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rFonts w:ascii="Arial" w:hAnsi="Arial" w:cs="Arial"/>
          <w:noProof/>
          <w:sz w:val="20"/>
          <w:szCs w:val="24"/>
          <w:lang w:val="en-US"/>
        </w:rPr>
        <w:drawing>
          <wp:inline distT="0" distB="0" distL="0" distR="0" wp14:anchorId="160C7774" wp14:editId="774F58A1">
            <wp:extent cx="2026920" cy="868680"/>
            <wp:effectExtent l="0" t="0" r="0" b="0"/>
            <wp:docPr id="1" name="Paveikslėlis 1" descr="E:\VSF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SF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475" cy="8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bCs/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____________VšĮ Centrinė projektų valdymo agentūra________________</w:t>
      </w:r>
    </w:p>
    <w:p w:rsidR="00EE5CD6" w:rsidRDefault="00EE5CD6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(atsakingos / įgaliotosios institucijos pavadinimas)</w:t>
      </w: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720"/>
        <w:jc w:val="center"/>
        <w:rPr>
          <w:szCs w:val="24"/>
          <w:lang w:eastAsia="lt-LT"/>
        </w:rPr>
      </w:pPr>
    </w:p>
    <w:p w:rsidR="00EE5CD6" w:rsidRDefault="00EE5CD6" w:rsidP="00EE5CD6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PROJEKTŲ PARAIŠKŲ VERTINIMO ATASKAITA </w:t>
      </w:r>
    </w:p>
    <w:p w:rsidR="00EE5CD6" w:rsidRDefault="00EE5CD6" w:rsidP="00EE5CD6">
      <w:pPr>
        <w:widowControl w:val="0"/>
        <w:ind w:firstLine="720"/>
        <w:jc w:val="center"/>
        <w:rPr>
          <w:b/>
          <w:bCs/>
          <w:szCs w:val="24"/>
          <w:lang w:eastAsia="lt-LT"/>
        </w:rPr>
      </w:pPr>
    </w:p>
    <w:p w:rsidR="00EE5CD6" w:rsidRDefault="00C103FF" w:rsidP="00EE5CD6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__2019-04-02__ Nr. 37 (1</w:t>
      </w:r>
      <w:r w:rsidR="00FB61F5">
        <w:rPr>
          <w:szCs w:val="24"/>
          <w:lang w:eastAsia="lt-LT"/>
        </w:rPr>
        <w:t>)</w:t>
      </w:r>
    </w:p>
    <w:p w:rsidR="00EE5CD6" w:rsidRPr="006D6A98" w:rsidRDefault="00EE5CD6" w:rsidP="006D6A98">
      <w:pPr>
        <w:widowControl w:val="0"/>
        <w:ind w:left="5760" w:firstLine="434"/>
        <w:rPr>
          <w:i/>
          <w:iCs/>
          <w:sz w:val="20"/>
          <w:lang w:eastAsia="lt-LT"/>
        </w:rPr>
      </w:pPr>
      <w:r>
        <w:rPr>
          <w:i/>
          <w:iCs/>
          <w:sz w:val="20"/>
          <w:lang w:eastAsia="lt-LT"/>
        </w:rPr>
        <w:t xml:space="preserve">    (sudarymo data)</w:t>
      </w:r>
    </w:p>
    <w:p w:rsidR="00EE5CD6" w:rsidRDefault="00EE5CD6" w:rsidP="00EE5CD6">
      <w:pPr>
        <w:widowControl w:val="0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1"/>
      </w:tblGrid>
      <w:tr w:rsidR="00EE5CD6" w:rsidTr="002B6EB0">
        <w:tc>
          <w:tcPr>
            <w:tcW w:w="14879" w:type="dxa"/>
          </w:tcPr>
          <w:p w:rsidR="00EE5CD6" w:rsidRDefault="00EE5CD6" w:rsidP="00895DBB">
            <w:pPr>
              <w:widowControl w:val="0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 Bendra informacija apie kvietimą pagal Nacionalinės Vidaus saugumo fondo 2014–2020 m. programos veiksmų įgyvendinimo planą, patvirtintą Lietuvos Respublikos vidaus reikalų ministro 2015 m. rugsėjo 29 d. įsakymu Nr. 1V–753</w:t>
            </w:r>
            <w:r w:rsidRPr="00EE5CD6">
              <w:rPr>
                <w:b/>
                <w:bCs/>
                <w:i/>
                <w:szCs w:val="24"/>
                <w:lang w:eastAsia="lt-LT"/>
              </w:rPr>
              <w:t xml:space="preserve"> </w:t>
            </w:r>
            <w:r w:rsidRPr="00EE5CD6">
              <w:rPr>
                <w:b/>
                <w:bCs/>
                <w:szCs w:val="24"/>
                <w:lang w:eastAsia="lt-LT"/>
              </w:rPr>
              <w:t>(</w:t>
            </w:r>
            <w:r w:rsidR="00445C04" w:rsidRPr="007B42E5">
              <w:rPr>
                <w:b/>
                <w:color w:val="000000"/>
              </w:rPr>
              <w:t>2018</w:t>
            </w:r>
            <w:r w:rsidR="007B42E5" w:rsidRPr="007B42E5">
              <w:rPr>
                <w:b/>
                <w:color w:val="000000"/>
              </w:rPr>
              <w:t xml:space="preserve"> m. </w:t>
            </w:r>
            <w:r w:rsidR="00895DBB">
              <w:rPr>
                <w:b/>
                <w:color w:val="000000"/>
              </w:rPr>
              <w:t>rugsėjo</w:t>
            </w:r>
            <w:r w:rsidR="007B42E5" w:rsidRPr="007B42E5">
              <w:rPr>
                <w:b/>
                <w:color w:val="000000"/>
              </w:rPr>
              <w:t xml:space="preserve"> </w:t>
            </w:r>
            <w:r w:rsidR="00895DBB">
              <w:rPr>
                <w:b/>
                <w:color w:val="000000"/>
                <w:lang w:val="en-US"/>
              </w:rPr>
              <w:t>17</w:t>
            </w:r>
            <w:r w:rsidR="00895DBB">
              <w:rPr>
                <w:b/>
                <w:color w:val="000000"/>
              </w:rPr>
              <w:t> d. įsakymo Nr. 1V-662</w:t>
            </w:r>
            <w:r w:rsidR="00410499" w:rsidRPr="007B42E5">
              <w:rPr>
                <w:b/>
                <w:color w:val="000000"/>
              </w:rPr>
              <w:t xml:space="preserve"> </w:t>
            </w:r>
            <w:r w:rsidR="00410499" w:rsidRPr="007B42E5">
              <w:rPr>
                <w:rFonts w:eastAsia="Calibri"/>
                <w:b/>
              </w:rPr>
              <w:t>redakcija</w:t>
            </w:r>
            <w:r w:rsidR="00410499" w:rsidRPr="007B42E5">
              <w:rPr>
                <w:b/>
                <w:bCs/>
                <w:szCs w:val="24"/>
                <w:lang w:eastAsia="lt-LT"/>
              </w:rPr>
              <w:t>)</w:t>
            </w:r>
          </w:p>
        </w:tc>
      </w:tr>
      <w:tr w:rsidR="00EE5CD6" w:rsidTr="002B6EB0">
        <w:tc>
          <w:tcPr>
            <w:tcW w:w="14879" w:type="dxa"/>
          </w:tcPr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Kvietimo data: </w:t>
            </w:r>
            <w:r w:rsidR="00895DBB">
              <w:rPr>
                <w:szCs w:val="24"/>
                <w:lang w:eastAsia="lt-LT"/>
              </w:rPr>
              <w:t>2019</w:t>
            </w:r>
            <w:r w:rsidRPr="003826A1">
              <w:rPr>
                <w:szCs w:val="24"/>
                <w:lang w:eastAsia="lt-LT"/>
              </w:rPr>
              <w:t xml:space="preserve"> m. </w:t>
            </w:r>
            <w:r w:rsidR="00895DBB">
              <w:rPr>
                <w:szCs w:val="24"/>
                <w:lang w:eastAsia="lt-LT"/>
              </w:rPr>
              <w:t>vasario 2</w:t>
            </w:r>
            <w:r w:rsidRPr="003826A1">
              <w:rPr>
                <w:szCs w:val="24"/>
                <w:lang w:eastAsia="lt-LT"/>
              </w:rPr>
              <w:t xml:space="preserve"> d.</w:t>
            </w:r>
            <w:r w:rsidR="00895DBB">
              <w:rPr>
                <w:szCs w:val="24"/>
                <w:lang w:eastAsia="lt-LT"/>
              </w:rPr>
              <w:t xml:space="preserve"> Nr. VSF2019.37</w:t>
            </w:r>
          </w:p>
          <w:p w:rsidR="00EE5CD6" w:rsidRDefault="00EE5CD6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1.2. Galutinis paraiškų pateikimo terminas: </w:t>
            </w:r>
            <w:r w:rsidR="00895DBB">
              <w:rPr>
                <w:szCs w:val="24"/>
                <w:lang w:eastAsia="lt-LT"/>
              </w:rPr>
              <w:t>2019</w:t>
            </w:r>
            <w:r w:rsidRPr="005129E4">
              <w:rPr>
                <w:szCs w:val="24"/>
                <w:lang w:eastAsia="lt-LT"/>
              </w:rPr>
              <w:t xml:space="preserve"> m. </w:t>
            </w:r>
            <w:r w:rsidR="00895DBB">
              <w:rPr>
                <w:szCs w:val="24"/>
                <w:lang w:eastAsia="lt-LT"/>
              </w:rPr>
              <w:t>kovo</w:t>
            </w:r>
            <w:r w:rsidR="00FB61F5">
              <w:rPr>
                <w:szCs w:val="24"/>
                <w:lang w:eastAsia="lt-LT"/>
              </w:rPr>
              <w:t xml:space="preserve"> 2</w:t>
            </w:r>
            <w:r w:rsidR="00895DBB">
              <w:rPr>
                <w:szCs w:val="24"/>
                <w:lang w:val="en-US" w:eastAsia="lt-LT"/>
              </w:rPr>
              <w:t>2</w:t>
            </w:r>
            <w:r w:rsidRPr="005129E4">
              <w:rPr>
                <w:szCs w:val="24"/>
                <w:lang w:eastAsia="lt-LT"/>
              </w:rPr>
              <w:t xml:space="preserve"> d. 15.30 val. </w:t>
            </w:r>
          </w:p>
          <w:p w:rsidR="00EE5CD6" w:rsidRDefault="00FB61F5" w:rsidP="002B6EB0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 Gautų paraiškų skaičius: </w:t>
            </w:r>
            <w:r w:rsidR="00895DBB">
              <w:rPr>
                <w:szCs w:val="24"/>
                <w:lang w:eastAsia="lt-LT"/>
              </w:rPr>
              <w:t>12 (dvylika</w:t>
            </w:r>
            <w:r w:rsidR="00EE5CD6">
              <w:rPr>
                <w:szCs w:val="24"/>
                <w:lang w:eastAsia="lt-LT"/>
              </w:rPr>
              <w:t>)</w:t>
            </w:r>
          </w:p>
          <w:p w:rsidR="00EE5CD6" w:rsidRDefault="00EE5CD6" w:rsidP="00E80E1E">
            <w:pPr>
              <w:widowControl w:val="0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 w:rsidR="001A60BF">
              <w:rPr>
                <w:szCs w:val="24"/>
                <w:lang w:eastAsia="lt-LT"/>
              </w:rPr>
              <w:t xml:space="preserve">4. Vertintų paraiškų skaičius: </w:t>
            </w:r>
            <w:r w:rsidR="00895DBB">
              <w:rPr>
                <w:szCs w:val="24"/>
                <w:lang w:eastAsia="lt-LT"/>
              </w:rPr>
              <w:t>12 (dvylika</w:t>
            </w:r>
            <w:r>
              <w:rPr>
                <w:szCs w:val="24"/>
                <w:lang w:eastAsia="lt-LT"/>
              </w:rPr>
              <w:t>)</w:t>
            </w:r>
            <w:r w:rsidR="005E085C">
              <w:rPr>
                <w:szCs w:val="24"/>
                <w:lang w:eastAsia="lt-LT"/>
              </w:rPr>
              <w:t>*</w:t>
            </w:r>
          </w:p>
        </w:tc>
      </w:tr>
    </w:tbl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ind w:firstLine="284"/>
        <w:jc w:val="both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2. Projektų administracinės atitikties ir tinkamumo finansuoti vertinimo rezultatų suvestinė:</w:t>
      </w:r>
    </w:p>
    <w:p w:rsidR="00EE5CD6" w:rsidRDefault="00EE5CD6" w:rsidP="00EE5CD6">
      <w:pPr>
        <w:widowControl w:val="0"/>
        <w:ind w:firstLine="720"/>
        <w:jc w:val="both"/>
        <w:rPr>
          <w:b/>
          <w:bCs/>
          <w:szCs w:val="24"/>
          <w:lang w:eastAsia="lt-LT"/>
        </w:rPr>
      </w:pPr>
    </w:p>
    <w:tbl>
      <w:tblPr>
        <w:tblW w:w="15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18"/>
        <w:gridCol w:w="1417"/>
        <w:gridCol w:w="1421"/>
        <w:gridCol w:w="2125"/>
        <w:gridCol w:w="1558"/>
        <w:gridCol w:w="1276"/>
        <w:gridCol w:w="1275"/>
        <w:gridCol w:w="1275"/>
        <w:gridCol w:w="1276"/>
        <w:gridCol w:w="1275"/>
        <w:gridCol w:w="37"/>
      </w:tblGrid>
      <w:tr w:rsidR="00EE5CD6" w:rsidTr="008205A2">
        <w:trPr>
          <w:gridAfter w:val="1"/>
          <w:wAfter w:w="37" w:type="dxa"/>
          <w:trHeight w:val="768"/>
        </w:trPr>
        <w:tc>
          <w:tcPr>
            <w:tcW w:w="704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141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Nr.</w:t>
            </w:r>
          </w:p>
        </w:tc>
        <w:tc>
          <w:tcPr>
            <w:tcW w:w="1417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Projekto pavadinimas</w:t>
            </w:r>
          </w:p>
        </w:tc>
        <w:tc>
          <w:tcPr>
            <w:tcW w:w="1421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Pareiškėjas ir jo rekvizitai</w:t>
            </w:r>
          </w:p>
        </w:tc>
        <w:tc>
          <w:tcPr>
            <w:tcW w:w="2125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pateikta nacionaliniam tikslui arba konkrečiam veiksmui ir jam siūloma skirti finansinės paramos lėšų </w:t>
            </w:r>
            <w:r>
              <w:rPr>
                <w:b/>
                <w:bCs/>
                <w:szCs w:val="24"/>
                <w:lang w:eastAsia="lt-LT"/>
              </w:rPr>
              <w:lastRenderedPageBreak/>
              <w:t>suma</w:t>
            </w:r>
          </w:p>
        </w:tc>
        <w:tc>
          <w:tcPr>
            <w:tcW w:w="1558" w:type="dxa"/>
            <w:vMerge w:val="restart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 xml:space="preserve">Pareiškėjo projektui prašoma finansinės paramos lėšų suma </w:t>
            </w:r>
          </w:p>
        </w:tc>
        <w:tc>
          <w:tcPr>
            <w:tcW w:w="3826" w:type="dxa"/>
            <w:gridSpan w:val="3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Siūloma didžiausia leistina suma, Eur</w:t>
            </w: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Patvirtinta / Atmesta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Likusi finansinės paramos lėšų suma</w:t>
            </w:r>
          </w:p>
        </w:tc>
      </w:tr>
      <w:tr w:rsidR="00EE5CD6" w:rsidTr="008205A2">
        <w:trPr>
          <w:gridAfter w:val="1"/>
          <w:wAfter w:w="37" w:type="dxa"/>
          <w:trHeight w:val="1164"/>
        </w:trPr>
        <w:tc>
          <w:tcPr>
            <w:tcW w:w="704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17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421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125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558" w:type="dxa"/>
            <w:vMerge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Fondo finansinės paramos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(75 %)</w:t>
            </w:r>
          </w:p>
          <w:p w:rsidR="00EE5CD6" w:rsidRDefault="00EE5CD6" w:rsidP="002B6EB0">
            <w:pPr>
              <w:widowControl w:val="0"/>
              <w:jc w:val="center"/>
              <w:rPr>
                <w:bCs/>
                <w:i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Bendrojo finansavimo lėšos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val="en-GB"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(25 </w:t>
            </w:r>
            <w:r>
              <w:rPr>
                <w:b/>
                <w:bCs/>
                <w:szCs w:val="24"/>
                <w:lang w:val="en-GB" w:eastAsia="lt-LT"/>
              </w:rPr>
              <w:t>%)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Cs/>
                <w:i/>
                <w:szCs w:val="24"/>
                <w:lang w:eastAsia="lt-LT"/>
              </w:rPr>
              <w:lastRenderedPageBreak/>
              <w:t>(jei procentinė dalis kitokia, nurodyti)</w:t>
            </w: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both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Iš viso</w:t>
            </w:r>
          </w:p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6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275" w:type="dxa"/>
          </w:tcPr>
          <w:p w:rsidR="00EE5CD6" w:rsidRDefault="00EE5CD6" w:rsidP="002B6EB0">
            <w:pPr>
              <w:widowControl w:val="0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  <w:tr w:rsidR="008B2FB7" w:rsidTr="008205A2">
        <w:trPr>
          <w:gridAfter w:val="1"/>
          <w:wAfter w:w="37" w:type="dxa"/>
        </w:trPr>
        <w:tc>
          <w:tcPr>
            <w:tcW w:w="704" w:type="dxa"/>
          </w:tcPr>
          <w:p w:rsidR="008B2FB7" w:rsidRDefault="00E53FC0" w:rsidP="00180F17">
            <w:pPr>
              <w:widowControl w:val="0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2.1</w:t>
            </w:r>
            <w:r w:rsidR="008B2FB7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18" w:type="dxa"/>
          </w:tcPr>
          <w:p w:rsidR="008B2FB7" w:rsidRPr="00334DF9" w:rsidRDefault="00440335" w:rsidP="0044033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</w:rPr>
              <w:t>LT/2019</w:t>
            </w:r>
            <w:r w:rsidR="008B2FB7">
              <w:rPr>
                <w:bCs/>
                <w:sz w:val="20"/>
              </w:rPr>
              <w:t>/VSF/</w:t>
            </w:r>
            <w:r>
              <w:rPr>
                <w:bCs/>
                <w:sz w:val="20"/>
              </w:rPr>
              <w:t>4.6.1.19</w:t>
            </w:r>
          </w:p>
        </w:tc>
        <w:tc>
          <w:tcPr>
            <w:tcW w:w="1417" w:type="dxa"/>
          </w:tcPr>
          <w:p w:rsidR="00440335" w:rsidRPr="00CE27CA" w:rsidRDefault="00440335" w:rsidP="00440335">
            <w:pPr>
              <w:jc w:val="both"/>
              <w:rPr>
                <w:color w:val="000000"/>
                <w:sz w:val="20"/>
              </w:rPr>
            </w:pPr>
            <w:r w:rsidRPr="00CE27CA">
              <w:rPr>
                <w:color w:val="000000"/>
                <w:sz w:val="20"/>
              </w:rPr>
              <w:t>Papildomos ADIC veiklos sąnaudos 2019–2021 m.</w:t>
            </w:r>
          </w:p>
          <w:p w:rsidR="008B2FB7" w:rsidRPr="008B2FB7" w:rsidRDefault="00440335" w:rsidP="00440335">
            <w:pPr>
              <w:widowControl w:val="0"/>
              <w:jc w:val="both"/>
              <w:rPr>
                <w:b/>
                <w:bCs/>
                <w:i/>
                <w:sz w:val="20"/>
                <w:lang w:eastAsia="lt-LT"/>
              </w:rPr>
            </w:pPr>
            <w:r>
              <w:rPr>
                <w:i/>
                <w:color w:val="000000"/>
                <w:sz w:val="20"/>
              </w:rPr>
              <w:t>(</w:t>
            </w:r>
            <w:r w:rsidRPr="00CE27CA">
              <w:rPr>
                <w:i/>
                <w:color w:val="000000"/>
                <w:sz w:val="20"/>
              </w:rPr>
              <w:t>viešieji pirkimai, atliekami pagal Viešųjų pirkimų, atliekamų gynybos ir saugumo srityje, įstatymą</w:t>
            </w:r>
            <w:r w:rsidR="008B2FB7">
              <w:rPr>
                <w:i/>
                <w:color w:val="000000"/>
                <w:sz w:val="20"/>
              </w:rPr>
              <w:t>)</w:t>
            </w:r>
            <w:r w:rsidR="00E53FC0">
              <w:rPr>
                <w:i/>
                <w:color w:val="000000"/>
                <w:sz w:val="20"/>
              </w:rPr>
              <w:t>**</w:t>
            </w:r>
          </w:p>
        </w:tc>
        <w:tc>
          <w:tcPr>
            <w:tcW w:w="1421" w:type="dxa"/>
          </w:tcPr>
          <w:p w:rsidR="008B2FB7" w:rsidRPr="008B2FB7" w:rsidRDefault="00440335" w:rsidP="00440335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rFonts w:eastAsia="Calibri"/>
                <w:bCs/>
                <w:sz w:val="20"/>
              </w:rPr>
              <w:t>Asmens dokumentų išrašymo centras</w:t>
            </w:r>
            <w:r w:rsidR="008B2FB7">
              <w:rPr>
                <w:rFonts w:eastAsia="Calibri"/>
                <w:bCs/>
                <w:sz w:val="20"/>
              </w:rPr>
              <w:t xml:space="preserve"> prie Lietuvos Respublikos Vidaus reikalų ministerijos, 188</w:t>
            </w:r>
            <w:r w:rsidR="008B2FB7">
              <w:rPr>
                <w:rFonts w:eastAsia="Calibri"/>
                <w:bCs/>
                <w:sz w:val="20"/>
                <w:lang w:val="en-US"/>
              </w:rPr>
              <w:t>7</w:t>
            </w:r>
            <w:r>
              <w:rPr>
                <w:rFonts w:eastAsia="Calibri"/>
                <w:bCs/>
                <w:sz w:val="20"/>
                <w:lang w:val="en-US"/>
              </w:rPr>
              <w:t>78315</w:t>
            </w:r>
          </w:p>
        </w:tc>
        <w:tc>
          <w:tcPr>
            <w:tcW w:w="2125" w:type="dxa"/>
          </w:tcPr>
          <w:p w:rsidR="008B2FB7" w:rsidRPr="008205A2" w:rsidRDefault="00440335" w:rsidP="00440335">
            <w:pPr>
              <w:widowControl w:val="0"/>
              <w:tabs>
                <w:tab w:val="left" w:pos="318"/>
                <w:tab w:val="left" w:pos="885"/>
                <w:tab w:val="left" w:pos="1051"/>
              </w:tabs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val="en-US" w:eastAsia="lt-LT"/>
              </w:rPr>
              <w:t>4.6. Papildomos veiklos sąnaudų kompensavimas</w:t>
            </w:r>
            <w:r w:rsidR="008205A2">
              <w:rPr>
                <w:bCs/>
                <w:sz w:val="20"/>
                <w:lang w:val="en-US" w:eastAsia="lt-LT"/>
              </w:rPr>
              <w:t xml:space="preserve">, </w:t>
            </w:r>
            <w:r w:rsidRPr="00440335">
              <w:rPr>
                <w:bCs/>
                <w:sz w:val="20"/>
                <w:lang w:val="en-US" w:eastAsia="lt-LT"/>
              </w:rPr>
              <w:t>81 441 614,34</w:t>
            </w:r>
            <w:r>
              <w:rPr>
                <w:bCs/>
                <w:sz w:val="20"/>
                <w:lang w:val="en-US" w:eastAsia="lt-LT"/>
              </w:rPr>
              <w:t xml:space="preserve">  </w:t>
            </w:r>
            <w:r w:rsidR="008205A2">
              <w:rPr>
                <w:bCs/>
                <w:sz w:val="20"/>
                <w:lang w:val="en-US" w:eastAsia="lt-LT"/>
              </w:rPr>
              <w:t>eu</w:t>
            </w:r>
            <w:r w:rsidR="008205A2">
              <w:rPr>
                <w:bCs/>
                <w:sz w:val="20"/>
                <w:lang w:eastAsia="lt-LT"/>
              </w:rPr>
              <w:t>rų</w:t>
            </w:r>
          </w:p>
        </w:tc>
        <w:tc>
          <w:tcPr>
            <w:tcW w:w="1558" w:type="dxa"/>
          </w:tcPr>
          <w:p w:rsidR="008B2FB7" w:rsidRPr="008205A2" w:rsidRDefault="00440335" w:rsidP="00180F17">
            <w:pPr>
              <w:widowControl w:val="0"/>
              <w:jc w:val="both"/>
              <w:rPr>
                <w:b/>
                <w:bCs/>
                <w:sz w:val="20"/>
                <w:lang w:val="en-US" w:eastAsia="lt-LT"/>
              </w:rPr>
            </w:pPr>
            <w:r>
              <w:rPr>
                <w:color w:val="000000"/>
                <w:sz w:val="20"/>
                <w:lang w:val="en-US"/>
              </w:rPr>
              <w:t>600 000,00</w:t>
            </w:r>
          </w:p>
        </w:tc>
        <w:tc>
          <w:tcPr>
            <w:tcW w:w="1276" w:type="dxa"/>
          </w:tcPr>
          <w:p w:rsidR="008B2FB7" w:rsidRPr="00334DF9" w:rsidRDefault="00440335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600 000,00 (100 </w:t>
            </w:r>
            <w:r w:rsidRPr="00440335">
              <w:rPr>
                <w:bCs/>
                <w:sz w:val="20"/>
                <w:lang w:eastAsia="lt-LT"/>
              </w:rPr>
              <w:t>%</w:t>
            </w:r>
            <w:r>
              <w:rPr>
                <w:bCs/>
                <w:sz w:val="20"/>
                <w:lang w:eastAsia="lt-LT"/>
              </w:rPr>
              <w:t>)</w:t>
            </w:r>
          </w:p>
        </w:tc>
        <w:tc>
          <w:tcPr>
            <w:tcW w:w="1275" w:type="dxa"/>
          </w:tcPr>
          <w:p w:rsidR="008B2FB7" w:rsidRPr="00334DF9" w:rsidRDefault="00440335" w:rsidP="00180F17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  <w:tc>
          <w:tcPr>
            <w:tcW w:w="1275" w:type="dxa"/>
          </w:tcPr>
          <w:p w:rsidR="008B2FB7" w:rsidRPr="00334DF9" w:rsidRDefault="00440335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 xml:space="preserve">600 000,00 (100 </w:t>
            </w:r>
            <w:r w:rsidRPr="00440335">
              <w:rPr>
                <w:bCs/>
                <w:sz w:val="20"/>
                <w:lang w:eastAsia="lt-LT"/>
              </w:rPr>
              <w:t>%</w:t>
            </w:r>
            <w:r>
              <w:rPr>
                <w:bCs/>
                <w:sz w:val="20"/>
                <w:lang w:eastAsia="lt-LT"/>
              </w:rPr>
              <w:t>)</w:t>
            </w:r>
          </w:p>
        </w:tc>
        <w:tc>
          <w:tcPr>
            <w:tcW w:w="1276" w:type="dxa"/>
          </w:tcPr>
          <w:p w:rsidR="008B2FB7" w:rsidRPr="00334DF9" w:rsidRDefault="00E53FC0" w:rsidP="00180F17">
            <w:pPr>
              <w:widowControl w:val="0"/>
              <w:ind w:firstLine="32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Patvirtinta</w:t>
            </w:r>
          </w:p>
        </w:tc>
        <w:tc>
          <w:tcPr>
            <w:tcW w:w="1275" w:type="dxa"/>
          </w:tcPr>
          <w:p w:rsidR="008B2FB7" w:rsidRPr="00334DF9" w:rsidRDefault="00440335" w:rsidP="008205A2">
            <w:pPr>
              <w:widowControl w:val="0"/>
              <w:jc w:val="center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0,00</w:t>
            </w:r>
          </w:p>
        </w:tc>
      </w:tr>
      <w:tr w:rsidR="008B2FB7" w:rsidTr="00180F17">
        <w:tc>
          <w:tcPr>
            <w:tcW w:w="3539" w:type="dxa"/>
            <w:gridSpan w:val="3"/>
          </w:tcPr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Išvados / pastabos /</w:t>
            </w:r>
          </w:p>
          <w:p w:rsidR="008B2FB7" w:rsidRDefault="008B2FB7" w:rsidP="00180F17">
            <w:pPr>
              <w:widowControl w:val="0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atmetimo priežastys</w:t>
            </w:r>
          </w:p>
        </w:tc>
        <w:tc>
          <w:tcPr>
            <w:tcW w:w="11518" w:type="dxa"/>
            <w:gridSpan w:val="9"/>
          </w:tcPr>
          <w:p w:rsidR="008B2FB7" w:rsidRDefault="005E085C" w:rsidP="00180F17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5E085C">
              <w:rPr>
                <w:bCs/>
                <w:sz w:val="20"/>
                <w:lang w:eastAsia="lt-LT"/>
              </w:rPr>
              <w:t>Patvirtinta po pakartotinio patikrinimo pateikus trūkstamus dokumentus ar informaciją.</w:t>
            </w:r>
          </w:p>
          <w:p w:rsidR="00E53FC0" w:rsidRDefault="00E53FC0" w:rsidP="00180F17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>
              <w:rPr>
                <w:bCs/>
                <w:sz w:val="20"/>
                <w:lang w:eastAsia="lt-LT"/>
              </w:rPr>
              <w:t>**</w:t>
            </w:r>
            <w:r>
              <w:t xml:space="preserve"> </w:t>
            </w:r>
            <w:r>
              <w:rPr>
                <w:bCs/>
                <w:sz w:val="20"/>
                <w:lang w:eastAsia="lt-LT"/>
              </w:rPr>
              <w:t>V</w:t>
            </w:r>
            <w:r w:rsidRPr="00E53FC0">
              <w:rPr>
                <w:bCs/>
                <w:sz w:val="20"/>
                <w:lang w:eastAsia="lt-LT"/>
              </w:rPr>
              <w:t>iešieji pirkimai atliekami pagal Pirkimų, susijusių su žvalgybinio pobūdžio veikla, tvarkos aprašą</w:t>
            </w:r>
            <w:r>
              <w:rPr>
                <w:bCs/>
                <w:sz w:val="20"/>
                <w:lang w:eastAsia="lt-LT"/>
              </w:rPr>
              <w:t>. Slaptumo žyma „Riboto naudojimo“.</w:t>
            </w:r>
          </w:p>
          <w:p w:rsidR="004E5F95" w:rsidRPr="004E5F95" w:rsidRDefault="004E5F95" w:rsidP="00180F17">
            <w:pPr>
              <w:widowControl w:val="0"/>
              <w:jc w:val="both"/>
              <w:rPr>
                <w:bCs/>
                <w:sz w:val="20"/>
                <w:u w:val="single"/>
                <w:lang w:eastAsia="lt-LT"/>
              </w:rPr>
            </w:pPr>
            <w:r w:rsidRPr="004E5F95">
              <w:rPr>
                <w:bCs/>
                <w:sz w:val="20"/>
                <w:u w:val="single"/>
                <w:lang w:eastAsia="lt-LT"/>
              </w:rPr>
              <w:t>Pastaba:</w:t>
            </w:r>
          </w:p>
          <w:p w:rsidR="004E5F95" w:rsidRPr="008205A2" w:rsidRDefault="004E5F95" w:rsidP="004E5F95">
            <w:pPr>
              <w:widowControl w:val="0"/>
              <w:jc w:val="both"/>
              <w:rPr>
                <w:bCs/>
                <w:sz w:val="20"/>
                <w:lang w:eastAsia="lt-LT"/>
              </w:rPr>
            </w:pPr>
            <w:r w:rsidRPr="004E5F95">
              <w:rPr>
                <w:bCs/>
                <w:sz w:val="20"/>
                <w:lang w:eastAsia="lt-LT"/>
              </w:rPr>
              <w:t>Projekto veiklai Nr. 9.1. pagrįsti pateiktame priede Nr. 15.2 pagal pateiktus preliminarius tiekėjų pasiūlymus (teikiant kainų viršutinio kvartilio paskaičiavimą), planuotina išlaidų suma – 669 735 Eur, tuo tarpu projekto maksimalus, galimas finansavimas - 600 000 Eur., atitinkamai tokia suma pareiškėjas prašo finansuoti projektą ir nors pareiškėjas planuoja nusimatyti viešajame pirkime galimybę d</w:t>
            </w:r>
            <w:r>
              <w:rPr>
                <w:bCs/>
                <w:sz w:val="20"/>
                <w:lang w:eastAsia="lt-LT"/>
              </w:rPr>
              <w:t>erėtis dėl pasiūlymo sumos, VšĮ Centrinė projektų valdymo agentūra</w:t>
            </w:r>
            <w:r w:rsidRPr="004E5F95">
              <w:rPr>
                <w:bCs/>
                <w:sz w:val="20"/>
                <w:lang w:eastAsia="lt-LT"/>
              </w:rPr>
              <w:t xml:space="preserve"> </w:t>
            </w:r>
            <w:r>
              <w:rPr>
                <w:bCs/>
                <w:sz w:val="20"/>
                <w:lang w:eastAsia="lt-LT"/>
              </w:rPr>
              <w:t>atkreipia dėmesį į galimą</w:t>
            </w:r>
            <w:r w:rsidRPr="004E5F95">
              <w:rPr>
                <w:bCs/>
                <w:sz w:val="20"/>
                <w:lang w:eastAsia="lt-LT"/>
              </w:rPr>
              <w:t xml:space="preserve"> riziką dėl projekto sėkmingo įgyvendinimo </w:t>
            </w:r>
            <w:r>
              <w:rPr>
                <w:bCs/>
                <w:sz w:val="20"/>
                <w:lang w:eastAsia="lt-LT"/>
              </w:rPr>
              <w:t>(</w:t>
            </w:r>
            <w:r w:rsidRPr="004E5F95">
              <w:rPr>
                <w:bCs/>
                <w:sz w:val="20"/>
                <w:lang w:eastAsia="lt-LT"/>
              </w:rPr>
              <w:t>sėkmingam veiklų įgyvendinimui gali pritrūkti suplanuotų ir skirtų lėšų</w:t>
            </w:r>
            <w:r>
              <w:rPr>
                <w:bCs/>
                <w:sz w:val="20"/>
                <w:lang w:eastAsia="lt-LT"/>
              </w:rPr>
              <w:t>)</w:t>
            </w:r>
            <w:r w:rsidRPr="004E5F95">
              <w:rPr>
                <w:bCs/>
                <w:sz w:val="20"/>
                <w:lang w:eastAsia="lt-LT"/>
              </w:rPr>
              <w:t xml:space="preserve">. Atkreiptinas dėmesys, jog pareiškėjas 2019-03-25 rašte Nr. 35S-158/3.52/ nurodo, jog : </w:t>
            </w:r>
            <w:r>
              <w:rPr>
                <w:bCs/>
                <w:sz w:val="20"/>
                <w:lang w:eastAsia="lt-LT"/>
              </w:rPr>
              <w:t>„</w:t>
            </w:r>
            <w:bookmarkStart w:id="0" w:name="_GoBack"/>
            <w:bookmarkEnd w:id="0"/>
            <w:r w:rsidRPr="004E5F95">
              <w:rPr>
                <w:bCs/>
                <w:sz w:val="20"/>
                <w:lang w:eastAsia="lt-LT"/>
              </w:rPr>
              <w:t>&lt;...&gt; Jei pirkimo procedūrų vykdymo metu projekto biudžetas viršys skirtą finansavimą (projekto finansavimo atveju), Asmens dokumentų išrašymo centras kreipsis į Lietuvos Respublikos vidaus reikalų ministeriją dėl papildomo finansavimo skyrimo projektui. Pažymime, kad jeigu nebus galimybės skirti projektui papildom</w:t>
            </w:r>
            <w:r>
              <w:rPr>
                <w:bCs/>
                <w:sz w:val="20"/>
                <w:lang w:eastAsia="lt-LT"/>
              </w:rPr>
              <w:t>o finansavimo, Asmens dokumentų</w:t>
            </w:r>
            <w:r w:rsidRPr="004E5F95">
              <w:rPr>
                <w:bCs/>
                <w:sz w:val="20"/>
                <w:lang w:eastAsia="lt-LT"/>
              </w:rPr>
              <w:t xml:space="preserve"> išrašymo centras prisidės nuosavomis lėšomis prie projekto įgyvendinimo, kad pasiekti projekte numatytą rezultatą.“</w:t>
            </w:r>
          </w:p>
        </w:tc>
      </w:tr>
    </w:tbl>
    <w:p w:rsidR="00895DBB" w:rsidRPr="00895DBB" w:rsidRDefault="005E085C" w:rsidP="00440335">
      <w:pPr>
        <w:widowControl w:val="0"/>
        <w:jc w:val="both"/>
        <w:rPr>
          <w:sz w:val="20"/>
          <w:lang w:eastAsia="lt-LT"/>
        </w:rPr>
      </w:pPr>
      <w:r w:rsidRPr="005E085C">
        <w:rPr>
          <w:sz w:val="20"/>
          <w:lang w:eastAsia="lt-LT"/>
        </w:rPr>
        <w:t xml:space="preserve">* </w:t>
      </w:r>
      <w:r w:rsidR="00895DBB">
        <w:rPr>
          <w:sz w:val="20"/>
          <w:lang w:eastAsia="lt-LT"/>
        </w:rPr>
        <w:t>Vadovaujantis Vidaus saugumo fondo projektų administravimo ir finansavimo taisyklių, patvirtintų 2015 m. rugsėjo 3 d. Lietuvos Respublikos vidaus reikalų ministro įsakymu Nr. 1V-683</w:t>
      </w:r>
      <w:r w:rsidR="00440335">
        <w:rPr>
          <w:sz w:val="20"/>
          <w:lang w:eastAsia="lt-LT"/>
        </w:rPr>
        <w:t xml:space="preserve"> (toliau – Taisyklės)</w:t>
      </w:r>
      <w:r w:rsidR="00895DBB">
        <w:rPr>
          <w:sz w:val="20"/>
          <w:lang w:eastAsia="lt-LT"/>
        </w:rPr>
        <w:t xml:space="preserve">, 33 punktu paraiškų vertinimo ataskaita Nr. 37(1) (toliau – ataskaita) teikiama tik dėl ataskaitos 2 punkte nurodyto projekto. Likusios projektų paraiškos, pateiktos vadovaujantis </w:t>
      </w:r>
      <w:r w:rsidR="00895DBB" w:rsidRPr="00895DBB">
        <w:rPr>
          <w:sz w:val="20"/>
          <w:lang w:eastAsia="lt-LT"/>
        </w:rPr>
        <w:t xml:space="preserve">2019 m. vasario 2 d. </w:t>
      </w:r>
      <w:r w:rsidR="00895DBB">
        <w:rPr>
          <w:sz w:val="20"/>
          <w:lang w:eastAsia="lt-LT"/>
        </w:rPr>
        <w:t xml:space="preserve">kvietimu </w:t>
      </w:r>
      <w:r w:rsidR="00895DBB" w:rsidRPr="00895DBB">
        <w:rPr>
          <w:sz w:val="20"/>
          <w:lang w:eastAsia="lt-LT"/>
        </w:rPr>
        <w:t>Nr. VSF2019.37</w:t>
      </w:r>
      <w:r w:rsidR="00440335">
        <w:rPr>
          <w:sz w:val="20"/>
          <w:lang w:eastAsia="lt-LT"/>
        </w:rPr>
        <w:t>, yra vertina</w:t>
      </w:r>
      <w:r w:rsidR="00895DBB">
        <w:rPr>
          <w:sz w:val="20"/>
          <w:lang w:eastAsia="lt-LT"/>
        </w:rPr>
        <w:t>m</w:t>
      </w:r>
      <w:r w:rsidR="00440335">
        <w:rPr>
          <w:sz w:val="20"/>
          <w:lang w:eastAsia="lt-LT"/>
        </w:rPr>
        <w:t>os VšĮ Centrinės projektų valdymo agentūros vertintojų, vadovaujantis Taisyklių 26 punkte nustatytais terminais</w:t>
      </w:r>
      <w:r w:rsidR="00895DBB">
        <w:rPr>
          <w:sz w:val="20"/>
          <w:lang w:eastAsia="lt-LT"/>
        </w:rPr>
        <w:t>.</w:t>
      </w:r>
    </w:p>
    <w:p w:rsidR="008B2FB7" w:rsidRPr="005E085C" w:rsidRDefault="008B2FB7" w:rsidP="00E53FC0">
      <w:pPr>
        <w:widowControl w:val="0"/>
        <w:jc w:val="both"/>
        <w:rPr>
          <w:sz w:val="20"/>
          <w:lang w:eastAsia="lt-LT"/>
        </w:rPr>
      </w:pP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642605" w:rsidRDefault="00642605" w:rsidP="00EE5CD6">
      <w:pPr>
        <w:widowControl w:val="0"/>
        <w:rPr>
          <w:szCs w:val="24"/>
          <w:lang w:eastAsia="lt-LT"/>
        </w:rPr>
      </w:pPr>
    </w:p>
    <w:p w:rsidR="00EE5CD6" w:rsidRDefault="00EE5CD6" w:rsidP="00EE5CD6">
      <w:pPr>
        <w:widowControl w:val="0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</w:t>
      </w:r>
      <w:r>
        <w:rPr>
          <w:szCs w:val="24"/>
          <w:lang w:eastAsia="lt-LT"/>
        </w:rPr>
        <w:tab/>
        <w:t xml:space="preserve">    _____________</w:t>
      </w:r>
      <w:r>
        <w:rPr>
          <w:szCs w:val="24"/>
          <w:lang w:eastAsia="lt-LT"/>
        </w:rPr>
        <w:tab/>
        <w:t>__________________________</w:t>
      </w:r>
    </w:p>
    <w:p w:rsidR="00EE5CD6" w:rsidRPr="00A04332" w:rsidRDefault="00EE5CD6" w:rsidP="00A04332">
      <w:pPr>
        <w:widowControl w:val="0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(Įgaliotosios institucijos vadovo arba jo įgalioto asmens pareigos)</w:t>
      </w:r>
      <w:r>
        <w:rPr>
          <w:sz w:val="16"/>
          <w:szCs w:val="16"/>
          <w:lang w:eastAsia="lt-LT"/>
        </w:rPr>
        <w:tab/>
        <w:t xml:space="preserve">                  (Parašas)</w:t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</w:r>
      <w:r>
        <w:rPr>
          <w:sz w:val="16"/>
          <w:szCs w:val="16"/>
          <w:lang w:eastAsia="lt-LT"/>
        </w:rPr>
        <w:tab/>
        <w:t xml:space="preserve">   (Vardas ir pavardė)</w:t>
      </w:r>
    </w:p>
    <w:sectPr w:rsidR="00EE5CD6" w:rsidRPr="00A04332" w:rsidSect="00A04332">
      <w:pgSz w:w="16838" w:h="11906" w:orient="landscape" w:code="9"/>
      <w:pgMar w:top="1134" w:right="567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D6" w:rsidRDefault="00EE5CD6" w:rsidP="00EE5CD6">
      <w:r>
        <w:separator/>
      </w:r>
    </w:p>
  </w:endnote>
  <w:endnote w:type="continuationSeparator" w:id="0">
    <w:p w:rsidR="00EE5CD6" w:rsidRDefault="00EE5CD6" w:rsidP="00EE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D6" w:rsidRDefault="00EE5CD6" w:rsidP="00EE5CD6">
      <w:r>
        <w:separator/>
      </w:r>
    </w:p>
  </w:footnote>
  <w:footnote w:type="continuationSeparator" w:id="0">
    <w:p w:rsidR="00EE5CD6" w:rsidRDefault="00EE5CD6" w:rsidP="00EE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D6"/>
    <w:rsid w:val="0001508C"/>
    <w:rsid w:val="000B7E79"/>
    <w:rsid w:val="000F5E5E"/>
    <w:rsid w:val="001A60BF"/>
    <w:rsid w:val="001B58FA"/>
    <w:rsid w:val="00334DF9"/>
    <w:rsid w:val="003826A1"/>
    <w:rsid w:val="003C0DEE"/>
    <w:rsid w:val="00410499"/>
    <w:rsid w:val="00440335"/>
    <w:rsid w:val="00445C04"/>
    <w:rsid w:val="004E5F95"/>
    <w:rsid w:val="005C3F27"/>
    <w:rsid w:val="005E085C"/>
    <w:rsid w:val="00642605"/>
    <w:rsid w:val="00646BBC"/>
    <w:rsid w:val="006748B5"/>
    <w:rsid w:val="006D6A98"/>
    <w:rsid w:val="007B42E5"/>
    <w:rsid w:val="008205A2"/>
    <w:rsid w:val="00895DBB"/>
    <w:rsid w:val="008B2FB7"/>
    <w:rsid w:val="008B6FA8"/>
    <w:rsid w:val="00A04332"/>
    <w:rsid w:val="00A529F5"/>
    <w:rsid w:val="00A8490C"/>
    <w:rsid w:val="00AB3A06"/>
    <w:rsid w:val="00B04622"/>
    <w:rsid w:val="00B94101"/>
    <w:rsid w:val="00C103FF"/>
    <w:rsid w:val="00C163FD"/>
    <w:rsid w:val="00C461EC"/>
    <w:rsid w:val="00D91D71"/>
    <w:rsid w:val="00E53FC0"/>
    <w:rsid w:val="00E7735D"/>
    <w:rsid w:val="00E80E1E"/>
    <w:rsid w:val="00EE5CD6"/>
    <w:rsid w:val="00F55B47"/>
    <w:rsid w:val="00FB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EC79"/>
  <w15:chartTrackingRefBased/>
  <w15:docId w15:val="{C2C43685-92E4-4E14-A7EB-17F2CD10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8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332"/>
    <w:rPr>
      <w:rFonts w:ascii="Segoe UI" w:eastAsia="Times New Roman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5E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FED1-24E7-44E5-9A28-22EFE181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Budrienė</dc:creator>
  <cp:keywords/>
  <dc:description/>
  <cp:lastModifiedBy>Eglė Uleckienė</cp:lastModifiedBy>
  <cp:revision>3</cp:revision>
  <cp:lastPrinted>2018-01-22T09:29:00Z</cp:lastPrinted>
  <dcterms:created xsi:type="dcterms:W3CDTF">2019-04-02T11:52:00Z</dcterms:created>
  <dcterms:modified xsi:type="dcterms:W3CDTF">2019-04-02T13:39:00Z</dcterms:modified>
</cp:coreProperties>
</file>