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D6" w:rsidRDefault="00EE5CD6" w:rsidP="00EE5CD6">
      <w:pPr>
        <w:widowControl w:val="0"/>
        <w:rPr>
          <w:szCs w:val="24"/>
          <w:lang w:eastAsia="lt-LT"/>
        </w:rPr>
      </w:pPr>
    </w:p>
    <w:p w:rsidR="00EE5CD6" w:rsidRDefault="00EE5CD6" w:rsidP="00EE5CD6">
      <w:pPr>
        <w:widowControl w:val="0"/>
        <w:jc w:val="center"/>
        <w:rPr>
          <w:szCs w:val="24"/>
          <w:lang w:eastAsia="lt-LT"/>
        </w:rPr>
      </w:pPr>
      <w:r>
        <w:rPr>
          <w:rFonts w:ascii="Arial" w:hAnsi="Arial" w:cs="Arial"/>
          <w:noProof/>
          <w:sz w:val="20"/>
          <w:szCs w:val="24"/>
          <w:lang w:val="en-US"/>
        </w:rPr>
        <w:drawing>
          <wp:inline distT="0" distB="0" distL="0" distR="0" wp14:anchorId="160C7774" wp14:editId="774F58A1">
            <wp:extent cx="2026920" cy="868680"/>
            <wp:effectExtent l="0" t="0" r="0" b="0"/>
            <wp:docPr id="1" name="Paveikslėlis 1" descr="E:\V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SF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75" cy="879632"/>
                    </a:xfrm>
                    <a:prstGeom prst="rect">
                      <a:avLst/>
                    </a:prstGeom>
                    <a:noFill/>
                    <a:ln>
                      <a:noFill/>
                    </a:ln>
                  </pic:spPr>
                </pic:pic>
              </a:graphicData>
            </a:graphic>
          </wp:inline>
        </w:drawing>
      </w:r>
    </w:p>
    <w:p w:rsidR="00EE5CD6" w:rsidRDefault="00EE5CD6" w:rsidP="00EE5CD6">
      <w:pPr>
        <w:widowControl w:val="0"/>
        <w:ind w:firstLine="720"/>
        <w:jc w:val="center"/>
        <w:rPr>
          <w:bCs/>
          <w:szCs w:val="24"/>
          <w:lang w:eastAsia="lt-LT"/>
        </w:rPr>
      </w:pPr>
    </w:p>
    <w:p w:rsidR="00EE5CD6" w:rsidRDefault="00EE5CD6" w:rsidP="00EE5CD6">
      <w:pPr>
        <w:widowControl w:val="0"/>
        <w:ind w:firstLine="720"/>
        <w:jc w:val="center"/>
        <w:rPr>
          <w:bCs/>
          <w:szCs w:val="24"/>
          <w:lang w:eastAsia="lt-LT"/>
        </w:rPr>
      </w:pPr>
    </w:p>
    <w:p w:rsidR="00EE5CD6" w:rsidRDefault="00EE5CD6" w:rsidP="00EE5CD6">
      <w:pPr>
        <w:widowControl w:val="0"/>
        <w:jc w:val="center"/>
        <w:rPr>
          <w:szCs w:val="24"/>
          <w:lang w:eastAsia="lt-LT"/>
        </w:rPr>
      </w:pPr>
      <w:r>
        <w:rPr>
          <w:szCs w:val="24"/>
          <w:lang w:eastAsia="lt-LT"/>
        </w:rPr>
        <w:t>____________VšĮ Centrinė projektų valdymo agentūra________________</w:t>
      </w:r>
    </w:p>
    <w:p w:rsidR="00EE5CD6" w:rsidRDefault="00EE5CD6" w:rsidP="00EE5CD6">
      <w:pPr>
        <w:widowControl w:val="0"/>
        <w:jc w:val="center"/>
        <w:rPr>
          <w:szCs w:val="24"/>
          <w:lang w:eastAsia="lt-LT"/>
        </w:rPr>
      </w:pPr>
      <w:r>
        <w:rPr>
          <w:szCs w:val="24"/>
          <w:lang w:eastAsia="lt-LT"/>
        </w:rPr>
        <w:t>(atsakingos / įgaliotosios institucijos pavadinimas)</w:t>
      </w:r>
    </w:p>
    <w:p w:rsidR="00EE5CD6" w:rsidRDefault="00EE5CD6" w:rsidP="00EE5CD6">
      <w:pPr>
        <w:widowControl w:val="0"/>
        <w:ind w:firstLine="720"/>
        <w:jc w:val="center"/>
        <w:rPr>
          <w:szCs w:val="24"/>
          <w:lang w:eastAsia="lt-LT"/>
        </w:rPr>
      </w:pPr>
    </w:p>
    <w:p w:rsidR="00EE5CD6" w:rsidRDefault="00EE5CD6" w:rsidP="00EE5CD6">
      <w:pPr>
        <w:widowControl w:val="0"/>
        <w:ind w:firstLine="720"/>
        <w:jc w:val="center"/>
        <w:rPr>
          <w:szCs w:val="24"/>
          <w:lang w:eastAsia="lt-LT"/>
        </w:rPr>
      </w:pPr>
    </w:p>
    <w:p w:rsidR="00EE5CD6" w:rsidRDefault="00EE5CD6" w:rsidP="00EE5CD6">
      <w:pPr>
        <w:widowControl w:val="0"/>
        <w:jc w:val="center"/>
        <w:rPr>
          <w:b/>
          <w:bCs/>
          <w:szCs w:val="24"/>
          <w:lang w:eastAsia="lt-LT"/>
        </w:rPr>
      </w:pPr>
      <w:r>
        <w:rPr>
          <w:b/>
          <w:bCs/>
          <w:szCs w:val="24"/>
          <w:lang w:eastAsia="lt-LT"/>
        </w:rPr>
        <w:t xml:space="preserve">PROJEKTŲ PARAIŠKŲ VERTINIMO ATASKAITA </w:t>
      </w:r>
    </w:p>
    <w:p w:rsidR="00EE5CD6" w:rsidRDefault="00EE5CD6" w:rsidP="00EE5CD6">
      <w:pPr>
        <w:widowControl w:val="0"/>
        <w:ind w:firstLine="720"/>
        <w:jc w:val="center"/>
        <w:rPr>
          <w:b/>
          <w:bCs/>
          <w:szCs w:val="24"/>
          <w:lang w:eastAsia="lt-LT"/>
        </w:rPr>
      </w:pPr>
    </w:p>
    <w:p w:rsidR="00EE5CD6" w:rsidRPr="006E55BC" w:rsidRDefault="00693533" w:rsidP="00EE5CD6">
      <w:pPr>
        <w:widowControl w:val="0"/>
        <w:jc w:val="center"/>
        <w:rPr>
          <w:szCs w:val="24"/>
          <w:lang w:val="en-US" w:eastAsia="lt-LT"/>
        </w:rPr>
      </w:pPr>
      <w:r>
        <w:rPr>
          <w:szCs w:val="24"/>
          <w:lang w:eastAsia="lt-LT"/>
        </w:rPr>
        <w:t>__2020-01-15</w:t>
      </w:r>
      <w:r w:rsidR="00A65B49">
        <w:rPr>
          <w:szCs w:val="24"/>
          <w:lang w:eastAsia="lt-LT"/>
        </w:rPr>
        <w:t>__ Nr. 43</w:t>
      </w:r>
      <w:r w:rsidR="006E55BC">
        <w:rPr>
          <w:szCs w:val="24"/>
          <w:lang w:eastAsia="lt-LT"/>
        </w:rPr>
        <w:t>(</w:t>
      </w:r>
      <w:r>
        <w:rPr>
          <w:szCs w:val="24"/>
          <w:lang w:val="en-US" w:eastAsia="lt-LT"/>
        </w:rPr>
        <w:t>2</w:t>
      </w:r>
      <w:r w:rsidR="006E55BC">
        <w:rPr>
          <w:szCs w:val="24"/>
          <w:lang w:val="en-US" w:eastAsia="lt-LT"/>
        </w:rPr>
        <w:t>)</w:t>
      </w:r>
    </w:p>
    <w:p w:rsidR="00EE5CD6" w:rsidRPr="006D6A98" w:rsidRDefault="00EE5CD6" w:rsidP="006D6A98">
      <w:pPr>
        <w:widowControl w:val="0"/>
        <w:ind w:left="5760" w:firstLine="434"/>
        <w:rPr>
          <w:i/>
          <w:iCs/>
          <w:sz w:val="20"/>
          <w:lang w:eastAsia="lt-LT"/>
        </w:rPr>
      </w:pPr>
      <w:r>
        <w:rPr>
          <w:i/>
          <w:iCs/>
          <w:sz w:val="20"/>
          <w:lang w:eastAsia="lt-LT"/>
        </w:rPr>
        <w:t xml:space="preserve">    (sudarymo data)</w:t>
      </w:r>
    </w:p>
    <w:p w:rsidR="00EE5CD6" w:rsidRDefault="00EE5CD6" w:rsidP="00EE5CD6">
      <w:pPr>
        <w:widowControl w:val="0"/>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1"/>
      </w:tblGrid>
      <w:tr w:rsidR="00EE5CD6" w:rsidTr="002B6EB0">
        <w:tc>
          <w:tcPr>
            <w:tcW w:w="14879" w:type="dxa"/>
          </w:tcPr>
          <w:p w:rsidR="00EE5CD6" w:rsidRDefault="00EE5CD6" w:rsidP="00343EF6">
            <w:pPr>
              <w:widowControl w:val="0"/>
              <w:jc w:val="both"/>
              <w:rPr>
                <w:szCs w:val="24"/>
                <w:lang w:eastAsia="lt-LT"/>
              </w:rPr>
            </w:pPr>
            <w:r>
              <w:rPr>
                <w:b/>
                <w:bCs/>
                <w:szCs w:val="24"/>
                <w:lang w:eastAsia="lt-LT"/>
              </w:rPr>
              <w:t>1. Bendra informacija apie kvietimą pagal Nacionalinės Vidaus saugumo fondo 2014–2020 m. programos veiksmų įgyvendinimo planą, patvirtintą Lietuvos Respublikos vidaus reikalų ministro 2015 m. rugsėjo 29 d. įsakymu Nr. 1V–753</w:t>
            </w:r>
            <w:r w:rsidRPr="00EE5CD6">
              <w:rPr>
                <w:b/>
                <w:bCs/>
                <w:i/>
                <w:szCs w:val="24"/>
                <w:lang w:eastAsia="lt-LT"/>
              </w:rPr>
              <w:t xml:space="preserve"> </w:t>
            </w:r>
            <w:r w:rsidRPr="00EE5CD6">
              <w:rPr>
                <w:b/>
                <w:bCs/>
                <w:szCs w:val="24"/>
                <w:lang w:eastAsia="lt-LT"/>
              </w:rPr>
              <w:t>(</w:t>
            </w:r>
            <w:r w:rsidR="00343EF6" w:rsidRPr="00343EF6">
              <w:rPr>
                <w:b/>
                <w:bCs/>
                <w:szCs w:val="24"/>
                <w:lang w:eastAsia="lt-LT"/>
              </w:rPr>
              <w:t>2019 m. liepos 2</w:t>
            </w:r>
            <w:r w:rsidR="00343EF6">
              <w:rPr>
                <w:b/>
                <w:bCs/>
                <w:szCs w:val="24"/>
                <w:lang w:eastAsia="lt-LT"/>
              </w:rPr>
              <w:t xml:space="preserve">6 d. įsakymo Nr. 1V-679 </w:t>
            </w:r>
            <w:r w:rsidR="00343EF6" w:rsidRPr="00343EF6">
              <w:rPr>
                <w:b/>
                <w:bCs/>
                <w:szCs w:val="24"/>
                <w:lang w:eastAsia="lt-LT"/>
              </w:rPr>
              <w:t>redakcija</w:t>
            </w:r>
            <w:r w:rsidR="00410499" w:rsidRPr="007B42E5">
              <w:rPr>
                <w:b/>
                <w:bCs/>
                <w:szCs w:val="24"/>
                <w:lang w:eastAsia="lt-LT"/>
              </w:rPr>
              <w:t>)</w:t>
            </w:r>
          </w:p>
        </w:tc>
      </w:tr>
      <w:tr w:rsidR="00EE5CD6" w:rsidTr="002B6EB0">
        <w:tc>
          <w:tcPr>
            <w:tcW w:w="14879" w:type="dxa"/>
          </w:tcPr>
          <w:p w:rsidR="00EE5CD6" w:rsidRPr="00F613EA" w:rsidRDefault="00EE5CD6" w:rsidP="002B6EB0">
            <w:pPr>
              <w:widowControl w:val="0"/>
              <w:rPr>
                <w:szCs w:val="24"/>
                <w:lang w:val="en-US" w:eastAsia="lt-LT"/>
              </w:rPr>
            </w:pPr>
            <w:r>
              <w:rPr>
                <w:szCs w:val="24"/>
                <w:lang w:eastAsia="lt-LT"/>
              </w:rPr>
              <w:t xml:space="preserve">1.1. Kvietimo data: </w:t>
            </w:r>
            <w:r w:rsidR="00895DBB">
              <w:rPr>
                <w:szCs w:val="24"/>
                <w:lang w:eastAsia="lt-LT"/>
              </w:rPr>
              <w:t>2019</w:t>
            </w:r>
            <w:r w:rsidRPr="003826A1">
              <w:rPr>
                <w:szCs w:val="24"/>
                <w:lang w:eastAsia="lt-LT"/>
              </w:rPr>
              <w:t xml:space="preserve"> m. </w:t>
            </w:r>
            <w:r w:rsidR="00F613EA">
              <w:rPr>
                <w:szCs w:val="24"/>
                <w:lang w:eastAsia="lt-LT"/>
              </w:rPr>
              <w:t>rugsėjo</w:t>
            </w:r>
            <w:r w:rsidR="00571945">
              <w:rPr>
                <w:szCs w:val="24"/>
                <w:lang w:eastAsia="lt-LT"/>
              </w:rPr>
              <w:t xml:space="preserve"> 5</w:t>
            </w:r>
            <w:r w:rsidRPr="003826A1">
              <w:rPr>
                <w:szCs w:val="24"/>
                <w:lang w:eastAsia="lt-LT"/>
              </w:rPr>
              <w:t xml:space="preserve"> d.</w:t>
            </w:r>
            <w:r w:rsidR="00F613EA">
              <w:rPr>
                <w:szCs w:val="24"/>
                <w:lang w:eastAsia="lt-LT"/>
              </w:rPr>
              <w:t xml:space="preserve"> Nr. VSF2019.4</w:t>
            </w:r>
            <w:r w:rsidR="00F613EA">
              <w:rPr>
                <w:szCs w:val="24"/>
                <w:lang w:val="en-US" w:eastAsia="lt-LT"/>
              </w:rPr>
              <w:t>3</w:t>
            </w:r>
          </w:p>
          <w:p w:rsidR="00EE5CD6" w:rsidRDefault="00EE5CD6" w:rsidP="002B6EB0">
            <w:pPr>
              <w:widowControl w:val="0"/>
              <w:rPr>
                <w:szCs w:val="24"/>
                <w:lang w:eastAsia="lt-LT"/>
              </w:rPr>
            </w:pPr>
            <w:r>
              <w:rPr>
                <w:szCs w:val="24"/>
                <w:lang w:eastAsia="lt-LT"/>
              </w:rPr>
              <w:t xml:space="preserve">1.2. Galutinis paraiškų pateikimo terminas: </w:t>
            </w:r>
            <w:r w:rsidR="00895DBB">
              <w:rPr>
                <w:szCs w:val="24"/>
                <w:lang w:eastAsia="lt-LT"/>
              </w:rPr>
              <w:t>2019</w:t>
            </w:r>
            <w:r w:rsidRPr="005129E4">
              <w:rPr>
                <w:szCs w:val="24"/>
                <w:lang w:eastAsia="lt-LT"/>
              </w:rPr>
              <w:t xml:space="preserve"> m. </w:t>
            </w:r>
            <w:r w:rsidR="00F613EA">
              <w:rPr>
                <w:szCs w:val="24"/>
                <w:lang w:eastAsia="lt-LT"/>
              </w:rPr>
              <w:t>spalio 31 d. 16.0</w:t>
            </w:r>
            <w:r w:rsidRPr="005129E4">
              <w:rPr>
                <w:szCs w:val="24"/>
                <w:lang w:eastAsia="lt-LT"/>
              </w:rPr>
              <w:t xml:space="preserve">0 val. </w:t>
            </w:r>
          </w:p>
          <w:p w:rsidR="00EE5CD6" w:rsidRDefault="00FB61F5" w:rsidP="002B6EB0">
            <w:pPr>
              <w:widowControl w:val="0"/>
              <w:rPr>
                <w:szCs w:val="24"/>
                <w:lang w:eastAsia="lt-LT"/>
              </w:rPr>
            </w:pPr>
            <w:r>
              <w:rPr>
                <w:szCs w:val="24"/>
                <w:lang w:eastAsia="lt-LT"/>
              </w:rPr>
              <w:t xml:space="preserve">1.3. Gautų paraiškų skaičius: </w:t>
            </w:r>
            <w:r w:rsidR="00F613EA">
              <w:rPr>
                <w:szCs w:val="24"/>
                <w:lang w:eastAsia="lt-LT"/>
              </w:rPr>
              <w:t>5 (penkios</w:t>
            </w:r>
            <w:r w:rsidR="00EE5CD6">
              <w:rPr>
                <w:szCs w:val="24"/>
                <w:lang w:eastAsia="lt-LT"/>
              </w:rPr>
              <w:t>)</w:t>
            </w:r>
          </w:p>
          <w:p w:rsidR="00EE5CD6" w:rsidRDefault="00EE5CD6" w:rsidP="00E80E1E">
            <w:pPr>
              <w:widowControl w:val="0"/>
              <w:rPr>
                <w:szCs w:val="24"/>
                <w:lang w:eastAsia="lt-LT"/>
              </w:rPr>
            </w:pPr>
            <w:r>
              <w:rPr>
                <w:szCs w:val="24"/>
                <w:lang w:eastAsia="lt-LT"/>
              </w:rPr>
              <w:t>1.</w:t>
            </w:r>
            <w:r w:rsidR="001A60BF">
              <w:rPr>
                <w:szCs w:val="24"/>
                <w:lang w:eastAsia="lt-LT"/>
              </w:rPr>
              <w:t xml:space="preserve">4. Vertintų paraiškų skaičius: </w:t>
            </w:r>
            <w:r w:rsidR="00F613EA">
              <w:rPr>
                <w:szCs w:val="24"/>
                <w:lang w:eastAsia="lt-LT"/>
              </w:rPr>
              <w:t>5 (penkios</w:t>
            </w:r>
            <w:r>
              <w:rPr>
                <w:szCs w:val="24"/>
                <w:lang w:eastAsia="lt-LT"/>
              </w:rPr>
              <w:t>)</w:t>
            </w:r>
            <w:r w:rsidR="006E55BC">
              <w:rPr>
                <w:szCs w:val="24"/>
                <w:lang w:eastAsia="lt-LT"/>
              </w:rPr>
              <w:t>*</w:t>
            </w:r>
          </w:p>
        </w:tc>
      </w:tr>
    </w:tbl>
    <w:p w:rsidR="00EE5CD6" w:rsidRDefault="00EE5CD6" w:rsidP="00EE5CD6">
      <w:pPr>
        <w:widowControl w:val="0"/>
        <w:rPr>
          <w:szCs w:val="24"/>
          <w:lang w:eastAsia="lt-LT"/>
        </w:rPr>
      </w:pPr>
    </w:p>
    <w:p w:rsidR="00EE5CD6" w:rsidRDefault="00EE5CD6" w:rsidP="00EE5CD6">
      <w:pPr>
        <w:widowControl w:val="0"/>
        <w:rPr>
          <w:szCs w:val="24"/>
          <w:lang w:eastAsia="lt-LT"/>
        </w:rPr>
      </w:pPr>
    </w:p>
    <w:p w:rsidR="00EE5CD6" w:rsidRDefault="00EE5CD6" w:rsidP="00EE5CD6">
      <w:pPr>
        <w:widowControl w:val="0"/>
        <w:ind w:firstLine="284"/>
        <w:jc w:val="both"/>
        <w:rPr>
          <w:b/>
          <w:bCs/>
          <w:szCs w:val="24"/>
          <w:lang w:eastAsia="lt-LT"/>
        </w:rPr>
      </w:pPr>
      <w:r>
        <w:rPr>
          <w:b/>
          <w:bCs/>
          <w:szCs w:val="24"/>
          <w:lang w:eastAsia="lt-LT"/>
        </w:rPr>
        <w:t>2. Projektų administracinės atitikties ir tinkamumo finansuoti vertinimo rezultatų suvestinė:</w:t>
      </w:r>
    </w:p>
    <w:p w:rsidR="00EE5CD6" w:rsidRDefault="00EE5CD6" w:rsidP="00EE5CD6">
      <w:pPr>
        <w:widowControl w:val="0"/>
        <w:ind w:firstLine="720"/>
        <w:jc w:val="both"/>
        <w:rPr>
          <w:b/>
          <w:bCs/>
          <w:szCs w:val="24"/>
          <w:lang w:eastAsia="lt-LT"/>
        </w:rP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1417"/>
        <w:gridCol w:w="1421"/>
        <w:gridCol w:w="2125"/>
        <w:gridCol w:w="1558"/>
        <w:gridCol w:w="1276"/>
        <w:gridCol w:w="1275"/>
        <w:gridCol w:w="1275"/>
        <w:gridCol w:w="1276"/>
        <w:gridCol w:w="1275"/>
        <w:gridCol w:w="37"/>
      </w:tblGrid>
      <w:tr w:rsidR="00EE5CD6" w:rsidTr="008205A2">
        <w:trPr>
          <w:gridAfter w:val="1"/>
          <w:wAfter w:w="37" w:type="dxa"/>
          <w:trHeight w:val="768"/>
        </w:trPr>
        <w:tc>
          <w:tcPr>
            <w:tcW w:w="704" w:type="dxa"/>
            <w:vMerge w:val="restart"/>
          </w:tcPr>
          <w:p w:rsidR="00EE5CD6" w:rsidRDefault="00EE5CD6" w:rsidP="002B6EB0">
            <w:pPr>
              <w:widowControl w:val="0"/>
              <w:jc w:val="center"/>
              <w:rPr>
                <w:b/>
                <w:bCs/>
                <w:szCs w:val="24"/>
                <w:lang w:eastAsia="lt-LT"/>
              </w:rPr>
            </w:pPr>
            <w:r>
              <w:rPr>
                <w:b/>
                <w:bCs/>
                <w:szCs w:val="24"/>
                <w:lang w:eastAsia="lt-LT"/>
              </w:rPr>
              <w:t>Eil. Nr.</w:t>
            </w:r>
          </w:p>
        </w:tc>
        <w:tc>
          <w:tcPr>
            <w:tcW w:w="1418" w:type="dxa"/>
            <w:vMerge w:val="restart"/>
          </w:tcPr>
          <w:p w:rsidR="00EE5CD6" w:rsidRDefault="00EE5CD6" w:rsidP="002B6EB0">
            <w:pPr>
              <w:widowControl w:val="0"/>
              <w:jc w:val="center"/>
              <w:rPr>
                <w:b/>
                <w:bCs/>
                <w:szCs w:val="24"/>
                <w:lang w:eastAsia="lt-LT"/>
              </w:rPr>
            </w:pPr>
            <w:r>
              <w:rPr>
                <w:b/>
                <w:bCs/>
                <w:szCs w:val="24"/>
                <w:lang w:eastAsia="lt-LT"/>
              </w:rPr>
              <w:t>Projekto Nr.</w:t>
            </w:r>
          </w:p>
        </w:tc>
        <w:tc>
          <w:tcPr>
            <w:tcW w:w="1417" w:type="dxa"/>
            <w:vMerge w:val="restart"/>
          </w:tcPr>
          <w:p w:rsidR="00EE5CD6" w:rsidRDefault="00EE5CD6" w:rsidP="002B6EB0">
            <w:pPr>
              <w:widowControl w:val="0"/>
              <w:jc w:val="center"/>
              <w:rPr>
                <w:b/>
                <w:bCs/>
                <w:szCs w:val="24"/>
                <w:lang w:eastAsia="lt-LT"/>
              </w:rPr>
            </w:pPr>
            <w:r>
              <w:rPr>
                <w:b/>
                <w:bCs/>
                <w:szCs w:val="24"/>
                <w:lang w:eastAsia="lt-LT"/>
              </w:rPr>
              <w:t>Projekto pavadinimas</w:t>
            </w:r>
          </w:p>
        </w:tc>
        <w:tc>
          <w:tcPr>
            <w:tcW w:w="1421" w:type="dxa"/>
            <w:vMerge w:val="restart"/>
          </w:tcPr>
          <w:p w:rsidR="00EE5CD6" w:rsidRDefault="00EE5CD6" w:rsidP="002B6EB0">
            <w:pPr>
              <w:widowControl w:val="0"/>
              <w:jc w:val="center"/>
              <w:rPr>
                <w:b/>
                <w:bCs/>
                <w:szCs w:val="24"/>
                <w:lang w:eastAsia="lt-LT"/>
              </w:rPr>
            </w:pPr>
            <w:r>
              <w:rPr>
                <w:b/>
                <w:bCs/>
                <w:szCs w:val="24"/>
                <w:lang w:eastAsia="lt-LT"/>
              </w:rPr>
              <w:t>Pareiškėjas ir jo rekvizitai</w:t>
            </w:r>
          </w:p>
        </w:tc>
        <w:tc>
          <w:tcPr>
            <w:tcW w:w="2125" w:type="dxa"/>
            <w:vMerge w:val="restart"/>
          </w:tcPr>
          <w:p w:rsidR="00EE5CD6" w:rsidRDefault="00EE5CD6" w:rsidP="00693533">
            <w:pPr>
              <w:widowControl w:val="0"/>
              <w:jc w:val="center"/>
              <w:rPr>
                <w:b/>
                <w:bCs/>
                <w:szCs w:val="24"/>
                <w:lang w:eastAsia="lt-LT"/>
              </w:rPr>
            </w:pPr>
            <w:r>
              <w:rPr>
                <w:b/>
                <w:bCs/>
                <w:szCs w:val="24"/>
                <w:lang w:eastAsia="lt-LT"/>
              </w:rPr>
              <w:t xml:space="preserve">Paraiška pateikta nacionaliniam tikslui arba konkrečiam veiksmui </w:t>
            </w:r>
          </w:p>
        </w:tc>
        <w:tc>
          <w:tcPr>
            <w:tcW w:w="1558" w:type="dxa"/>
            <w:vMerge w:val="restart"/>
          </w:tcPr>
          <w:p w:rsidR="00EE5CD6" w:rsidRDefault="00EE5CD6" w:rsidP="002B6EB0">
            <w:pPr>
              <w:widowControl w:val="0"/>
              <w:jc w:val="center"/>
              <w:rPr>
                <w:b/>
                <w:bCs/>
                <w:szCs w:val="24"/>
                <w:lang w:eastAsia="lt-LT"/>
              </w:rPr>
            </w:pPr>
            <w:r>
              <w:rPr>
                <w:b/>
                <w:bCs/>
                <w:szCs w:val="24"/>
                <w:lang w:eastAsia="lt-LT"/>
              </w:rPr>
              <w:t xml:space="preserve">Pareiškėjo projektui prašoma finansinės paramos lėšų suma </w:t>
            </w:r>
          </w:p>
        </w:tc>
        <w:tc>
          <w:tcPr>
            <w:tcW w:w="3826" w:type="dxa"/>
            <w:gridSpan w:val="3"/>
          </w:tcPr>
          <w:p w:rsidR="00EE5CD6" w:rsidRDefault="00EE5CD6" w:rsidP="002B6EB0">
            <w:pPr>
              <w:widowControl w:val="0"/>
              <w:jc w:val="center"/>
              <w:rPr>
                <w:b/>
                <w:bCs/>
                <w:szCs w:val="24"/>
                <w:lang w:eastAsia="lt-LT"/>
              </w:rPr>
            </w:pPr>
            <w:r>
              <w:rPr>
                <w:b/>
                <w:bCs/>
                <w:szCs w:val="24"/>
                <w:lang w:eastAsia="lt-LT"/>
              </w:rPr>
              <w:t>Siūloma didžiausia leistina suma, Eur</w:t>
            </w:r>
          </w:p>
        </w:tc>
        <w:tc>
          <w:tcPr>
            <w:tcW w:w="1276" w:type="dxa"/>
          </w:tcPr>
          <w:p w:rsidR="00EE5CD6" w:rsidRDefault="00EE5CD6" w:rsidP="002B6EB0">
            <w:pPr>
              <w:widowControl w:val="0"/>
              <w:jc w:val="center"/>
              <w:rPr>
                <w:b/>
                <w:bCs/>
                <w:szCs w:val="24"/>
                <w:lang w:eastAsia="lt-LT"/>
              </w:rPr>
            </w:pPr>
            <w:r>
              <w:rPr>
                <w:b/>
                <w:bCs/>
                <w:szCs w:val="24"/>
                <w:lang w:eastAsia="lt-LT"/>
              </w:rPr>
              <w:t>Patvirtinta / Atmesta</w:t>
            </w:r>
          </w:p>
        </w:tc>
        <w:tc>
          <w:tcPr>
            <w:tcW w:w="1275" w:type="dxa"/>
          </w:tcPr>
          <w:p w:rsidR="00EE5CD6" w:rsidRDefault="00EE5CD6" w:rsidP="002B6EB0">
            <w:pPr>
              <w:widowControl w:val="0"/>
              <w:jc w:val="center"/>
              <w:rPr>
                <w:b/>
                <w:bCs/>
                <w:szCs w:val="24"/>
                <w:lang w:eastAsia="lt-LT"/>
              </w:rPr>
            </w:pPr>
            <w:r>
              <w:rPr>
                <w:b/>
                <w:bCs/>
                <w:szCs w:val="24"/>
                <w:lang w:eastAsia="lt-LT"/>
              </w:rPr>
              <w:t>Likusi finansinės paramos lėšų suma</w:t>
            </w:r>
          </w:p>
        </w:tc>
      </w:tr>
      <w:tr w:rsidR="00EE5CD6" w:rsidTr="008205A2">
        <w:trPr>
          <w:gridAfter w:val="1"/>
          <w:wAfter w:w="37" w:type="dxa"/>
          <w:trHeight w:val="1164"/>
        </w:trPr>
        <w:tc>
          <w:tcPr>
            <w:tcW w:w="704" w:type="dxa"/>
            <w:vMerge/>
          </w:tcPr>
          <w:p w:rsidR="00EE5CD6" w:rsidRDefault="00EE5CD6" w:rsidP="002B6EB0">
            <w:pPr>
              <w:widowControl w:val="0"/>
              <w:jc w:val="center"/>
              <w:rPr>
                <w:b/>
                <w:bCs/>
                <w:szCs w:val="24"/>
                <w:lang w:eastAsia="lt-LT"/>
              </w:rPr>
            </w:pPr>
          </w:p>
        </w:tc>
        <w:tc>
          <w:tcPr>
            <w:tcW w:w="1418" w:type="dxa"/>
            <w:vMerge/>
          </w:tcPr>
          <w:p w:rsidR="00EE5CD6" w:rsidRDefault="00EE5CD6" w:rsidP="002B6EB0">
            <w:pPr>
              <w:widowControl w:val="0"/>
              <w:jc w:val="center"/>
              <w:rPr>
                <w:b/>
                <w:bCs/>
                <w:szCs w:val="24"/>
                <w:lang w:eastAsia="lt-LT"/>
              </w:rPr>
            </w:pPr>
          </w:p>
        </w:tc>
        <w:tc>
          <w:tcPr>
            <w:tcW w:w="1417" w:type="dxa"/>
            <w:vMerge/>
          </w:tcPr>
          <w:p w:rsidR="00EE5CD6" w:rsidRDefault="00EE5CD6" w:rsidP="002B6EB0">
            <w:pPr>
              <w:widowControl w:val="0"/>
              <w:jc w:val="center"/>
              <w:rPr>
                <w:b/>
                <w:bCs/>
                <w:szCs w:val="24"/>
                <w:lang w:eastAsia="lt-LT"/>
              </w:rPr>
            </w:pPr>
          </w:p>
        </w:tc>
        <w:tc>
          <w:tcPr>
            <w:tcW w:w="1421" w:type="dxa"/>
            <w:vMerge/>
          </w:tcPr>
          <w:p w:rsidR="00EE5CD6" w:rsidRDefault="00EE5CD6" w:rsidP="002B6EB0">
            <w:pPr>
              <w:widowControl w:val="0"/>
              <w:jc w:val="center"/>
              <w:rPr>
                <w:b/>
                <w:bCs/>
                <w:szCs w:val="24"/>
                <w:lang w:eastAsia="lt-LT"/>
              </w:rPr>
            </w:pPr>
          </w:p>
        </w:tc>
        <w:tc>
          <w:tcPr>
            <w:tcW w:w="2125" w:type="dxa"/>
            <w:vMerge/>
          </w:tcPr>
          <w:p w:rsidR="00EE5CD6" w:rsidRDefault="00EE5CD6" w:rsidP="002B6EB0">
            <w:pPr>
              <w:widowControl w:val="0"/>
              <w:jc w:val="center"/>
              <w:rPr>
                <w:b/>
                <w:bCs/>
                <w:szCs w:val="24"/>
                <w:lang w:eastAsia="lt-LT"/>
              </w:rPr>
            </w:pPr>
          </w:p>
        </w:tc>
        <w:tc>
          <w:tcPr>
            <w:tcW w:w="1558" w:type="dxa"/>
            <w:vMerge/>
          </w:tcPr>
          <w:p w:rsidR="00EE5CD6" w:rsidRDefault="00EE5CD6" w:rsidP="002B6EB0">
            <w:pPr>
              <w:widowControl w:val="0"/>
              <w:jc w:val="center"/>
              <w:rPr>
                <w:b/>
                <w:bCs/>
                <w:szCs w:val="24"/>
                <w:lang w:eastAsia="lt-LT"/>
              </w:rPr>
            </w:pPr>
          </w:p>
        </w:tc>
        <w:tc>
          <w:tcPr>
            <w:tcW w:w="1276" w:type="dxa"/>
          </w:tcPr>
          <w:p w:rsidR="00EE5CD6" w:rsidRDefault="00EE5CD6" w:rsidP="002B6EB0">
            <w:pPr>
              <w:widowControl w:val="0"/>
              <w:jc w:val="both"/>
              <w:rPr>
                <w:b/>
                <w:bCs/>
                <w:szCs w:val="24"/>
                <w:lang w:eastAsia="lt-LT"/>
              </w:rPr>
            </w:pPr>
            <w:r>
              <w:rPr>
                <w:b/>
                <w:bCs/>
                <w:szCs w:val="24"/>
                <w:lang w:eastAsia="lt-LT"/>
              </w:rPr>
              <w:t>Fondo finansinės paramos lėšos</w:t>
            </w:r>
          </w:p>
          <w:p w:rsidR="00EE5CD6" w:rsidRDefault="00EE5CD6" w:rsidP="002B6EB0">
            <w:pPr>
              <w:widowControl w:val="0"/>
              <w:jc w:val="center"/>
              <w:rPr>
                <w:b/>
                <w:bCs/>
                <w:szCs w:val="24"/>
                <w:lang w:eastAsia="lt-LT"/>
              </w:rPr>
            </w:pPr>
            <w:r>
              <w:rPr>
                <w:b/>
                <w:bCs/>
                <w:szCs w:val="24"/>
                <w:lang w:eastAsia="lt-LT"/>
              </w:rPr>
              <w:lastRenderedPageBreak/>
              <w:t>(75 %)</w:t>
            </w:r>
          </w:p>
          <w:p w:rsidR="00EE5CD6" w:rsidRDefault="00EE5CD6" w:rsidP="002B6EB0">
            <w:pPr>
              <w:widowControl w:val="0"/>
              <w:jc w:val="center"/>
              <w:rPr>
                <w:bCs/>
                <w:i/>
                <w:szCs w:val="24"/>
                <w:lang w:eastAsia="lt-LT"/>
              </w:rPr>
            </w:pPr>
            <w:r>
              <w:rPr>
                <w:bCs/>
                <w:i/>
                <w:szCs w:val="24"/>
                <w:lang w:eastAsia="lt-LT"/>
              </w:rPr>
              <w:t>(jei procentinė dalis kitokia, nurodyti)</w:t>
            </w:r>
          </w:p>
        </w:tc>
        <w:tc>
          <w:tcPr>
            <w:tcW w:w="1275" w:type="dxa"/>
          </w:tcPr>
          <w:p w:rsidR="00EE5CD6" w:rsidRDefault="00EE5CD6" w:rsidP="002B6EB0">
            <w:pPr>
              <w:widowControl w:val="0"/>
              <w:jc w:val="both"/>
              <w:rPr>
                <w:b/>
                <w:bCs/>
                <w:szCs w:val="24"/>
                <w:lang w:eastAsia="lt-LT"/>
              </w:rPr>
            </w:pPr>
            <w:r>
              <w:rPr>
                <w:b/>
                <w:bCs/>
                <w:szCs w:val="24"/>
                <w:lang w:eastAsia="lt-LT"/>
              </w:rPr>
              <w:lastRenderedPageBreak/>
              <w:t>Bendrojo finansavimo lėšos</w:t>
            </w:r>
          </w:p>
          <w:p w:rsidR="00EE5CD6" w:rsidRDefault="00EE5CD6" w:rsidP="002B6EB0">
            <w:pPr>
              <w:widowControl w:val="0"/>
              <w:jc w:val="center"/>
              <w:rPr>
                <w:b/>
                <w:bCs/>
                <w:szCs w:val="24"/>
                <w:lang w:val="en-GB" w:eastAsia="lt-LT"/>
              </w:rPr>
            </w:pPr>
            <w:r>
              <w:rPr>
                <w:b/>
                <w:bCs/>
                <w:szCs w:val="24"/>
                <w:lang w:eastAsia="lt-LT"/>
              </w:rPr>
              <w:t xml:space="preserve">(25 </w:t>
            </w:r>
            <w:r>
              <w:rPr>
                <w:b/>
                <w:bCs/>
                <w:szCs w:val="24"/>
                <w:lang w:val="en-GB" w:eastAsia="lt-LT"/>
              </w:rPr>
              <w:t>%)</w:t>
            </w:r>
          </w:p>
          <w:p w:rsidR="00EE5CD6" w:rsidRDefault="00EE5CD6" w:rsidP="002B6EB0">
            <w:pPr>
              <w:widowControl w:val="0"/>
              <w:jc w:val="center"/>
              <w:rPr>
                <w:b/>
                <w:bCs/>
                <w:szCs w:val="24"/>
                <w:lang w:eastAsia="lt-LT"/>
              </w:rPr>
            </w:pPr>
            <w:r>
              <w:rPr>
                <w:bCs/>
                <w:i/>
                <w:szCs w:val="24"/>
                <w:lang w:eastAsia="lt-LT"/>
              </w:rPr>
              <w:lastRenderedPageBreak/>
              <w:t>(jei procentinė dalis kitokia, nurodyti)</w:t>
            </w:r>
          </w:p>
        </w:tc>
        <w:tc>
          <w:tcPr>
            <w:tcW w:w="1275" w:type="dxa"/>
          </w:tcPr>
          <w:p w:rsidR="00EE5CD6" w:rsidRDefault="00EE5CD6" w:rsidP="002B6EB0">
            <w:pPr>
              <w:widowControl w:val="0"/>
              <w:jc w:val="both"/>
              <w:rPr>
                <w:szCs w:val="24"/>
                <w:lang w:eastAsia="lt-LT"/>
              </w:rPr>
            </w:pPr>
            <w:r>
              <w:rPr>
                <w:b/>
                <w:bCs/>
                <w:szCs w:val="24"/>
                <w:lang w:eastAsia="lt-LT"/>
              </w:rPr>
              <w:lastRenderedPageBreak/>
              <w:t>Iš viso</w:t>
            </w:r>
          </w:p>
          <w:p w:rsidR="00EE5CD6" w:rsidRDefault="00EE5CD6" w:rsidP="002B6EB0">
            <w:pPr>
              <w:widowControl w:val="0"/>
              <w:jc w:val="center"/>
              <w:rPr>
                <w:b/>
                <w:bCs/>
                <w:szCs w:val="24"/>
                <w:lang w:eastAsia="lt-LT"/>
              </w:rPr>
            </w:pPr>
          </w:p>
        </w:tc>
        <w:tc>
          <w:tcPr>
            <w:tcW w:w="1276" w:type="dxa"/>
          </w:tcPr>
          <w:p w:rsidR="00EE5CD6" w:rsidRDefault="00EE5CD6" w:rsidP="002B6EB0">
            <w:pPr>
              <w:widowControl w:val="0"/>
              <w:jc w:val="center"/>
              <w:rPr>
                <w:b/>
                <w:bCs/>
                <w:szCs w:val="24"/>
                <w:lang w:eastAsia="lt-LT"/>
              </w:rPr>
            </w:pPr>
          </w:p>
        </w:tc>
        <w:tc>
          <w:tcPr>
            <w:tcW w:w="1275" w:type="dxa"/>
          </w:tcPr>
          <w:p w:rsidR="00EE5CD6" w:rsidRDefault="00EE5CD6" w:rsidP="002B6EB0">
            <w:pPr>
              <w:widowControl w:val="0"/>
              <w:jc w:val="center"/>
              <w:rPr>
                <w:b/>
                <w:bCs/>
                <w:szCs w:val="24"/>
                <w:lang w:eastAsia="lt-LT"/>
              </w:rPr>
            </w:pPr>
          </w:p>
        </w:tc>
      </w:tr>
      <w:tr w:rsidR="008B2FB7" w:rsidTr="008205A2">
        <w:trPr>
          <w:gridAfter w:val="1"/>
          <w:wAfter w:w="37" w:type="dxa"/>
        </w:trPr>
        <w:tc>
          <w:tcPr>
            <w:tcW w:w="704" w:type="dxa"/>
          </w:tcPr>
          <w:p w:rsidR="008B2FB7" w:rsidRDefault="00E53FC0" w:rsidP="00180F17">
            <w:pPr>
              <w:widowControl w:val="0"/>
              <w:jc w:val="both"/>
              <w:rPr>
                <w:b/>
                <w:bCs/>
                <w:szCs w:val="24"/>
                <w:lang w:eastAsia="lt-LT"/>
              </w:rPr>
            </w:pPr>
            <w:r w:rsidRPr="00C96E70">
              <w:rPr>
                <w:b/>
                <w:bCs/>
                <w:szCs w:val="24"/>
                <w:lang w:eastAsia="lt-LT"/>
              </w:rPr>
              <w:t>2.1</w:t>
            </w:r>
            <w:r w:rsidR="008B2FB7" w:rsidRPr="00C96E70">
              <w:rPr>
                <w:b/>
                <w:bCs/>
                <w:szCs w:val="24"/>
                <w:lang w:eastAsia="lt-LT"/>
              </w:rPr>
              <w:t>.</w:t>
            </w:r>
          </w:p>
        </w:tc>
        <w:tc>
          <w:tcPr>
            <w:tcW w:w="1418" w:type="dxa"/>
          </w:tcPr>
          <w:p w:rsidR="008B2FB7" w:rsidRPr="006E55BC" w:rsidRDefault="00440335" w:rsidP="009E605A">
            <w:pPr>
              <w:widowControl w:val="0"/>
              <w:jc w:val="both"/>
              <w:rPr>
                <w:bCs/>
                <w:sz w:val="20"/>
                <w:lang w:val="en-US" w:eastAsia="lt-LT"/>
              </w:rPr>
            </w:pPr>
            <w:r>
              <w:rPr>
                <w:bCs/>
                <w:sz w:val="20"/>
              </w:rPr>
              <w:t>LT/2019</w:t>
            </w:r>
            <w:r w:rsidR="008B2FB7">
              <w:rPr>
                <w:bCs/>
                <w:sz w:val="20"/>
              </w:rPr>
              <w:t>/VSF/</w:t>
            </w:r>
            <w:r w:rsidR="009E605A">
              <w:rPr>
                <w:bCs/>
                <w:sz w:val="20"/>
                <w:lang w:val="en-US"/>
              </w:rPr>
              <w:t>2.4.5.1</w:t>
            </w:r>
          </w:p>
        </w:tc>
        <w:tc>
          <w:tcPr>
            <w:tcW w:w="1417" w:type="dxa"/>
          </w:tcPr>
          <w:p w:rsidR="008B2FB7" w:rsidRPr="008B2FB7" w:rsidRDefault="009E605A" w:rsidP="00440335">
            <w:pPr>
              <w:widowControl w:val="0"/>
              <w:jc w:val="both"/>
              <w:rPr>
                <w:b/>
                <w:bCs/>
                <w:i/>
                <w:sz w:val="20"/>
                <w:lang w:eastAsia="lt-LT"/>
              </w:rPr>
            </w:pPr>
            <w:r w:rsidRPr="009E605A">
              <w:rPr>
                <w:color w:val="000000"/>
                <w:sz w:val="20"/>
              </w:rPr>
              <w:t>Atvykimo-išvykimo sistemos įgyvendinimas</w:t>
            </w:r>
          </w:p>
        </w:tc>
        <w:tc>
          <w:tcPr>
            <w:tcW w:w="1421" w:type="dxa"/>
          </w:tcPr>
          <w:p w:rsidR="008B2FB7" w:rsidRPr="006E55BC" w:rsidRDefault="00FD71B5" w:rsidP="00DA0C3A">
            <w:pPr>
              <w:widowControl w:val="0"/>
              <w:jc w:val="both"/>
              <w:rPr>
                <w:bCs/>
                <w:sz w:val="20"/>
                <w:lang w:val="en-US" w:eastAsia="lt-LT"/>
              </w:rPr>
            </w:pPr>
            <w:r>
              <w:rPr>
                <w:bCs/>
                <w:sz w:val="20"/>
                <w:lang w:val="en-US" w:eastAsia="lt-LT"/>
              </w:rPr>
              <w:t>Va</w:t>
            </w:r>
            <w:r w:rsidR="009E605A">
              <w:rPr>
                <w:bCs/>
                <w:sz w:val="20"/>
                <w:lang w:val="en-US" w:eastAsia="lt-LT"/>
              </w:rPr>
              <w:t xml:space="preserve">lstybės sienos apsaugos tarnyba </w:t>
            </w:r>
            <w:r w:rsidR="006E55BC" w:rsidRPr="006E55BC">
              <w:rPr>
                <w:bCs/>
                <w:sz w:val="20"/>
                <w:lang w:val="en-US" w:eastAsia="lt-LT"/>
              </w:rPr>
              <w:t xml:space="preserve">prie  Lietuvos Respublikos vidaus reikalų ministerijos, </w:t>
            </w:r>
            <w:r w:rsidR="009E605A" w:rsidRPr="009E605A">
              <w:rPr>
                <w:bCs/>
                <w:sz w:val="20"/>
                <w:lang w:val="en-US" w:eastAsia="lt-LT"/>
              </w:rPr>
              <w:t>188608252</w:t>
            </w:r>
          </w:p>
        </w:tc>
        <w:tc>
          <w:tcPr>
            <w:tcW w:w="2125" w:type="dxa"/>
          </w:tcPr>
          <w:p w:rsidR="008B2FB7" w:rsidRPr="008205A2" w:rsidRDefault="00FD71B5" w:rsidP="000D62E9">
            <w:pPr>
              <w:widowControl w:val="0"/>
              <w:tabs>
                <w:tab w:val="left" w:pos="318"/>
                <w:tab w:val="left" w:pos="885"/>
                <w:tab w:val="left" w:pos="1051"/>
              </w:tabs>
              <w:jc w:val="both"/>
              <w:rPr>
                <w:bCs/>
                <w:sz w:val="20"/>
                <w:lang w:eastAsia="lt-LT"/>
              </w:rPr>
            </w:pPr>
            <w:r>
              <w:rPr>
                <w:bCs/>
                <w:sz w:val="20"/>
                <w:lang w:eastAsia="lt-LT"/>
              </w:rPr>
              <w:t>2.4. Nacionalinių pajėgumų stiprinimas</w:t>
            </w:r>
          </w:p>
        </w:tc>
        <w:tc>
          <w:tcPr>
            <w:tcW w:w="1558" w:type="dxa"/>
          </w:tcPr>
          <w:p w:rsidR="008B2FB7" w:rsidRPr="00590360" w:rsidRDefault="00FD71B5" w:rsidP="00590360">
            <w:pPr>
              <w:widowControl w:val="0"/>
              <w:jc w:val="center"/>
              <w:rPr>
                <w:bCs/>
                <w:sz w:val="20"/>
                <w:lang w:val="en-US" w:eastAsia="lt-LT"/>
              </w:rPr>
            </w:pPr>
            <w:r>
              <w:rPr>
                <w:bCs/>
                <w:sz w:val="20"/>
                <w:lang w:val="en-US" w:eastAsia="lt-LT"/>
              </w:rPr>
              <w:t>3 180 959,45</w:t>
            </w:r>
          </w:p>
        </w:tc>
        <w:tc>
          <w:tcPr>
            <w:tcW w:w="1276" w:type="dxa"/>
          </w:tcPr>
          <w:p w:rsidR="008B2FB7" w:rsidRPr="00334DF9" w:rsidRDefault="00B733ED" w:rsidP="008205A2">
            <w:pPr>
              <w:widowControl w:val="0"/>
              <w:jc w:val="center"/>
              <w:rPr>
                <w:bCs/>
                <w:sz w:val="20"/>
                <w:lang w:eastAsia="lt-LT"/>
              </w:rPr>
            </w:pPr>
            <w:r>
              <w:rPr>
                <w:bCs/>
                <w:sz w:val="20"/>
                <w:lang w:eastAsia="lt-LT"/>
              </w:rPr>
              <w:t>3 180 959,45</w:t>
            </w:r>
            <w:r w:rsidR="00590360">
              <w:rPr>
                <w:bCs/>
                <w:sz w:val="20"/>
                <w:lang w:eastAsia="lt-LT"/>
              </w:rPr>
              <w:t xml:space="preserve"> (100 %)</w:t>
            </w:r>
          </w:p>
        </w:tc>
        <w:tc>
          <w:tcPr>
            <w:tcW w:w="1275" w:type="dxa"/>
          </w:tcPr>
          <w:p w:rsidR="008B2FB7" w:rsidRPr="00334DF9" w:rsidRDefault="00590360" w:rsidP="00180F17">
            <w:pPr>
              <w:widowControl w:val="0"/>
              <w:jc w:val="center"/>
              <w:rPr>
                <w:bCs/>
                <w:sz w:val="20"/>
                <w:lang w:eastAsia="lt-LT"/>
              </w:rPr>
            </w:pPr>
            <w:r>
              <w:rPr>
                <w:bCs/>
                <w:sz w:val="20"/>
                <w:lang w:eastAsia="lt-LT"/>
              </w:rPr>
              <w:t>0,00</w:t>
            </w:r>
            <w:r w:rsidR="000D62E9">
              <w:rPr>
                <w:bCs/>
                <w:sz w:val="20"/>
                <w:lang w:eastAsia="lt-LT"/>
              </w:rPr>
              <w:t xml:space="preserve"> </w:t>
            </w:r>
          </w:p>
        </w:tc>
        <w:tc>
          <w:tcPr>
            <w:tcW w:w="1275" w:type="dxa"/>
          </w:tcPr>
          <w:p w:rsidR="008B2FB7" w:rsidRPr="00334DF9" w:rsidRDefault="00B733ED" w:rsidP="008205A2">
            <w:pPr>
              <w:widowControl w:val="0"/>
              <w:jc w:val="center"/>
              <w:rPr>
                <w:bCs/>
                <w:sz w:val="20"/>
                <w:lang w:eastAsia="lt-LT"/>
              </w:rPr>
            </w:pPr>
            <w:r>
              <w:rPr>
                <w:bCs/>
                <w:sz w:val="20"/>
                <w:lang w:eastAsia="lt-LT"/>
              </w:rPr>
              <w:t>3 180 959,45</w:t>
            </w:r>
            <w:r w:rsidR="00590360" w:rsidRPr="00590360">
              <w:rPr>
                <w:bCs/>
                <w:sz w:val="20"/>
                <w:lang w:eastAsia="lt-LT"/>
              </w:rPr>
              <w:t xml:space="preserve"> (100 %)</w:t>
            </w:r>
            <w:r w:rsidR="000D62E9">
              <w:rPr>
                <w:bCs/>
                <w:sz w:val="20"/>
                <w:lang w:eastAsia="lt-LT"/>
              </w:rPr>
              <w:t xml:space="preserve"> </w:t>
            </w:r>
          </w:p>
        </w:tc>
        <w:tc>
          <w:tcPr>
            <w:tcW w:w="1276" w:type="dxa"/>
          </w:tcPr>
          <w:p w:rsidR="008B2FB7" w:rsidRPr="00334DF9" w:rsidRDefault="006E55BC" w:rsidP="00180F17">
            <w:pPr>
              <w:widowControl w:val="0"/>
              <w:ind w:firstLine="32"/>
              <w:jc w:val="both"/>
              <w:rPr>
                <w:bCs/>
                <w:sz w:val="20"/>
                <w:lang w:eastAsia="lt-LT"/>
              </w:rPr>
            </w:pPr>
            <w:r>
              <w:rPr>
                <w:bCs/>
                <w:sz w:val="20"/>
                <w:lang w:eastAsia="lt-LT"/>
              </w:rPr>
              <w:t>Patvirtinta</w:t>
            </w:r>
          </w:p>
        </w:tc>
        <w:tc>
          <w:tcPr>
            <w:tcW w:w="1275" w:type="dxa"/>
          </w:tcPr>
          <w:p w:rsidR="008B2FB7" w:rsidRPr="00334DF9" w:rsidRDefault="00B733ED" w:rsidP="008205A2">
            <w:pPr>
              <w:widowControl w:val="0"/>
              <w:jc w:val="center"/>
              <w:rPr>
                <w:bCs/>
                <w:sz w:val="20"/>
                <w:lang w:eastAsia="lt-LT"/>
              </w:rPr>
            </w:pPr>
            <w:r>
              <w:rPr>
                <w:bCs/>
                <w:sz w:val="20"/>
                <w:lang w:eastAsia="lt-LT"/>
              </w:rPr>
              <w:t>819 040,55</w:t>
            </w:r>
          </w:p>
        </w:tc>
      </w:tr>
      <w:tr w:rsidR="008B2FB7" w:rsidTr="00180F17">
        <w:tc>
          <w:tcPr>
            <w:tcW w:w="3539" w:type="dxa"/>
            <w:gridSpan w:val="3"/>
          </w:tcPr>
          <w:p w:rsidR="008B2FB7" w:rsidRDefault="008B2FB7" w:rsidP="00180F17">
            <w:pPr>
              <w:widowControl w:val="0"/>
              <w:rPr>
                <w:b/>
                <w:bCs/>
                <w:szCs w:val="24"/>
                <w:lang w:eastAsia="lt-LT"/>
              </w:rPr>
            </w:pPr>
            <w:r>
              <w:rPr>
                <w:b/>
                <w:bCs/>
                <w:szCs w:val="24"/>
                <w:lang w:eastAsia="lt-LT"/>
              </w:rPr>
              <w:t>Išvados / pastabos /</w:t>
            </w:r>
          </w:p>
          <w:p w:rsidR="008B2FB7" w:rsidRDefault="008B2FB7" w:rsidP="00180F17">
            <w:pPr>
              <w:widowControl w:val="0"/>
              <w:rPr>
                <w:b/>
                <w:bCs/>
                <w:szCs w:val="24"/>
                <w:lang w:eastAsia="lt-LT"/>
              </w:rPr>
            </w:pPr>
            <w:r>
              <w:rPr>
                <w:b/>
                <w:bCs/>
                <w:szCs w:val="24"/>
                <w:lang w:eastAsia="lt-LT"/>
              </w:rPr>
              <w:t>atmetimo priežastys</w:t>
            </w:r>
          </w:p>
        </w:tc>
        <w:tc>
          <w:tcPr>
            <w:tcW w:w="11518" w:type="dxa"/>
            <w:gridSpan w:val="9"/>
          </w:tcPr>
          <w:p w:rsidR="004E5F95" w:rsidRDefault="00CD7275" w:rsidP="006E55BC">
            <w:pPr>
              <w:widowControl w:val="0"/>
              <w:jc w:val="both"/>
              <w:rPr>
                <w:bCs/>
                <w:sz w:val="20"/>
                <w:lang w:eastAsia="lt-LT"/>
              </w:rPr>
            </w:pPr>
            <w:r w:rsidRPr="00CD7275">
              <w:rPr>
                <w:bCs/>
                <w:sz w:val="20"/>
                <w:lang w:eastAsia="lt-LT"/>
              </w:rPr>
              <w:t>Patvirtinta po pakartotinio patikrinimo pateikus trūkstamus dokumentus ar informaciją.</w:t>
            </w:r>
          </w:p>
          <w:p w:rsidR="008654C3" w:rsidRPr="006E55BC" w:rsidRDefault="008654C3" w:rsidP="006E55BC">
            <w:pPr>
              <w:widowControl w:val="0"/>
              <w:jc w:val="both"/>
              <w:rPr>
                <w:bCs/>
                <w:sz w:val="20"/>
                <w:lang w:eastAsia="lt-LT"/>
              </w:rPr>
            </w:pPr>
            <w:r>
              <w:rPr>
                <w:bCs/>
                <w:sz w:val="20"/>
                <w:lang w:eastAsia="lt-LT"/>
              </w:rPr>
              <w:t>Nepateikta pasirašyta Bendradarbiavimo sutartis su projekto partneriu Informatikos ir ryšių departamentu prie Lietuvos Respublikos  vidaus reikalų ministerijos</w:t>
            </w:r>
            <w:r w:rsidR="00EA366E">
              <w:rPr>
                <w:bCs/>
                <w:sz w:val="20"/>
                <w:lang w:eastAsia="lt-LT"/>
              </w:rPr>
              <w:t>, kuri turi būti pateikta iki Projekto sutarties pasirašymo.</w:t>
            </w:r>
          </w:p>
        </w:tc>
      </w:tr>
      <w:tr w:rsidR="004A0D1D" w:rsidRPr="00334DF9" w:rsidTr="00BE7CC3">
        <w:trPr>
          <w:gridAfter w:val="1"/>
          <w:wAfter w:w="37" w:type="dxa"/>
        </w:trPr>
        <w:tc>
          <w:tcPr>
            <w:tcW w:w="704" w:type="dxa"/>
          </w:tcPr>
          <w:p w:rsidR="004A0D1D" w:rsidRDefault="003E7D13" w:rsidP="00BE7CC3">
            <w:pPr>
              <w:widowControl w:val="0"/>
              <w:jc w:val="both"/>
              <w:rPr>
                <w:b/>
                <w:bCs/>
                <w:szCs w:val="24"/>
                <w:lang w:eastAsia="lt-LT"/>
              </w:rPr>
            </w:pPr>
            <w:r>
              <w:rPr>
                <w:b/>
                <w:bCs/>
                <w:szCs w:val="24"/>
                <w:lang w:eastAsia="lt-LT"/>
              </w:rPr>
              <w:t>2.2</w:t>
            </w:r>
            <w:bookmarkStart w:id="0" w:name="_GoBack"/>
            <w:bookmarkEnd w:id="0"/>
            <w:r w:rsidR="004A0D1D">
              <w:rPr>
                <w:b/>
                <w:bCs/>
                <w:szCs w:val="24"/>
                <w:lang w:eastAsia="lt-LT"/>
              </w:rPr>
              <w:t>.</w:t>
            </w:r>
          </w:p>
        </w:tc>
        <w:tc>
          <w:tcPr>
            <w:tcW w:w="1418" w:type="dxa"/>
          </w:tcPr>
          <w:p w:rsidR="004A0D1D" w:rsidRPr="00334DF9" w:rsidRDefault="00F44C3F" w:rsidP="006E0691">
            <w:pPr>
              <w:widowControl w:val="0"/>
              <w:jc w:val="both"/>
              <w:rPr>
                <w:bCs/>
                <w:sz w:val="20"/>
                <w:lang w:eastAsia="lt-LT"/>
              </w:rPr>
            </w:pPr>
            <w:r>
              <w:rPr>
                <w:bCs/>
                <w:sz w:val="20"/>
              </w:rPr>
              <w:t>LT/2019/VSF/</w:t>
            </w:r>
            <w:r w:rsidR="00EA366E">
              <w:rPr>
                <w:bCs/>
                <w:sz w:val="20"/>
              </w:rPr>
              <w:t>5.3.1.2</w:t>
            </w:r>
          </w:p>
        </w:tc>
        <w:tc>
          <w:tcPr>
            <w:tcW w:w="1417" w:type="dxa"/>
          </w:tcPr>
          <w:p w:rsidR="004A0D1D" w:rsidRPr="00832F38" w:rsidRDefault="00EA366E" w:rsidP="00F44C3F">
            <w:pPr>
              <w:widowControl w:val="0"/>
              <w:jc w:val="both"/>
              <w:rPr>
                <w:bCs/>
                <w:sz w:val="20"/>
                <w:lang w:eastAsia="lt-LT"/>
              </w:rPr>
            </w:pPr>
            <w:r>
              <w:rPr>
                <w:bCs/>
                <w:sz w:val="20"/>
                <w:lang w:eastAsia="lt-LT"/>
              </w:rPr>
              <w:t>Policijos sistemos darbuotojų kvalifikacijos tobulinimas, stažuotės ES valstybėse narėse, II etapas</w:t>
            </w:r>
          </w:p>
        </w:tc>
        <w:tc>
          <w:tcPr>
            <w:tcW w:w="1421" w:type="dxa"/>
          </w:tcPr>
          <w:p w:rsidR="004A0D1D" w:rsidRPr="008B2FB7" w:rsidRDefault="004A0D1D" w:rsidP="00BE7CC3">
            <w:pPr>
              <w:widowControl w:val="0"/>
              <w:jc w:val="both"/>
              <w:rPr>
                <w:b/>
                <w:bCs/>
                <w:sz w:val="20"/>
                <w:lang w:val="en-US" w:eastAsia="lt-LT"/>
              </w:rPr>
            </w:pPr>
            <w:r>
              <w:rPr>
                <w:rFonts w:eastAsia="Calibri"/>
                <w:bCs/>
                <w:sz w:val="20"/>
              </w:rPr>
              <w:t xml:space="preserve">Policijos departamentas prie  Lietuvos Respublikos vidaus reikalų ministerijos, </w:t>
            </w:r>
            <w:r w:rsidRPr="004A0D1D">
              <w:rPr>
                <w:rFonts w:eastAsia="Calibri"/>
                <w:bCs/>
                <w:sz w:val="20"/>
              </w:rPr>
              <w:t>188785847</w:t>
            </w:r>
          </w:p>
        </w:tc>
        <w:tc>
          <w:tcPr>
            <w:tcW w:w="2125" w:type="dxa"/>
          </w:tcPr>
          <w:p w:rsidR="004A0D1D" w:rsidRPr="008205A2" w:rsidRDefault="00EA366E" w:rsidP="00EA366E">
            <w:pPr>
              <w:widowControl w:val="0"/>
              <w:tabs>
                <w:tab w:val="left" w:pos="318"/>
                <w:tab w:val="left" w:pos="885"/>
                <w:tab w:val="left" w:pos="1051"/>
              </w:tabs>
              <w:jc w:val="both"/>
              <w:rPr>
                <w:bCs/>
                <w:sz w:val="20"/>
                <w:lang w:eastAsia="lt-LT"/>
              </w:rPr>
            </w:pPr>
            <w:r>
              <w:rPr>
                <w:bCs/>
                <w:sz w:val="20"/>
                <w:lang w:eastAsia="lt-LT"/>
              </w:rPr>
              <w:t>5.3. Mokymai</w:t>
            </w:r>
          </w:p>
        </w:tc>
        <w:tc>
          <w:tcPr>
            <w:tcW w:w="1558" w:type="dxa"/>
          </w:tcPr>
          <w:p w:rsidR="004A0D1D" w:rsidRPr="000F0161" w:rsidRDefault="00EA366E" w:rsidP="000F0161">
            <w:pPr>
              <w:widowControl w:val="0"/>
              <w:jc w:val="center"/>
              <w:rPr>
                <w:bCs/>
                <w:sz w:val="20"/>
                <w:lang w:val="en-US" w:eastAsia="lt-LT"/>
              </w:rPr>
            </w:pPr>
            <w:r w:rsidRPr="00EA366E">
              <w:rPr>
                <w:bCs/>
                <w:sz w:val="20"/>
                <w:lang w:val="en-US" w:eastAsia="lt-LT"/>
              </w:rPr>
              <w:t>228 680,68</w:t>
            </w:r>
          </w:p>
        </w:tc>
        <w:tc>
          <w:tcPr>
            <w:tcW w:w="1276" w:type="dxa"/>
          </w:tcPr>
          <w:p w:rsidR="004A0D1D" w:rsidRPr="00334DF9" w:rsidRDefault="00EA366E" w:rsidP="00BE7CC3">
            <w:pPr>
              <w:widowControl w:val="0"/>
              <w:jc w:val="center"/>
              <w:rPr>
                <w:bCs/>
                <w:sz w:val="20"/>
                <w:lang w:eastAsia="lt-LT"/>
              </w:rPr>
            </w:pPr>
            <w:r>
              <w:rPr>
                <w:bCs/>
                <w:sz w:val="20"/>
                <w:lang w:eastAsia="lt-LT"/>
              </w:rPr>
              <w:t>0,00</w:t>
            </w:r>
          </w:p>
        </w:tc>
        <w:tc>
          <w:tcPr>
            <w:tcW w:w="1275" w:type="dxa"/>
          </w:tcPr>
          <w:p w:rsidR="004A0D1D" w:rsidRPr="00334DF9" w:rsidRDefault="00EA366E" w:rsidP="00BE7CC3">
            <w:pPr>
              <w:widowControl w:val="0"/>
              <w:jc w:val="center"/>
              <w:rPr>
                <w:bCs/>
                <w:sz w:val="20"/>
                <w:lang w:eastAsia="lt-LT"/>
              </w:rPr>
            </w:pPr>
            <w:r>
              <w:rPr>
                <w:bCs/>
                <w:sz w:val="20"/>
                <w:lang w:eastAsia="lt-LT"/>
              </w:rPr>
              <w:t>0,00</w:t>
            </w:r>
          </w:p>
        </w:tc>
        <w:tc>
          <w:tcPr>
            <w:tcW w:w="1275" w:type="dxa"/>
          </w:tcPr>
          <w:p w:rsidR="004A0D1D" w:rsidRPr="00334DF9" w:rsidRDefault="00EA366E" w:rsidP="00BE7CC3">
            <w:pPr>
              <w:widowControl w:val="0"/>
              <w:jc w:val="center"/>
              <w:rPr>
                <w:bCs/>
                <w:sz w:val="20"/>
                <w:lang w:eastAsia="lt-LT"/>
              </w:rPr>
            </w:pPr>
            <w:r>
              <w:rPr>
                <w:bCs/>
                <w:sz w:val="20"/>
                <w:lang w:eastAsia="lt-LT"/>
              </w:rPr>
              <w:t>0,00</w:t>
            </w:r>
          </w:p>
        </w:tc>
        <w:tc>
          <w:tcPr>
            <w:tcW w:w="1276" w:type="dxa"/>
          </w:tcPr>
          <w:p w:rsidR="004A0D1D" w:rsidRPr="00334DF9" w:rsidRDefault="00EA366E" w:rsidP="00BE7CC3">
            <w:pPr>
              <w:widowControl w:val="0"/>
              <w:ind w:firstLine="32"/>
              <w:jc w:val="both"/>
              <w:rPr>
                <w:bCs/>
                <w:sz w:val="20"/>
                <w:lang w:eastAsia="lt-LT"/>
              </w:rPr>
            </w:pPr>
            <w:r>
              <w:rPr>
                <w:bCs/>
                <w:sz w:val="20"/>
                <w:lang w:eastAsia="lt-LT"/>
              </w:rPr>
              <w:t>Atmesta</w:t>
            </w:r>
          </w:p>
        </w:tc>
        <w:tc>
          <w:tcPr>
            <w:tcW w:w="1275" w:type="dxa"/>
          </w:tcPr>
          <w:p w:rsidR="004A0D1D" w:rsidRPr="00334DF9" w:rsidRDefault="00EA366E" w:rsidP="00BE7CC3">
            <w:pPr>
              <w:widowControl w:val="0"/>
              <w:jc w:val="center"/>
              <w:rPr>
                <w:bCs/>
                <w:sz w:val="20"/>
                <w:lang w:eastAsia="lt-LT"/>
              </w:rPr>
            </w:pPr>
            <w:r>
              <w:rPr>
                <w:bCs/>
                <w:sz w:val="20"/>
                <w:lang w:eastAsia="lt-LT"/>
              </w:rPr>
              <w:t>234 000,00</w:t>
            </w:r>
          </w:p>
        </w:tc>
      </w:tr>
      <w:tr w:rsidR="004A0D1D" w:rsidRPr="008205A2" w:rsidTr="00BE7CC3">
        <w:tc>
          <w:tcPr>
            <w:tcW w:w="3539" w:type="dxa"/>
            <w:gridSpan w:val="3"/>
          </w:tcPr>
          <w:p w:rsidR="004A0D1D" w:rsidRDefault="004A0D1D" w:rsidP="00BE7CC3">
            <w:pPr>
              <w:widowControl w:val="0"/>
              <w:rPr>
                <w:b/>
                <w:bCs/>
                <w:szCs w:val="24"/>
                <w:lang w:eastAsia="lt-LT"/>
              </w:rPr>
            </w:pPr>
            <w:r>
              <w:rPr>
                <w:b/>
                <w:bCs/>
                <w:szCs w:val="24"/>
                <w:lang w:eastAsia="lt-LT"/>
              </w:rPr>
              <w:t>Išvados / pastabos /</w:t>
            </w:r>
          </w:p>
          <w:p w:rsidR="004A0D1D" w:rsidRDefault="004A0D1D" w:rsidP="00BE7CC3">
            <w:pPr>
              <w:widowControl w:val="0"/>
              <w:rPr>
                <w:b/>
                <w:bCs/>
                <w:szCs w:val="24"/>
                <w:lang w:eastAsia="lt-LT"/>
              </w:rPr>
            </w:pPr>
            <w:r>
              <w:rPr>
                <w:b/>
                <w:bCs/>
                <w:szCs w:val="24"/>
                <w:lang w:eastAsia="lt-LT"/>
              </w:rPr>
              <w:t>atmetimo priežastys</w:t>
            </w:r>
          </w:p>
        </w:tc>
        <w:tc>
          <w:tcPr>
            <w:tcW w:w="11518" w:type="dxa"/>
            <w:gridSpan w:val="9"/>
          </w:tcPr>
          <w:p w:rsidR="00EA366E" w:rsidRPr="00EA366E" w:rsidRDefault="00EA366E" w:rsidP="00EA366E">
            <w:pPr>
              <w:widowControl w:val="0"/>
              <w:jc w:val="both"/>
              <w:rPr>
                <w:bCs/>
                <w:sz w:val="20"/>
                <w:lang w:eastAsia="lt-LT"/>
              </w:rPr>
            </w:pPr>
            <w:r w:rsidRPr="00EA366E">
              <w:rPr>
                <w:bCs/>
                <w:sz w:val="20"/>
                <w:lang w:eastAsia="lt-LT"/>
              </w:rPr>
              <w:t>CPVA, įvertinusi pareiškėjo 2019-12-09 d. raštu pateiktus paaiškinimus bei atlikusi patikslintos paraiškos (2019-12-09 d. Nr. 5-IL-12887) administracinės atitikties ir tinkamumo finansuoti</w:t>
            </w:r>
            <w:r>
              <w:rPr>
                <w:bCs/>
                <w:sz w:val="20"/>
                <w:lang w:eastAsia="lt-LT"/>
              </w:rPr>
              <w:t xml:space="preserve"> vertinimą, informavo pareiškėją</w:t>
            </w:r>
            <w:r w:rsidRPr="00EA366E">
              <w:rPr>
                <w:bCs/>
                <w:sz w:val="20"/>
                <w:lang w:eastAsia="lt-LT"/>
              </w:rPr>
              <w:t xml:space="preserve">, jog </w:t>
            </w:r>
            <w:r>
              <w:rPr>
                <w:bCs/>
                <w:sz w:val="20"/>
                <w:lang w:eastAsia="lt-LT"/>
              </w:rPr>
              <w:t>siūlo Projektą įgyvendinti su sumažinta</w:t>
            </w:r>
            <w:r w:rsidRPr="00EA366E">
              <w:rPr>
                <w:bCs/>
                <w:sz w:val="20"/>
                <w:lang w:eastAsia="lt-LT"/>
              </w:rPr>
              <w:t xml:space="preserve"> projekto</w:t>
            </w:r>
            <w:r>
              <w:rPr>
                <w:bCs/>
                <w:sz w:val="20"/>
                <w:lang w:eastAsia="lt-LT"/>
              </w:rPr>
              <w:t xml:space="preserve"> tinkamų finansuoti išlaidų suma</w:t>
            </w:r>
            <w:r w:rsidRPr="00EA366E">
              <w:rPr>
                <w:bCs/>
                <w:sz w:val="20"/>
                <w:lang w:eastAsia="lt-LT"/>
              </w:rPr>
              <w:t xml:space="preserve"> </w:t>
            </w:r>
            <w:r>
              <w:rPr>
                <w:bCs/>
                <w:sz w:val="20"/>
                <w:lang w:eastAsia="lt-LT"/>
              </w:rPr>
              <w:t xml:space="preserve">(vietoje prašomų </w:t>
            </w:r>
            <w:r w:rsidRPr="00EA366E">
              <w:rPr>
                <w:bCs/>
                <w:sz w:val="20"/>
                <w:lang w:eastAsia="lt-LT"/>
              </w:rPr>
              <w:t xml:space="preserve">228 680,68 Eur </w:t>
            </w:r>
            <w:r>
              <w:rPr>
                <w:bCs/>
                <w:sz w:val="20"/>
                <w:lang w:eastAsia="lt-LT"/>
              </w:rPr>
              <w:t>siūloma finansuoti</w:t>
            </w:r>
            <w:r w:rsidRPr="00EA366E">
              <w:rPr>
                <w:bCs/>
                <w:sz w:val="20"/>
                <w:lang w:eastAsia="lt-LT"/>
              </w:rPr>
              <w:t xml:space="preserve"> 54 057,56 Eur</w:t>
            </w:r>
            <w:r>
              <w:rPr>
                <w:bCs/>
                <w:sz w:val="20"/>
                <w:lang w:eastAsia="lt-LT"/>
              </w:rPr>
              <w:t>)</w:t>
            </w:r>
            <w:r w:rsidRPr="00EA366E">
              <w:rPr>
                <w:bCs/>
                <w:sz w:val="20"/>
                <w:lang w:eastAsia="lt-LT"/>
              </w:rPr>
              <w:t xml:space="preserve"> dėl Paraiškoje nustatytų šių nepagrįstų veiklų ir net</w:t>
            </w:r>
            <w:r>
              <w:rPr>
                <w:bCs/>
                <w:sz w:val="20"/>
                <w:lang w:eastAsia="lt-LT"/>
              </w:rPr>
              <w:t>inkamų f</w:t>
            </w:r>
            <w:r w:rsidRPr="00EA366E">
              <w:rPr>
                <w:bCs/>
                <w:sz w:val="20"/>
                <w:lang w:eastAsia="lt-LT"/>
              </w:rPr>
              <w:t>inansuoti išlaidų:</w:t>
            </w:r>
          </w:p>
          <w:p w:rsidR="00EA366E" w:rsidRPr="00EA366E" w:rsidRDefault="00EA366E" w:rsidP="00EA366E">
            <w:pPr>
              <w:widowControl w:val="0"/>
              <w:jc w:val="both"/>
              <w:rPr>
                <w:bCs/>
                <w:sz w:val="20"/>
                <w:lang w:eastAsia="lt-LT"/>
              </w:rPr>
            </w:pPr>
            <w:r w:rsidRPr="00EA366E">
              <w:rPr>
                <w:bCs/>
                <w:sz w:val="20"/>
                <w:lang w:eastAsia="lt-LT"/>
              </w:rPr>
              <w:t>1)</w:t>
            </w:r>
            <w:r w:rsidRPr="00EA366E">
              <w:rPr>
                <w:bCs/>
                <w:sz w:val="20"/>
                <w:lang w:eastAsia="lt-LT"/>
              </w:rPr>
              <w:tab/>
              <w:t xml:space="preserve"> Veiklos Nr. 9.1 „Vadovavimo funkciją vykdančių darbuotojų kompetencijų vertinimas ir mokymai“ (toliau – veikla 9.1) poreikis nėra pakankamai pagrįstas. Atsižvelgiant į tai, kad mokymai ir jų temos bus aiškios tik atlikus darbuotojų įvertinimą ir identifikavus darbuotojų trūkstamas kompetencijas, paraiškos pateikimo metu nėra tinkamai pagrįstas mokymų poreikis, t.y. nepagrįstas nei planuojamas mokymų skaičius (21 mokymai), nei mokymų valandų skaičius ir dalyvių skaičius. Atitinkamai nėra pagrįsta mokymams </w:t>
            </w:r>
            <w:r>
              <w:rPr>
                <w:bCs/>
                <w:sz w:val="20"/>
                <w:lang w:eastAsia="lt-LT"/>
              </w:rPr>
              <w:t>prašoma skirti</w:t>
            </w:r>
            <w:r w:rsidRPr="00EA366E">
              <w:rPr>
                <w:bCs/>
                <w:sz w:val="20"/>
                <w:lang w:eastAsia="lt-LT"/>
              </w:rPr>
              <w:t xml:space="preserve"> išlaidų suma 139 020,00 eurų (biudžeto eilutė Nr. 10.1.6.2), todėl šios išlaidos negali būti finansuojamos šio projekto lėšomis. </w:t>
            </w:r>
          </w:p>
          <w:p w:rsidR="00EA366E" w:rsidRPr="00EA366E" w:rsidRDefault="00EA366E" w:rsidP="00EA366E">
            <w:pPr>
              <w:widowControl w:val="0"/>
              <w:jc w:val="both"/>
              <w:rPr>
                <w:bCs/>
                <w:sz w:val="20"/>
                <w:lang w:eastAsia="lt-LT"/>
              </w:rPr>
            </w:pPr>
            <w:r w:rsidRPr="00EA366E">
              <w:rPr>
                <w:bCs/>
                <w:sz w:val="20"/>
                <w:lang w:eastAsia="lt-LT"/>
              </w:rPr>
              <w:t>2)</w:t>
            </w:r>
            <w:r w:rsidRPr="00EA366E">
              <w:rPr>
                <w:bCs/>
                <w:sz w:val="20"/>
                <w:lang w:eastAsia="lt-LT"/>
              </w:rPr>
              <w:tab/>
              <w:t>Veikla Nr. 9.3 „Stažuotės užsienyje“ negali būti finansuojama šio projekto lėšomis, kadangi ši veikla susijusi su veiklos Nr. 9.1 apimtyje planuojamais mokymai</w:t>
            </w:r>
            <w:r>
              <w:rPr>
                <w:bCs/>
                <w:sz w:val="20"/>
                <w:lang w:eastAsia="lt-LT"/>
              </w:rPr>
              <w:t>s</w:t>
            </w:r>
            <w:r w:rsidRPr="00EA366E">
              <w:rPr>
                <w:bCs/>
                <w:sz w:val="20"/>
                <w:lang w:eastAsia="lt-LT"/>
              </w:rPr>
              <w:t>, kurių poreikis šiame etape nėra pagrįstas. Todėl nėra pagrįsta stažuotėms užsienyje skirta išlaidų suma – 9 378,16 Eur (biudžeto eilutė Nr. 10.1.2.1), kuri turėtų būti išskaičiuota iš projekto biudžeto sumos.</w:t>
            </w:r>
          </w:p>
          <w:p w:rsidR="00EA366E" w:rsidRPr="00EA366E" w:rsidRDefault="00EA366E" w:rsidP="00EA366E">
            <w:pPr>
              <w:widowControl w:val="0"/>
              <w:jc w:val="both"/>
              <w:rPr>
                <w:bCs/>
                <w:sz w:val="20"/>
                <w:lang w:eastAsia="lt-LT"/>
              </w:rPr>
            </w:pPr>
            <w:r w:rsidRPr="00EA366E">
              <w:rPr>
                <w:bCs/>
                <w:sz w:val="20"/>
                <w:lang w:eastAsia="lt-LT"/>
              </w:rPr>
              <w:t>3)</w:t>
            </w:r>
            <w:r w:rsidRPr="00EA366E">
              <w:rPr>
                <w:bCs/>
                <w:sz w:val="20"/>
                <w:lang w:eastAsia="lt-LT"/>
              </w:rPr>
              <w:tab/>
              <w:t xml:space="preserve">Veikla Nr. 9.4 „Vidinių trenerių mokymai“. Atsižvelgiant į tai, kad pagal Paraiškos 8 punkte pateiktą informaciją, darbuotojai, kuriems planuojami vidinių trenerių mokymai, paraiškos pateikimo metu nėra atrinkti, šios veiklos rodiklis – 10 dalyvių – nėra pagrįstas. Atitinkamai lėšos, skirtos šios veiklos įgyvendinimui – 2 800,00 Eur (biudžeto eilutė Nr. 10.1.6.4) ir 9 600,00 Eur (biudžeto eilutė Nr. 10.1.6.5) </w:t>
            </w:r>
            <w:r w:rsidRPr="00EA366E">
              <w:rPr>
                <w:bCs/>
                <w:sz w:val="20"/>
                <w:lang w:eastAsia="lt-LT"/>
              </w:rPr>
              <w:lastRenderedPageBreak/>
              <w:t>-  negali būti finansuojamos šio projekto lėšomis.</w:t>
            </w:r>
          </w:p>
          <w:p w:rsidR="00EA366E" w:rsidRPr="00EA366E" w:rsidRDefault="00EA366E" w:rsidP="00EA366E">
            <w:pPr>
              <w:widowControl w:val="0"/>
              <w:jc w:val="both"/>
              <w:rPr>
                <w:bCs/>
                <w:sz w:val="20"/>
                <w:lang w:eastAsia="lt-LT"/>
              </w:rPr>
            </w:pPr>
            <w:r w:rsidRPr="00EA366E">
              <w:rPr>
                <w:bCs/>
                <w:sz w:val="20"/>
                <w:lang w:eastAsia="lt-LT"/>
              </w:rPr>
              <w:t>4)</w:t>
            </w:r>
            <w:r w:rsidRPr="00EA366E">
              <w:rPr>
                <w:bCs/>
                <w:sz w:val="20"/>
                <w:lang w:eastAsia="lt-LT"/>
              </w:rPr>
              <w:tab/>
              <w:t>Atsižvelgiant į CPVA siūlomas sumažinti projekto apimtis</w:t>
            </w:r>
            <w:r>
              <w:rPr>
                <w:bCs/>
                <w:sz w:val="20"/>
                <w:lang w:eastAsia="lt-LT"/>
              </w:rPr>
              <w:t xml:space="preserve"> kyla poreikis</w:t>
            </w:r>
            <w:r w:rsidRPr="00EA366E">
              <w:rPr>
                <w:bCs/>
                <w:sz w:val="20"/>
                <w:lang w:eastAsia="lt-LT"/>
              </w:rPr>
              <w:t xml:space="preserve"> sumažinti projektą administruojančios komandos narių skaičių, paliekant šias pareigybes: Projekto vadovą, Projekto administratorių ir Projekto finansininką. Atitinkamai biudžeto eilutėje Nr. 10.4.1 nurodyta administruojančio personalo darbo užmokesčio išlaidų suma turėtų būti mažinama nuo 28 582,32 eurų iki 14 757,36 eurų.</w:t>
            </w:r>
          </w:p>
          <w:p w:rsidR="00EA366E" w:rsidRPr="00EA366E" w:rsidRDefault="00EA366E" w:rsidP="00EA366E">
            <w:pPr>
              <w:widowControl w:val="0"/>
              <w:jc w:val="both"/>
              <w:rPr>
                <w:bCs/>
                <w:sz w:val="20"/>
                <w:lang w:eastAsia="lt-LT"/>
              </w:rPr>
            </w:pPr>
          </w:p>
          <w:p w:rsidR="004A0D1D" w:rsidRDefault="00EA366E" w:rsidP="00EA366E">
            <w:pPr>
              <w:widowControl w:val="0"/>
              <w:jc w:val="both"/>
              <w:rPr>
                <w:bCs/>
                <w:sz w:val="20"/>
                <w:lang w:eastAsia="lt-LT"/>
              </w:rPr>
            </w:pPr>
            <w:r w:rsidRPr="00EA366E">
              <w:rPr>
                <w:bCs/>
                <w:sz w:val="20"/>
                <w:lang w:eastAsia="lt-LT"/>
              </w:rPr>
              <w:t>Atsižvelgiant į tai, kad pareiškėjas</w:t>
            </w:r>
            <w:r w:rsidR="00AE79AC">
              <w:rPr>
                <w:bCs/>
                <w:sz w:val="20"/>
                <w:lang w:eastAsia="lt-LT"/>
              </w:rPr>
              <w:t xml:space="preserve"> 2020 m. sausio 10 d. raštu Nr. 5-S-478 informavo, kad nesutinka įgyvendinti projekto</w:t>
            </w:r>
            <w:r w:rsidRPr="00EA366E">
              <w:rPr>
                <w:bCs/>
                <w:sz w:val="20"/>
                <w:lang w:eastAsia="lt-LT"/>
              </w:rPr>
              <w:t xml:space="preserve"> su siūloma </w:t>
            </w:r>
            <w:r w:rsidR="00AE79AC">
              <w:rPr>
                <w:bCs/>
                <w:sz w:val="20"/>
                <w:lang w:eastAsia="lt-LT"/>
              </w:rPr>
              <w:t xml:space="preserve">sumažinta </w:t>
            </w:r>
            <w:r w:rsidRPr="00EA366E">
              <w:rPr>
                <w:bCs/>
                <w:sz w:val="20"/>
                <w:lang w:eastAsia="lt-LT"/>
              </w:rPr>
              <w:t>finansavimo suma, paraiška atmetama.</w:t>
            </w:r>
          </w:p>
          <w:p w:rsidR="004A0D1D" w:rsidRPr="008205A2" w:rsidRDefault="004A0D1D" w:rsidP="00BE7CC3">
            <w:pPr>
              <w:widowControl w:val="0"/>
              <w:jc w:val="both"/>
              <w:rPr>
                <w:bCs/>
                <w:sz w:val="20"/>
                <w:lang w:eastAsia="lt-LT"/>
              </w:rPr>
            </w:pPr>
          </w:p>
        </w:tc>
      </w:tr>
    </w:tbl>
    <w:p w:rsidR="006E55BC" w:rsidRPr="006E55BC" w:rsidRDefault="006E55BC" w:rsidP="006E55BC">
      <w:pPr>
        <w:jc w:val="both"/>
        <w:rPr>
          <w:sz w:val="20"/>
          <w:lang w:eastAsia="lt-LT"/>
        </w:rPr>
      </w:pPr>
      <w:r>
        <w:rPr>
          <w:szCs w:val="24"/>
          <w:lang w:eastAsia="lt-LT"/>
        </w:rPr>
        <w:lastRenderedPageBreak/>
        <w:t>*</w:t>
      </w:r>
      <w:r w:rsidRPr="006E55BC">
        <w:rPr>
          <w:bCs/>
          <w:sz w:val="20"/>
          <w:lang w:eastAsia="lt-LT"/>
        </w:rPr>
        <w:t xml:space="preserve"> </w:t>
      </w:r>
      <w:r>
        <w:rPr>
          <w:bCs/>
          <w:sz w:val="20"/>
          <w:lang w:eastAsia="lt-LT"/>
        </w:rPr>
        <w:t>Vadovaujantis Vidaus saugumo fondo projektų administravimo ir finansavimo taisyklių,</w:t>
      </w:r>
      <w:r>
        <w:t xml:space="preserve"> </w:t>
      </w:r>
      <w:r>
        <w:rPr>
          <w:bCs/>
          <w:sz w:val="20"/>
          <w:lang w:eastAsia="lt-LT"/>
        </w:rPr>
        <w:t>patvirtintų</w:t>
      </w:r>
      <w:r w:rsidRPr="006E55BC">
        <w:rPr>
          <w:bCs/>
          <w:sz w:val="20"/>
          <w:lang w:eastAsia="lt-LT"/>
        </w:rPr>
        <w:t xml:space="preserve"> Lietuvos Respublikos vidaus reikalų ministro 2015 m. rugsėjo 3 d. įsakymu Nr. 1V-683</w:t>
      </w:r>
      <w:r>
        <w:rPr>
          <w:bCs/>
          <w:sz w:val="20"/>
          <w:lang w:eastAsia="lt-LT"/>
        </w:rPr>
        <w:t xml:space="preserve"> (</w:t>
      </w:r>
      <w:r>
        <w:rPr>
          <w:bCs/>
          <w:sz w:val="20"/>
          <w:lang w:val="en-US" w:eastAsia="lt-LT"/>
        </w:rPr>
        <w:t>2019 m. gruod</w:t>
      </w:r>
      <w:r>
        <w:rPr>
          <w:bCs/>
          <w:sz w:val="20"/>
          <w:lang w:eastAsia="lt-LT"/>
        </w:rPr>
        <w:t xml:space="preserve">žio </w:t>
      </w:r>
      <w:r>
        <w:rPr>
          <w:bCs/>
          <w:sz w:val="20"/>
          <w:lang w:val="en-US" w:eastAsia="lt-LT"/>
        </w:rPr>
        <w:t>20 d. Lietuvos Respublikos vidaus reikal</w:t>
      </w:r>
      <w:r>
        <w:rPr>
          <w:bCs/>
          <w:sz w:val="20"/>
          <w:lang w:eastAsia="lt-LT"/>
        </w:rPr>
        <w:t xml:space="preserve">ų ministro įsakymo </w:t>
      </w:r>
      <w:r w:rsidRPr="006E55BC">
        <w:rPr>
          <w:bCs/>
          <w:sz w:val="20"/>
          <w:lang w:eastAsia="lt-LT"/>
        </w:rPr>
        <w:t>Nr. 1V-1023</w:t>
      </w:r>
      <w:r>
        <w:rPr>
          <w:bCs/>
          <w:sz w:val="20"/>
          <w:lang w:eastAsia="lt-LT"/>
        </w:rPr>
        <w:t xml:space="preserve"> redakcija)</w:t>
      </w:r>
      <w:r w:rsidR="00343EF6">
        <w:rPr>
          <w:bCs/>
          <w:sz w:val="20"/>
          <w:lang w:eastAsia="lt-LT"/>
        </w:rPr>
        <w:t xml:space="preserve"> (toliau – Taisyklės)</w:t>
      </w:r>
      <w:r>
        <w:rPr>
          <w:bCs/>
          <w:sz w:val="20"/>
          <w:lang w:eastAsia="lt-LT"/>
        </w:rPr>
        <w:t xml:space="preserve"> </w:t>
      </w:r>
      <w:r w:rsidRPr="006E55BC">
        <w:rPr>
          <w:sz w:val="20"/>
          <w:lang w:eastAsia="lt-LT"/>
        </w:rPr>
        <w:t>33 punktu par</w:t>
      </w:r>
      <w:r>
        <w:rPr>
          <w:sz w:val="20"/>
          <w:lang w:eastAsia="lt-LT"/>
        </w:rPr>
        <w:t>aiškų vertinimo ataskaita Nr. 43</w:t>
      </w:r>
      <w:r w:rsidR="00693533">
        <w:rPr>
          <w:sz w:val="20"/>
          <w:lang w:eastAsia="lt-LT"/>
        </w:rPr>
        <w:t>(2</w:t>
      </w:r>
      <w:r w:rsidRPr="006E55BC">
        <w:rPr>
          <w:sz w:val="20"/>
          <w:lang w:eastAsia="lt-LT"/>
        </w:rPr>
        <w:t xml:space="preserve">) (toliau – ataskaita) teikiama tik </w:t>
      </w:r>
      <w:r>
        <w:rPr>
          <w:sz w:val="20"/>
          <w:lang w:eastAsia="lt-LT"/>
        </w:rPr>
        <w:t xml:space="preserve">dėl ataskaitos 2 punkte nurodytų </w:t>
      </w:r>
      <w:r w:rsidR="00693533">
        <w:rPr>
          <w:sz w:val="20"/>
          <w:lang w:val="en-US" w:eastAsia="lt-LT"/>
        </w:rPr>
        <w:t>2</w:t>
      </w:r>
      <w:r w:rsidR="00693533">
        <w:rPr>
          <w:sz w:val="20"/>
          <w:lang w:eastAsia="lt-LT"/>
        </w:rPr>
        <w:t xml:space="preserve"> (dviejų</w:t>
      </w:r>
      <w:r>
        <w:rPr>
          <w:sz w:val="20"/>
          <w:lang w:eastAsia="lt-LT"/>
        </w:rPr>
        <w:t>) projektų</w:t>
      </w:r>
      <w:r w:rsidRPr="006E55BC">
        <w:rPr>
          <w:sz w:val="20"/>
          <w:lang w:eastAsia="lt-LT"/>
        </w:rPr>
        <w:t xml:space="preserve">. </w:t>
      </w:r>
      <w:r w:rsidR="00693533">
        <w:rPr>
          <w:sz w:val="20"/>
          <w:lang w:eastAsia="lt-LT"/>
        </w:rPr>
        <w:t>Paraiškų vertinimo ataskaita Nr. 43(1) dėl likusių įvertintų paraiškų Atsakingai institucijai pateikta 2020  m. sausio 2 d. raštu Nr. 2020/2-4.</w:t>
      </w:r>
    </w:p>
    <w:p w:rsidR="00642605" w:rsidRDefault="00642605" w:rsidP="00EE5CD6">
      <w:pPr>
        <w:widowControl w:val="0"/>
        <w:rPr>
          <w:szCs w:val="24"/>
          <w:lang w:eastAsia="lt-LT"/>
        </w:rPr>
      </w:pPr>
    </w:p>
    <w:p w:rsidR="00EE5CD6" w:rsidRDefault="00EE5CD6" w:rsidP="00EE5CD6">
      <w:pPr>
        <w:widowControl w:val="0"/>
        <w:rPr>
          <w:szCs w:val="24"/>
          <w:lang w:eastAsia="lt-LT"/>
        </w:rPr>
      </w:pPr>
      <w:r>
        <w:rPr>
          <w:szCs w:val="24"/>
          <w:lang w:eastAsia="lt-LT"/>
        </w:rPr>
        <w:t>___________________________________</w:t>
      </w:r>
      <w:r>
        <w:rPr>
          <w:szCs w:val="24"/>
          <w:lang w:eastAsia="lt-LT"/>
        </w:rPr>
        <w:tab/>
        <w:t xml:space="preserve">    _____________</w:t>
      </w:r>
      <w:r>
        <w:rPr>
          <w:szCs w:val="24"/>
          <w:lang w:eastAsia="lt-LT"/>
        </w:rPr>
        <w:tab/>
        <w:t>__________________________</w:t>
      </w:r>
    </w:p>
    <w:p w:rsidR="00EE5CD6" w:rsidRPr="00A04332" w:rsidRDefault="00EE5CD6" w:rsidP="00A04332">
      <w:pPr>
        <w:widowControl w:val="0"/>
        <w:rPr>
          <w:sz w:val="16"/>
          <w:szCs w:val="16"/>
          <w:lang w:eastAsia="lt-LT"/>
        </w:rPr>
      </w:pPr>
      <w:r>
        <w:rPr>
          <w:sz w:val="16"/>
          <w:szCs w:val="16"/>
          <w:lang w:eastAsia="lt-LT"/>
        </w:rPr>
        <w:t>(Įgaliotosios institucijos vadovo arba jo įgalioto asmens pareigos)</w:t>
      </w:r>
      <w:r>
        <w:rPr>
          <w:sz w:val="16"/>
          <w:szCs w:val="16"/>
          <w:lang w:eastAsia="lt-LT"/>
        </w:rPr>
        <w:tab/>
        <w:t xml:space="preserve">                  (Parašas)</w:t>
      </w:r>
      <w:r>
        <w:rPr>
          <w:sz w:val="16"/>
          <w:szCs w:val="16"/>
          <w:lang w:eastAsia="lt-LT"/>
        </w:rPr>
        <w:tab/>
      </w:r>
      <w:r>
        <w:rPr>
          <w:sz w:val="16"/>
          <w:szCs w:val="16"/>
          <w:lang w:eastAsia="lt-LT"/>
        </w:rPr>
        <w:tab/>
      </w:r>
      <w:r>
        <w:rPr>
          <w:sz w:val="16"/>
          <w:szCs w:val="16"/>
          <w:lang w:eastAsia="lt-LT"/>
        </w:rPr>
        <w:tab/>
        <w:t xml:space="preserve">   (Vardas ir pavardė)</w:t>
      </w:r>
    </w:p>
    <w:sectPr w:rsidR="00EE5CD6" w:rsidRPr="00A04332" w:rsidSect="00A04332">
      <w:pgSz w:w="16838" w:h="11906" w:orient="landscape" w:code="9"/>
      <w:pgMar w:top="1134" w:right="567"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D6" w:rsidRDefault="00EE5CD6" w:rsidP="00EE5CD6">
      <w:r>
        <w:separator/>
      </w:r>
    </w:p>
  </w:endnote>
  <w:endnote w:type="continuationSeparator" w:id="0">
    <w:p w:rsidR="00EE5CD6" w:rsidRDefault="00EE5CD6" w:rsidP="00E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D6" w:rsidRDefault="00EE5CD6" w:rsidP="00EE5CD6">
      <w:r>
        <w:separator/>
      </w:r>
    </w:p>
  </w:footnote>
  <w:footnote w:type="continuationSeparator" w:id="0">
    <w:p w:rsidR="00EE5CD6" w:rsidRDefault="00EE5CD6" w:rsidP="00EE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4F8F"/>
    <w:multiLevelType w:val="hybridMultilevel"/>
    <w:tmpl w:val="4EFC85FE"/>
    <w:lvl w:ilvl="0" w:tplc="C69AA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D6"/>
    <w:rsid w:val="0001508C"/>
    <w:rsid w:val="000B7E79"/>
    <w:rsid w:val="000D62E9"/>
    <w:rsid w:val="000F0161"/>
    <w:rsid w:val="000F5E5E"/>
    <w:rsid w:val="001A60BF"/>
    <w:rsid w:val="001B58FA"/>
    <w:rsid w:val="002304DA"/>
    <w:rsid w:val="002859A2"/>
    <w:rsid w:val="002F4ED8"/>
    <w:rsid w:val="00334DF9"/>
    <w:rsid w:val="00343EF6"/>
    <w:rsid w:val="003826A1"/>
    <w:rsid w:val="003C0DEE"/>
    <w:rsid w:val="003E7D13"/>
    <w:rsid w:val="00410499"/>
    <w:rsid w:val="00440335"/>
    <w:rsid w:val="00445C04"/>
    <w:rsid w:val="004A0D1D"/>
    <w:rsid w:val="004E5F95"/>
    <w:rsid w:val="00571945"/>
    <w:rsid w:val="00590360"/>
    <w:rsid w:val="005C3F27"/>
    <w:rsid w:val="005E085C"/>
    <w:rsid w:val="00642605"/>
    <w:rsid w:val="00646BBC"/>
    <w:rsid w:val="00656605"/>
    <w:rsid w:val="006748B5"/>
    <w:rsid w:val="00693533"/>
    <w:rsid w:val="006D6A98"/>
    <w:rsid w:val="006E0691"/>
    <w:rsid w:val="006E55BC"/>
    <w:rsid w:val="007B42E5"/>
    <w:rsid w:val="007F0EF0"/>
    <w:rsid w:val="008205A2"/>
    <w:rsid w:val="00832F38"/>
    <w:rsid w:val="008654C3"/>
    <w:rsid w:val="00895DBB"/>
    <w:rsid w:val="008B2FB7"/>
    <w:rsid w:val="008B6FA8"/>
    <w:rsid w:val="00986B51"/>
    <w:rsid w:val="009C3199"/>
    <w:rsid w:val="009E605A"/>
    <w:rsid w:val="00A04332"/>
    <w:rsid w:val="00A529F5"/>
    <w:rsid w:val="00A65B49"/>
    <w:rsid w:val="00A8490C"/>
    <w:rsid w:val="00AB3A06"/>
    <w:rsid w:val="00AE79AC"/>
    <w:rsid w:val="00B04622"/>
    <w:rsid w:val="00B733ED"/>
    <w:rsid w:val="00B94101"/>
    <w:rsid w:val="00C103FF"/>
    <w:rsid w:val="00C163FD"/>
    <w:rsid w:val="00C461EC"/>
    <w:rsid w:val="00C772CC"/>
    <w:rsid w:val="00C96E70"/>
    <w:rsid w:val="00CD7275"/>
    <w:rsid w:val="00D91D71"/>
    <w:rsid w:val="00DA0C3A"/>
    <w:rsid w:val="00DD6062"/>
    <w:rsid w:val="00E154E1"/>
    <w:rsid w:val="00E26BA4"/>
    <w:rsid w:val="00E53FC0"/>
    <w:rsid w:val="00E7735D"/>
    <w:rsid w:val="00E80E1E"/>
    <w:rsid w:val="00EA366E"/>
    <w:rsid w:val="00EE5CD6"/>
    <w:rsid w:val="00F44C3F"/>
    <w:rsid w:val="00F55B47"/>
    <w:rsid w:val="00F613EA"/>
    <w:rsid w:val="00FA7BEA"/>
    <w:rsid w:val="00FB61F5"/>
    <w:rsid w:val="00FD71B5"/>
    <w:rsid w:val="00F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78B6"/>
  <w15:chartTrackingRefBased/>
  <w15:docId w15:val="{C2C43685-92E4-4E14-A7EB-17F2CD10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B5"/>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32"/>
    <w:rPr>
      <w:rFonts w:ascii="Segoe UI" w:eastAsia="Times New Roman" w:hAnsi="Segoe UI" w:cs="Segoe UI"/>
      <w:sz w:val="18"/>
      <w:szCs w:val="18"/>
      <w:lang w:val="lt-LT"/>
    </w:rPr>
  </w:style>
  <w:style w:type="paragraph" w:styleId="ListParagraph">
    <w:name w:val="List Paragraph"/>
    <w:basedOn w:val="Normal"/>
    <w:uiPriority w:val="34"/>
    <w:qFormat/>
    <w:rsid w:val="005E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FFA1-DA77-4894-AB40-9F4C39F6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Budrienė</dc:creator>
  <cp:keywords/>
  <dc:description/>
  <cp:lastModifiedBy>Eglė Uleckienė</cp:lastModifiedBy>
  <cp:revision>7</cp:revision>
  <cp:lastPrinted>2018-01-22T09:29:00Z</cp:lastPrinted>
  <dcterms:created xsi:type="dcterms:W3CDTF">2020-01-15T07:56:00Z</dcterms:created>
  <dcterms:modified xsi:type="dcterms:W3CDTF">2020-01-15T09:31:00Z</dcterms:modified>
</cp:coreProperties>
</file>