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CD6" w:rsidRDefault="00EE5CD6" w:rsidP="00EE5CD6">
      <w:pPr>
        <w:widowControl w:val="0"/>
        <w:rPr>
          <w:szCs w:val="24"/>
          <w:lang w:eastAsia="lt-LT"/>
        </w:rPr>
      </w:pPr>
    </w:p>
    <w:p w:rsidR="00EE5CD6" w:rsidRDefault="00EE5CD6" w:rsidP="00EE5CD6">
      <w:pPr>
        <w:widowControl w:val="0"/>
        <w:jc w:val="center"/>
        <w:rPr>
          <w:szCs w:val="24"/>
          <w:lang w:eastAsia="lt-LT"/>
        </w:rPr>
      </w:pPr>
      <w:r>
        <w:rPr>
          <w:rFonts w:ascii="Arial" w:hAnsi="Arial" w:cs="Arial"/>
          <w:noProof/>
          <w:sz w:val="20"/>
          <w:szCs w:val="24"/>
          <w:lang w:val="en-US"/>
        </w:rPr>
        <w:drawing>
          <wp:inline distT="0" distB="0" distL="0" distR="0" wp14:anchorId="160C7774" wp14:editId="774F58A1">
            <wp:extent cx="2026920" cy="868680"/>
            <wp:effectExtent l="0" t="0" r="0" b="0"/>
            <wp:docPr id="1" name="Paveikslėlis 1" descr="E:\VSF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VSF_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2475" cy="879632"/>
                    </a:xfrm>
                    <a:prstGeom prst="rect">
                      <a:avLst/>
                    </a:prstGeom>
                    <a:noFill/>
                    <a:ln>
                      <a:noFill/>
                    </a:ln>
                  </pic:spPr>
                </pic:pic>
              </a:graphicData>
            </a:graphic>
          </wp:inline>
        </w:drawing>
      </w:r>
    </w:p>
    <w:p w:rsidR="00EE5CD6" w:rsidRDefault="00EE5CD6" w:rsidP="00EE5CD6">
      <w:pPr>
        <w:widowControl w:val="0"/>
        <w:ind w:firstLine="720"/>
        <w:jc w:val="center"/>
        <w:rPr>
          <w:bCs/>
          <w:szCs w:val="24"/>
          <w:lang w:eastAsia="lt-LT"/>
        </w:rPr>
      </w:pPr>
    </w:p>
    <w:p w:rsidR="00EE5CD6" w:rsidRDefault="00EE5CD6" w:rsidP="00EE5CD6">
      <w:pPr>
        <w:widowControl w:val="0"/>
        <w:ind w:firstLine="720"/>
        <w:jc w:val="center"/>
        <w:rPr>
          <w:bCs/>
          <w:szCs w:val="24"/>
          <w:lang w:eastAsia="lt-LT"/>
        </w:rPr>
      </w:pPr>
    </w:p>
    <w:p w:rsidR="00EE5CD6" w:rsidRDefault="00EE5CD6" w:rsidP="00EE5CD6">
      <w:pPr>
        <w:widowControl w:val="0"/>
        <w:jc w:val="center"/>
        <w:rPr>
          <w:szCs w:val="24"/>
          <w:lang w:eastAsia="lt-LT"/>
        </w:rPr>
      </w:pPr>
      <w:r>
        <w:rPr>
          <w:szCs w:val="24"/>
          <w:lang w:eastAsia="lt-LT"/>
        </w:rPr>
        <w:t>____________VšĮ Centrinė projektų valdymo agentūra________________</w:t>
      </w:r>
    </w:p>
    <w:p w:rsidR="00EE5CD6" w:rsidRDefault="00EE5CD6" w:rsidP="00EE5CD6">
      <w:pPr>
        <w:widowControl w:val="0"/>
        <w:jc w:val="center"/>
        <w:rPr>
          <w:szCs w:val="24"/>
          <w:lang w:eastAsia="lt-LT"/>
        </w:rPr>
      </w:pPr>
      <w:r>
        <w:rPr>
          <w:szCs w:val="24"/>
          <w:lang w:eastAsia="lt-LT"/>
        </w:rPr>
        <w:t>(atsakingos / įgaliotosios institucijos pavadinimas)</w:t>
      </w:r>
    </w:p>
    <w:p w:rsidR="00EE5CD6" w:rsidRDefault="00EE5CD6" w:rsidP="00EE5CD6">
      <w:pPr>
        <w:widowControl w:val="0"/>
        <w:ind w:firstLine="720"/>
        <w:jc w:val="center"/>
        <w:rPr>
          <w:szCs w:val="24"/>
          <w:lang w:eastAsia="lt-LT"/>
        </w:rPr>
      </w:pPr>
    </w:p>
    <w:p w:rsidR="00EE5CD6" w:rsidRDefault="00EE5CD6" w:rsidP="00EE5CD6">
      <w:pPr>
        <w:widowControl w:val="0"/>
        <w:ind w:firstLine="720"/>
        <w:jc w:val="center"/>
        <w:rPr>
          <w:szCs w:val="24"/>
          <w:lang w:eastAsia="lt-LT"/>
        </w:rPr>
      </w:pPr>
    </w:p>
    <w:p w:rsidR="00EE5CD6" w:rsidRDefault="00EE5CD6" w:rsidP="00EE5CD6">
      <w:pPr>
        <w:widowControl w:val="0"/>
        <w:jc w:val="center"/>
        <w:rPr>
          <w:b/>
          <w:bCs/>
          <w:szCs w:val="24"/>
          <w:lang w:eastAsia="lt-LT"/>
        </w:rPr>
      </w:pPr>
      <w:r>
        <w:rPr>
          <w:b/>
          <w:bCs/>
          <w:szCs w:val="24"/>
          <w:lang w:eastAsia="lt-LT"/>
        </w:rPr>
        <w:t xml:space="preserve">PROJEKTŲ PARAIŠKŲ VERTINIMO ATASKAITA </w:t>
      </w:r>
    </w:p>
    <w:p w:rsidR="00EE5CD6" w:rsidRDefault="00EE5CD6" w:rsidP="00EE5CD6">
      <w:pPr>
        <w:widowControl w:val="0"/>
        <w:ind w:firstLine="720"/>
        <w:jc w:val="center"/>
        <w:rPr>
          <w:b/>
          <w:bCs/>
          <w:szCs w:val="24"/>
          <w:lang w:eastAsia="lt-LT"/>
        </w:rPr>
      </w:pPr>
    </w:p>
    <w:p w:rsidR="00EE5CD6" w:rsidRPr="00FA7EC3" w:rsidRDefault="00FA7EC3" w:rsidP="00EE5CD6">
      <w:pPr>
        <w:widowControl w:val="0"/>
        <w:jc w:val="center"/>
        <w:rPr>
          <w:szCs w:val="24"/>
          <w:lang w:val="en-US" w:eastAsia="lt-LT"/>
        </w:rPr>
      </w:pPr>
      <w:r>
        <w:rPr>
          <w:szCs w:val="24"/>
          <w:lang w:eastAsia="lt-LT"/>
        </w:rPr>
        <w:t>__2020-02-19__ Nr. 44</w:t>
      </w:r>
    </w:p>
    <w:p w:rsidR="00EE5CD6" w:rsidRPr="006D6A98" w:rsidRDefault="00EE5CD6" w:rsidP="006D6A98">
      <w:pPr>
        <w:widowControl w:val="0"/>
        <w:ind w:left="5760" w:firstLine="434"/>
        <w:rPr>
          <w:i/>
          <w:iCs/>
          <w:sz w:val="20"/>
          <w:lang w:eastAsia="lt-LT"/>
        </w:rPr>
      </w:pPr>
      <w:r>
        <w:rPr>
          <w:i/>
          <w:iCs/>
          <w:sz w:val="20"/>
          <w:lang w:eastAsia="lt-LT"/>
        </w:rPr>
        <w:t xml:space="preserve">    (sudarymo data)</w:t>
      </w:r>
    </w:p>
    <w:p w:rsidR="00EE5CD6" w:rsidRDefault="00EE5CD6" w:rsidP="00EE5CD6">
      <w:pPr>
        <w:widowControl w:val="0"/>
        <w:rPr>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21"/>
      </w:tblGrid>
      <w:tr w:rsidR="00EE5CD6" w:rsidTr="002B6EB0">
        <w:tc>
          <w:tcPr>
            <w:tcW w:w="14879" w:type="dxa"/>
          </w:tcPr>
          <w:p w:rsidR="00EE5CD6" w:rsidRDefault="00EE5CD6" w:rsidP="00343EF6">
            <w:pPr>
              <w:widowControl w:val="0"/>
              <w:jc w:val="both"/>
              <w:rPr>
                <w:szCs w:val="24"/>
                <w:lang w:eastAsia="lt-LT"/>
              </w:rPr>
            </w:pPr>
            <w:r>
              <w:rPr>
                <w:b/>
                <w:bCs/>
                <w:szCs w:val="24"/>
                <w:lang w:eastAsia="lt-LT"/>
              </w:rPr>
              <w:t>1. Bendra informacija apie kvietimą pagal Nacionalinės Vidaus saugumo fondo 2014–2020 m. programos veiksmų įgyvendinimo planą, patvirtintą Lietuvos Respublikos vidaus reikalų ministro 2015 m. rugsėjo 29 d. įsakymu Nr. 1V–753</w:t>
            </w:r>
            <w:r w:rsidRPr="00EE5CD6">
              <w:rPr>
                <w:b/>
                <w:bCs/>
                <w:i/>
                <w:szCs w:val="24"/>
                <w:lang w:eastAsia="lt-LT"/>
              </w:rPr>
              <w:t xml:space="preserve"> </w:t>
            </w:r>
            <w:r w:rsidRPr="00EE5CD6">
              <w:rPr>
                <w:b/>
                <w:bCs/>
                <w:szCs w:val="24"/>
                <w:lang w:eastAsia="lt-LT"/>
              </w:rPr>
              <w:t>(</w:t>
            </w:r>
            <w:r w:rsidR="0039739C" w:rsidRPr="0039739C">
              <w:rPr>
                <w:b/>
                <w:bCs/>
                <w:szCs w:val="24"/>
                <w:lang w:eastAsia="lt-LT"/>
              </w:rPr>
              <w:t>2019 m. spalio 15 d. įsakymo Nr. 1V-854 aktuali redakcija</w:t>
            </w:r>
            <w:r w:rsidR="00410499" w:rsidRPr="007B42E5">
              <w:rPr>
                <w:b/>
                <w:bCs/>
                <w:szCs w:val="24"/>
                <w:lang w:eastAsia="lt-LT"/>
              </w:rPr>
              <w:t>)</w:t>
            </w:r>
          </w:p>
        </w:tc>
      </w:tr>
      <w:tr w:rsidR="00EE5CD6" w:rsidTr="002B6EB0">
        <w:tc>
          <w:tcPr>
            <w:tcW w:w="14879" w:type="dxa"/>
          </w:tcPr>
          <w:p w:rsidR="00EE5CD6" w:rsidRPr="00F613EA" w:rsidRDefault="00EE5CD6" w:rsidP="002B6EB0">
            <w:pPr>
              <w:widowControl w:val="0"/>
              <w:rPr>
                <w:szCs w:val="24"/>
                <w:lang w:val="en-US" w:eastAsia="lt-LT"/>
              </w:rPr>
            </w:pPr>
            <w:r>
              <w:rPr>
                <w:szCs w:val="24"/>
                <w:lang w:eastAsia="lt-LT"/>
              </w:rPr>
              <w:t xml:space="preserve">1.1. Kvietimo data: </w:t>
            </w:r>
            <w:bookmarkStart w:id="0" w:name="_GoBack"/>
            <w:bookmarkEnd w:id="0"/>
            <w:r w:rsidR="00895DBB" w:rsidRPr="008642EC">
              <w:rPr>
                <w:szCs w:val="24"/>
                <w:lang w:eastAsia="lt-LT"/>
              </w:rPr>
              <w:t>2019</w:t>
            </w:r>
            <w:r w:rsidRPr="008642EC">
              <w:rPr>
                <w:szCs w:val="24"/>
                <w:lang w:eastAsia="lt-LT"/>
              </w:rPr>
              <w:t xml:space="preserve"> m. </w:t>
            </w:r>
            <w:r w:rsidR="008642EC" w:rsidRPr="008642EC">
              <w:rPr>
                <w:szCs w:val="24"/>
                <w:lang w:eastAsia="lt-LT"/>
              </w:rPr>
              <w:t xml:space="preserve">lapkričio </w:t>
            </w:r>
            <w:r w:rsidR="008642EC" w:rsidRPr="008642EC">
              <w:rPr>
                <w:szCs w:val="24"/>
                <w:lang w:val="en-US" w:eastAsia="lt-LT"/>
              </w:rPr>
              <w:t>6</w:t>
            </w:r>
            <w:r w:rsidRPr="008642EC">
              <w:rPr>
                <w:szCs w:val="24"/>
                <w:lang w:eastAsia="lt-LT"/>
              </w:rPr>
              <w:t xml:space="preserve"> d.</w:t>
            </w:r>
            <w:r w:rsidR="00F613EA">
              <w:rPr>
                <w:szCs w:val="24"/>
                <w:lang w:eastAsia="lt-LT"/>
              </w:rPr>
              <w:t xml:space="preserve"> Nr. VSF2019.4</w:t>
            </w:r>
            <w:r w:rsidR="00FA7EC3">
              <w:rPr>
                <w:szCs w:val="24"/>
                <w:lang w:val="en-US" w:eastAsia="lt-LT"/>
              </w:rPr>
              <w:t>4</w:t>
            </w:r>
          </w:p>
          <w:p w:rsidR="00EE5CD6" w:rsidRDefault="00EE5CD6" w:rsidP="002B6EB0">
            <w:pPr>
              <w:widowControl w:val="0"/>
              <w:rPr>
                <w:szCs w:val="24"/>
                <w:lang w:eastAsia="lt-LT"/>
              </w:rPr>
            </w:pPr>
            <w:r>
              <w:rPr>
                <w:szCs w:val="24"/>
                <w:lang w:eastAsia="lt-LT"/>
              </w:rPr>
              <w:t xml:space="preserve">1.2. Galutinis paraiškų pateikimo terminas: </w:t>
            </w:r>
            <w:r w:rsidR="00895DBB">
              <w:rPr>
                <w:szCs w:val="24"/>
                <w:lang w:eastAsia="lt-LT"/>
              </w:rPr>
              <w:t>2019</w:t>
            </w:r>
            <w:r w:rsidRPr="005129E4">
              <w:rPr>
                <w:szCs w:val="24"/>
                <w:lang w:eastAsia="lt-LT"/>
              </w:rPr>
              <w:t xml:space="preserve"> m. </w:t>
            </w:r>
            <w:r w:rsidR="00FA7EC3">
              <w:rPr>
                <w:szCs w:val="24"/>
                <w:lang w:eastAsia="lt-LT"/>
              </w:rPr>
              <w:t xml:space="preserve">gruodžio </w:t>
            </w:r>
            <w:r w:rsidR="00FA7EC3">
              <w:rPr>
                <w:szCs w:val="24"/>
                <w:lang w:val="en-US" w:eastAsia="lt-LT"/>
              </w:rPr>
              <w:t>23</w:t>
            </w:r>
            <w:r w:rsidR="00F613EA">
              <w:rPr>
                <w:szCs w:val="24"/>
                <w:lang w:eastAsia="lt-LT"/>
              </w:rPr>
              <w:t xml:space="preserve"> d. 16.0</w:t>
            </w:r>
            <w:r w:rsidRPr="005129E4">
              <w:rPr>
                <w:szCs w:val="24"/>
                <w:lang w:eastAsia="lt-LT"/>
              </w:rPr>
              <w:t xml:space="preserve">0 val. </w:t>
            </w:r>
          </w:p>
          <w:p w:rsidR="00EE5CD6" w:rsidRDefault="00FB61F5" w:rsidP="002B6EB0">
            <w:pPr>
              <w:widowControl w:val="0"/>
              <w:rPr>
                <w:szCs w:val="24"/>
                <w:lang w:eastAsia="lt-LT"/>
              </w:rPr>
            </w:pPr>
            <w:r>
              <w:rPr>
                <w:szCs w:val="24"/>
                <w:lang w:eastAsia="lt-LT"/>
              </w:rPr>
              <w:t xml:space="preserve">1.3. Gautų paraiškų skaičius: </w:t>
            </w:r>
            <w:r w:rsidR="00FA7EC3">
              <w:rPr>
                <w:szCs w:val="24"/>
                <w:lang w:val="en-US" w:eastAsia="lt-LT"/>
              </w:rPr>
              <w:t>4</w:t>
            </w:r>
            <w:r w:rsidR="00FA7EC3">
              <w:rPr>
                <w:szCs w:val="24"/>
                <w:lang w:eastAsia="lt-LT"/>
              </w:rPr>
              <w:t xml:space="preserve"> (keturios</w:t>
            </w:r>
            <w:r w:rsidR="00EE5CD6">
              <w:rPr>
                <w:szCs w:val="24"/>
                <w:lang w:eastAsia="lt-LT"/>
              </w:rPr>
              <w:t>)</w:t>
            </w:r>
          </w:p>
          <w:p w:rsidR="00EE5CD6" w:rsidRDefault="00EE5CD6" w:rsidP="00E80E1E">
            <w:pPr>
              <w:widowControl w:val="0"/>
              <w:rPr>
                <w:szCs w:val="24"/>
                <w:lang w:eastAsia="lt-LT"/>
              </w:rPr>
            </w:pPr>
            <w:r>
              <w:rPr>
                <w:szCs w:val="24"/>
                <w:lang w:eastAsia="lt-LT"/>
              </w:rPr>
              <w:t>1.</w:t>
            </w:r>
            <w:r w:rsidR="001A60BF">
              <w:rPr>
                <w:szCs w:val="24"/>
                <w:lang w:eastAsia="lt-LT"/>
              </w:rPr>
              <w:t xml:space="preserve">4. Vertintų paraiškų skaičius: </w:t>
            </w:r>
            <w:r w:rsidR="00FA7EC3">
              <w:rPr>
                <w:szCs w:val="24"/>
                <w:lang w:eastAsia="lt-LT"/>
              </w:rPr>
              <w:t>4 (keturios</w:t>
            </w:r>
            <w:r>
              <w:rPr>
                <w:szCs w:val="24"/>
                <w:lang w:eastAsia="lt-LT"/>
              </w:rPr>
              <w:t>)</w:t>
            </w:r>
          </w:p>
        </w:tc>
      </w:tr>
    </w:tbl>
    <w:p w:rsidR="00EE5CD6" w:rsidRDefault="00EE5CD6" w:rsidP="00EE5CD6">
      <w:pPr>
        <w:widowControl w:val="0"/>
        <w:rPr>
          <w:szCs w:val="24"/>
          <w:lang w:eastAsia="lt-LT"/>
        </w:rPr>
      </w:pPr>
    </w:p>
    <w:p w:rsidR="00EE5CD6" w:rsidRDefault="00EE5CD6" w:rsidP="00EE5CD6">
      <w:pPr>
        <w:widowControl w:val="0"/>
        <w:rPr>
          <w:szCs w:val="24"/>
          <w:lang w:eastAsia="lt-LT"/>
        </w:rPr>
      </w:pPr>
    </w:p>
    <w:p w:rsidR="00EE5CD6" w:rsidRDefault="00EE5CD6" w:rsidP="00EE5CD6">
      <w:pPr>
        <w:widowControl w:val="0"/>
        <w:ind w:firstLine="284"/>
        <w:jc w:val="both"/>
        <w:rPr>
          <w:b/>
          <w:bCs/>
          <w:szCs w:val="24"/>
          <w:lang w:eastAsia="lt-LT"/>
        </w:rPr>
      </w:pPr>
      <w:r>
        <w:rPr>
          <w:b/>
          <w:bCs/>
          <w:szCs w:val="24"/>
          <w:lang w:eastAsia="lt-LT"/>
        </w:rPr>
        <w:t>2. Projektų administracinės atitikties ir tinkamumo finansuoti vertinimo rezultatų suvestinė:</w:t>
      </w:r>
    </w:p>
    <w:p w:rsidR="00EE5CD6" w:rsidRDefault="00EE5CD6" w:rsidP="00EE5CD6">
      <w:pPr>
        <w:widowControl w:val="0"/>
        <w:ind w:firstLine="720"/>
        <w:jc w:val="both"/>
        <w:rPr>
          <w:b/>
          <w:bCs/>
          <w:szCs w:val="24"/>
          <w:lang w:eastAsia="lt-LT"/>
        </w:rPr>
      </w:pPr>
    </w:p>
    <w:tbl>
      <w:tblPr>
        <w:tblW w:w="15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1418"/>
        <w:gridCol w:w="1417"/>
        <w:gridCol w:w="1421"/>
        <w:gridCol w:w="2125"/>
        <w:gridCol w:w="1558"/>
        <w:gridCol w:w="1276"/>
        <w:gridCol w:w="1275"/>
        <w:gridCol w:w="1275"/>
        <w:gridCol w:w="1276"/>
        <w:gridCol w:w="1275"/>
        <w:gridCol w:w="37"/>
      </w:tblGrid>
      <w:tr w:rsidR="00EE5CD6" w:rsidTr="008205A2">
        <w:trPr>
          <w:gridAfter w:val="1"/>
          <w:wAfter w:w="37" w:type="dxa"/>
          <w:trHeight w:val="768"/>
        </w:trPr>
        <w:tc>
          <w:tcPr>
            <w:tcW w:w="704" w:type="dxa"/>
            <w:vMerge w:val="restart"/>
          </w:tcPr>
          <w:p w:rsidR="00EE5CD6" w:rsidRDefault="00EE5CD6" w:rsidP="002B6EB0">
            <w:pPr>
              <w:widowControl w:val="0"/>
              <w:jc w:val="center"/>
              <w:rPr>
                <w:b/>
                <w:bCs/>
                <w:szCs w:val="24"/>
                <w:lang w:eastAsia="lt-LT"/>
              </w:rPr>
            </w:pPr>
            <w:r>
              <w:rPr>
                <w:b/>
                <w:bCs/>
                <w:szCs w:val="24"/>
                <w:lang w:eastAsia="lt-LT"/>
              </w:rPr>
              <w:t>Eil. Nr.</w:t>
            </w:r>
          </w:p>
        </w:tc>
        <w:tc>
          <w:tcPr>
            <w:tcW w:w="1418" w:type="dxa"/>
            <w:vMerge w:val="restart"/>
          </w:tcPr>
          <w:p w:rsidR="00EE5CD6" w:rsidRDefault="00EE5CD6" w:rsidP="002B6EB0">
            <w:pPr>
              <w:widowControl w:val="0"/>
              <w:jc w:val="center"/>
              <w:rPr>
                <w:b/>
                <w:bCs/>
                <w:szCs w:val="24"/>
                <w:lang w:eastAsia="lt-LT"/>
              </w:rPr>
            </w:pPr>
            <w:r>
              <w:rPr>
                <w:b/>
                <w:bCs/>
                <w:szCs w:val="24"/>
                <w:lang w:eastAsia="lt-LT"/>
              </w:rPr>
              <w:t>Projekto Nr.</w:t>
            </w:r>
          </w:p>
        </w:tc>
        <w:tc>
          <w:tcPr>
            <w:tcW w:w="1417" w:type="dxa"/>
            <w:vMerge w:val="restart"/>
          </w:tcPr>
          <w:p w:rsidR="00EE5CD6" w:rsidRDefault="00EE5CD6" w:rsidP="002B6EB0">
            <w:pPr>
              <w:widowControl w:val="0"/>
              <w:jc w:val="center"/>
              <w:rPr>
                <w:b/>
                <w:bCs/>
                <w:szCs w:val="24"/>
                <w:lang w:eastAsia="lt-LT"/>
              </w:rPr>
            </w:pPr>
            <w:r>
              <w:rPr>
                <w:b/>
                <w:bCs/>
                <w:szCs w:val="24"/>
                <w:lang w:eastAsia="lt-LT"/>
              </w:rPr>
              <w:t>Projekto pavadinimas</w:t>
            </w:r>
          </w:p>
        </w:tc>
        <w:tc>
          <w:tcPr>
            <w:tcW w:w="1421" w:type="dxa"/>
            <w:vMerge w:val="restart"/>
          </w:tcPr>
          <w:p w:rsidR="00EE5CD6" w:rsidRDefault="00EE5CD6" w:rsidP="002B6EB0">
            <w:pPr>
              <w:widowControl w:val="0"/>
              <w:jc w:val="center"/>
              <w:rPr>
                <w:b/>
                <w:bCs/>
                <w:szCs w:val="24"/>
                <w:lang w:eastAsia="lt-LT"/>
              </w:rPr>
            </w:pPr>
            <w:r>
              <w:rPr>
                <w:b/>
                <w:bCs/>
                <w:szCs w:val="24"/>
                <w:lang w:eastAsia="lt-LT"/>
              </w:rPr>
              <w:t>Pareiškėjas ir jo rekvizitai</w:t>
            </w:r>
          </w:p>
        </w:tc>
        <w:tc>
          <w:tcPr>
            <w:tcW w:w="2125" w:type="dxa"/>
            <w:vMerge w:val="restart"/>
          </w:tcPr>
          <w:p w:rsidR="00EE5CD6" w:rsidRDefault="00EE5CD6" w:rsidP="00693533">
            <w:pPr>
              <w:widowControl w:val="0"/>
              <w:jc w:val="center"/>
              <w:rPr>
                <w:b/>
                <w:bCs/>
                <w:szCs w:val="24"/>
                <w:lang w:eastAsia="lt-LT"/>
              </w:rPr>
            </w:pPr>
            <w:r>
              <w:rPr>
                <w:b/>
                <w:bCs/>
                <w:szCs w:val="24"/>
                <w:lang w:eastAsia="lt-LT"/>
              </w:rPr>
              <w:t xml:space="preserve">Paraiška pateikta nacionaliniam tikslui arba konkrečiam veiksmui </w:t>
            </w:r>
          </w:p>
        </w:tc>
        <w:tc>
          <w:tcPr>
            <w:tcW w:w="1558" w:type="dxa"/>
            <w:vMerge w:val="restart"/>
          </w:tcPr>
          <w:p w:rsidR="00EE5CD6" w:rsidRDefault="00EE5CD6" w:rsidP="002B6EB0">
            <w:pPr>
              <w:widowControl w:val="0"/>
              <w:jc w:val="center"/>
              <w:rPr>
                <w:b/>
                <w:bCs/>
                <w:szCs w:val="24"/>
                <w:lang w:eastAsia="lt-LT"/>
              </w:rPr>
            </w:pPr>
            <w:r>
              <w:rPr>
                <w:b/>
                <w:bCs/>
                <w:szCs w:val="24"/>
                <w:lang w:eastAsia="lt-LT"/>
              </w:rPr>
              <w:t xml:space="preserve">Pareiškėjo projektui prašoma finansinės paramos lėšų suma </w:t>
            </w:r>
          </w:p>
        </w:tc>
        <w:tc>
          <w:tcPr>
            <w:tcW w:w="3826" w:type="dxa"/>
            <w:gridSpan w:val="3"/>
          </w:tcPr>
          <w:p w:rsidR="00EE5CD6" w:rsidRDefault="00EE5CD6" w:rsidP="002B6EB0">
            <w:pPr>
              <w:widowControl w:val="0"/>
              <w:jc w:val="center"/>
              <w:rPr>
                <w:b/>
                <w:bCs/>
                <w:szCs w:val="24"/>
                <w:lang w:eastAsia="lt-LT"/>
              </w:rPr>
            </w:pPr>
            <w:r>
              <w:rPr>
                <w:b/>
                <w:bCs/>
                <w:szCs w:val="24"/>
                <w:lang w:eastAsia="lt-LT"/>
              </w:rPr>
              <w:t>Siūloma didžiausia leistina suma, Eur</w:t>
            </w:r>
          </w:p>
        </w:tc>
        <w:tc>
          <w:tcPr>
            <w:tcW w:w="1276" w:type="dxa"/>
          </w:tcPr>
          <w:p w:rsidR="00EE5CD6" w:rsidRDefault="00EE5CD6" w:rsidP="002B6EB0">
            <w:pPr>
              <w:widowControl w:val="0"/>
              <w:jc w:val="center"/>
              <w:rPr>
                <w:b/>
                <w:bCs/>
                <w:szCs w:val="24"/>
                <w:lang w:eastAsia="lt-LT"/>
              </w:rPr>
            </w:pPr>
            <w:r>
              <w:rPr>
                <w:b/>
                <w:bCs/>
                <w:szCs w:val="24"/>
                <w:lang w:eastAsia="lt-LT"/>
              </w:rPr>
              <w:t>Patvirtinta / Atmesta</w:t>
            </w:r>
          </w:p>
        </w:tc>
        <w:tc>
          <w:tcPr>
            <w:tcW w:w="1275" w:type="dxa"/>
          </w:tcPr>
          <w:p w:rsidR="00EE5CD6" w:rsidRDefault="00EE5CD6" w:rsidP="002B6EB0">
            <w:pPr>
              <w:widowControl w:val="0"/>
              <w:jc w:val="center"/>
              <w:rPr>
                <w:b/>
                <w:bCs/>
                <w:szCs w:val="24"/>
                <w:lang w:eastAsia="lt-LT"/>
              </w:rPr>
            </w:pPr>
            <w:r>
              <w:rPr>
                <w:b/>
                <w:bCs/>
                <w:szCs w:val="24"/>
                <w:lang w:eastAsia="lt-LT"/>
              </w:rPr>
              <w:t>Likusi finansinės paramos lėšų suma</w:t>
            </w:r>
          </w:p>
        </w:tc>
      </w:tr>
      <w:tr w:rsidR="00EE5CD6" w:rsidTr="008205A2">
        <w:trPr>
          <w:gridAfter w:val="1"/>
          <w:wAfter w:w="37" w:type="dxa"/>
          <w:trHeight w:val="1164"/>
        </w:trPr>
        <w:tc>
          <w:tcPr>
            <w:tcW w:w="704" w:type="dxa"/>
            <w:vMerge/>
          </w:tcPr>
          <w:p w:rsidR="00EE5CD6" w:rsidRDefault="00EE5CD6" w:rsidP="002B6EB0">
            <w:pPr>
              <w:widowControl w:val="0"/>
              <w:jc w:val="center"/>
              <w:rPr>
                <w:b/>
                <w:bCs/>
                <w:szCs w:val="24"/>
                <w:lang w:eastAsia="lt-LT"/>
              </w:rPr>
            </w:pPr>
          </w:p>
        </w:tc>
        <w:tc>
          <w:tcPr>
            <w:tcW w:w="1418" w:type="dxa"/>
            <w:vMerge/>
          </w:tcPr>
          <w:p w:rsidR="00EE5CD6" w:rsidRDefault="00EE5CD6" w:rsidP="002B6EB0">
            <w:pPr>
              <w:widowControl w:val="0"/>
              <w:jc w:val="center"/>
              <w:rPr>
                <w:b/>
                <w:bCs/>
                <w:szCs w:val="24"/>
                <w:lang w:eastAsia="lt-LT"/>
              </w:rPr>
            </w:pPr>
          </w:p>
        </w:tc>
        <w:tc>
          <w:tcPr>
            <w:tcW w:w="1417" w:type="dxa"/>
            <w:vMerge/>
          </w:tcPr>
          <w:p w:rsidR="00EE5CD6" w:rsidRDefault="00EE5CD6" w:rsidP="002B6EB0">
            <w:pPr>
              <w:widowControl w:val="0"/>
              <w:jc w:val="center"/>
              <w:rPr>
                <w:b/>
                <w:bCs/>
                <w:szCs w:val="24"/>
                <w:lang w:eastAsia="lt-LT"/>
              </w:rPr>
            </w:pPr>
          </w:p>
        </w:tc>
        <w:tc>
          <w:tcPr>
            <w:tcW w:w="1421" w:type="dxa"/>
            <w:vMerge/>
          </w:tcPr>
          <w:p w:rsidR="00EE5CD6" w:rsidRDefault="00EE5CD6" w:rsidP="002B6EB0">
            <w:pPr>
              <w:widowControl w:val="0"/>
              <w:jc w:val="center"/>
              <w:rPr>
                <w:b/>
                <w:bCs/>
                <w:szCs w:val="24"/>
                <w:lang w:eastAsia="lt-LT"/>
              </w:rPr>
            </w:pPr>
          </w:p>
        </w:tc>
        <w:tc>
          <w:tcPr>
            <w:tcW w:w="2125" w:type="dxa"/>
            <w:vMerge/>
          </w:tcPr>
          <w:p w:rsidR="00EE5CD6" w:rsidRDefault="00EE5CD6" w:rsidP="002B6EB0">
            <w:pPr>
              <w:widowControl w:val="0"/>
              <w:jc w:val="center"/>
              <w:rPr>
                <w:b/>
                <w:bCs/>
                <w:szCs w:val="24"/>
                <w:lang w:eastAsia="lt-LT"/>
              </w:rPr>
            </w:pPr>
          </w:p>
        </w:tc>
        <w:tc>
          <w:tcPr>
            <w:tcW w:w="1558" w:type="dxa"/>
            <w:vMerge/>
          </w:tcPr>
          <w:p w:rsidR="00EE5CD6" w:rsidRDefault="00EE5CD6" w:rsidP="002B6EB0">
            <w:pPr>
              <w:widowControl w:val="0"/>
              <w:jc w:val="center"/>
              <w:rPr>
                <w:b/>
                <w:bCs/>
                <w:szCs w:val="24"/>
                <w:lang w:eastAsia="lt-LT"/>
              </w:rPr>
            </w:pPr>
          </w:p>
        </w:tc>
        <w:tc>
          <w:tcPr>
            <w:tcW w:w="1276" w:type="dxa"/>
          </w:tcPr>
          <w:p w:rsidR="00EE5CD6" w:rsidRDefault="00EE5CD6" w:rsidP="002B6EB0">
            <w:pPr>
              <w:widowControl w:val="0"/>
              <w:jc w:val="both"/>
              <w:rPr>
                <w:b/>
                <w:bCs/>
                <w:szCs w:val="24"/>
                <w:lang w:eastAsia="lt-LT"/>
              </w:rPr>
            </w:pPr>
            <w:r>
              <w:rPr>
                <w:b/>
                <w:bCs/>
                <w:szCs w:val="24"/>
                <w:lang w:eastAsia="lt-LT"/>
              </w:rPr>
              <w:t>Fondo finansinės paramos lėšos</w:t>
            </w:r>
          </w:p>
          <w:p w:rsidR="00EE5CD6" w:rsidRDefault="00EE5CD6" w:rsidP="002B6EB0">
            <w:pPr>
              <w:widowControl w:val="0"/>
              <w:jc w:val="center"/>
              <w:rPr>
                <w:b/>
                <w:bCs/>
                <w:szCs w:val="24"/>
                <w:lang w:eastAsia="lt-LT"/>
              </w:rPr>
            </w:pPr>
            <w:r>
              <w:rPr>
                <w:b/>
                <w:bCs/>
                <w:szCs w:val="24"/>
                <w:lang w:eastAsia="lt-LT"/>
              </w:rPr>
              <w:lastRenderedPageBreak/>
              <w:t>(75 %)</w:t>
            </w:r>
          </w:p>
          <w:p w:rsidR="00EE5CD6" w:rsidRDefault="00EE5CD6" w:rsidP="002B6EB0">
            <w:pPr>
              <w:widowControl w:val="0"/>
              <w:jc w:val="center"/>
              <w:rPr>
                <w:bCs/>
                <w:i/>
                <w:szCs w:val="24"/>
                <w:lang w:eastAsia="lt-LT"/>
              </w:rPr>
            </w:pPr>
            <w:r>
              <w:rPr>
                <w:bCs/>
                <w:i/>
                <w:szCs w:val="24"/>
                <w:lang w:eastAsia="lt-LT"/>
              </w:rPr>
              <w:t>(jei procentinė dalis kitokia, nurodyti)</w:t>
            </w:r>
          </w:p>
        </w:tc>
        <w:tc>
          <w:tcPr>
            <w:tcW w:w="1275" w:type="dxa"/>
          </w:tcPr>
          <w:p w:rsidR="00EE5CD6" w:rsidRDefault="00EE5CD6" w:rsidP="002B6EB0">
            <w:pPr>
              <w:widowControl w:val="0"/>
              <w:jc w:val="both"/>
              <w:rPr>
                <w:b/>
                <w:bCs/>
                <w:szCs w:val="24"/>
                <w:lang w:eastAsia="lt-LT"/>
              </w:rPr>
            </w:pPr>
            <w:r>
              <w:rPr>
                <w:b/>
                <w:bCs/>
                <w:szCs w:val="24"/>
                <w:lang w:eastAsia="lt-LT"/>
              </w:rPr>
              <w:lastRenderedPageBreak/>
              <w:t>Bendrojo finansavimo lėšos</w:t>
            </w:r>
          </w:p>
          <w:p w:rsidR="00EE5CD6" w:rsidRDefault="00EE5CD6" w:rsidP="002B6EB0">
            <w:pPr>
              <w:widowControl w:val="0"/>
              <w:jc w:val="center"/>
              <w:rPr>
                <w:b/>
                <w:bCs/>
                <w:szCs w:val="24"/>
                <w:lang w:val="en-GB" w:eastAsia="lt-LT"/>
              </w:rPr>
            </w:pPr>
            <w:r>
              <w:rPr>
                <w:b/>
                <w:bCs/>
                <w:szCs w:val="24"/>
                <w:lang w:eastAsia="lt-LT"/>
              </w:rPr>
              <w:t xml:space="preserve">(25 </w:t>
            </w:r>
            <w:r>
              <w:rPr>
                <w:b/>
                <w:bCs/>
                <w:szCs w:val="24"/>
                <w:lang w:val="en-GB" w:eastAsia="lt-LT"/>
              </w:rPr>
              <w:t>%)</w:t>
            </w:r>
          </w:p>
          <w:p w:rsidR="00EE5CD6" w:rsidRDefault="00EE5CD6" w:rsidP="002B6EB0">
            <w:pPr>
              <w:widowControl w:val="0"/>
              <w:jc w:val="center"/>
              <w:rPr>
                <w:b/>
                <w:bCs/>
                <w:szCs w:val="24"/>
                <w:lang w:eastAsia="lt-LT"/>
              </w:rPr>
            </w:pPr>
            <w:r>
              <w:rPr>
                <w:bCs/>
                <w:i/>
                <w:szCs w:val="24"/>
                <w:lang w:eastAsia="lt-LT"/>
              </w:rPr>
              <w:lastRenderedPageBreak/>
              <w:t>(jei procentinė dalis kitokia, nurodyti)</w:t>
            </w:r>
          </w:p>
        </w:tc>
        <w:tc>
          <w:tcPr>
            <w:tcW w:w="1275" w:type="dxa"/>
          </w:tcPr>
          <w:p w:rsidR="00EE5CD6" w:rsidRDefault="00EE5CD6" w:rsidP="002B6EB0">
            <w:pPr>
              <w:widowControl w:val="0"/>
              <w:jc w:val="both"/>
              <w:rPr>
                <w:szCs w:val="24"/>
                <w:lang w:eastAsia="lt-LT"/>
              </w:rPr>
            </w:pPr>
            <w:r>
              <w:rPr>
                <w:b/>
                <w:bCs/>
                <w:szCs w:val="24"/>
                <w:lang w:eastAsia="lt-LT"/>
              </w:rPr>
              <w:lastRenderedPageBreak/>
              <w:t>Iš viso</w:t>
            </w:r>
          </w:p>
          <w:p w:rsidR="00EE5CD6" w:rsidRDefault="00EE5CD6" w:rsidP="002B6EB0">
            <w:pPr>
              <w:widowControl w:val="0"/>
              <w:jc w:val="center"/>
              <w:rPr>
                <w:b/>
                <w:bCs/>
                <w:szCs w:val="24"/>
                <w:lang w:eastAsia="lt-LT"/>
              </w:rPr>
            </w:pPr>
          </w:p>
        </w:tc>
        <w:tc>
          <w:tcPr>
            <w:tcW w:w="1276" w:type="dxa"/>
          </w:tcPr>
          <w:p w:rsidR="00EE5CD6" w:rsidRDefault="00EE5CD6" w:rsidP="002B6EB0">
            <w:pPr>
              <w:widowControl w:val="0"/>
              <w:jc w:val="center"/>
              <w:rPr>
                <w:b/>
                <w:bCs/>
                <w:szCs w:val="24"/>
                <w:lang w:eastAsia="lt-LT"/>
              </w:rPr>
            </w:pPr>
          </w:p>
        </w:tc>
        <w:tc>
          <w:tcPr>
            <w:tcW w:w="1275" w:type="dxa"/>
          </w:tcPr>
          <w:p w:rsidR="00EE5CD6" w:rsidRDefault="00EE5CD6" w:rsidP="002B6EB0">
            <w:pPr>
              <w:widowControl w:val="0"/>
              <w:jc w:val="center"/>
              <w:rPr>
                <w:b/>
                <w:bCs/>
                <w:szCs w:val="24"/>
                <w:lang w:eastAsia="lt-LT"/>
              </w:rPr>
            </w:pPr>
          </w:p>
        </w:tc>
      </w:tr>
      <w:tr w:rsidR="008B2FB7" w:rsidTr="008205A2">
        <w:trPr>
          <w:gridAfter w:val="1"/>
          <w:wAfter w:w="37" w:type="dxa"/>
        </w:trPr>
        <w:tc>
          <w:tcPr>
            <w:tcW w:w="704" w:type="dxa"/>
          </w:tcPr>
          <w:p w:rsidR="008B2FB7" w:rsidRDefault="00E53FC0" w:rsidP="00180F17">
            <w:pPr>
              <w:widowControl w:val="0"/>
              <w:jc w:val="both"/>
              <w:rPr>
                <w:b/>
                <w:bCs/>
                <w:szCs w:val="24"/>
                <w:lang w:eastAsia="lt-LT"/>
              </w:rPr>
            </w:pPr>
            <w:r w:rsidRPr="00C96E70">
              <w:rPr>
                <w:b/>
                <w:bCs/>
                <w:szCs w:val="24"/>
                <w:lang w:eastAsia="lt-LT"/>
              </w:rPr>
              <w:t>2.1</w:t>
            </w:r>
            <w:r w:rsidR="008B2FB7" w:rsidRPr="00C96E70">
              <w:rPr>
                <w:b/>
                <w:bCs/>
                <w:szCs w:val="24"/>
                <w:lang w:eastAsia="lt-LT"/>
              </w:rPr>
              <w:t>.</w:t>
            </w:r>
          </w:p>
        </w:tc>
        <w:tc>
          <w:tcPr>
            <w:tcW w:w="1418" w:type="dxa"/>
          </w:tcPr>
          <w:p w:rsidR="008B2FB7" w:rsidRPr="006E55BC" w:rsidRDefault="00440335" w:rsidP="009E605A">
            <w:pPr>
              <w:widowControl w:val="0"/>
              <w:jc w:val="both"/>
              <w:rPr>
                <w:bCs/>
                <w:sz w:val="20"/>
                <w:lang w:val="en-US" w:eastAsia="lt-LT"/>
              </w:rPr>
            </w:pPr>
            <w:r>
              <w:rPr>
                <w:bCs/>
                <w:sz w:val="20"/>
              </w:rPr>
              <w:t>LT/2019</w:t>
            </w:r>
            <w:r w:rsidR="008B2FB7">
              <w:rPr>
                <w:bCs/>
                <w:sz w:val="20"/>
              </w:rPr>
              <w:t>/VSF/</w:t>
            </w:r>
            <w:r w:rsidR="00295F04">
              <w:rPr>
                <w:bCs/>
                <w:sz w:val="20"/>
                <w:lang w:val="en-US"/>
              </w:rPr>
              <w:t>2.4.5.2</w:t>
            </w:r>
          </w:p>
        </w:tc>
        <w:tc>
          <w:tcPr>
            <w:tcW w:w="1417" w:type="dxa"/>
          </w:tcPr>
          <w:p w:rsidR="008B2FB7" w:rsidRPr="008B2FB7" w:rsidRDefault="00295F04" w:rsidP="00440335">
            <w:pPr>
              <w:widowControl w:val="0"/>
              <w:jc w:val="both"/>
              <w:rPr>
                <w:b/>
                <w:bCs/>
                <w:i/>
                <w:sz w:val="20"/>
                <w:lang w:eastAsia="lt-LT"/>
              </w:rPr>
            </w:pPr>
            <w:r w:rsidRPr="00295F04">
              <w:rPr>
                <w:color w:val="000000"/>
                <w:sz w:val="20"/>
              </w:rPr>
              <w:t>Atvykimo–išvykimo sistemos veiklos sąnaudos</w:t>
            </w:r>
          </w:p>
        </w:tc>
        <w:tc>
          <w:tcPr>
            <w:tcW w:w="1421" w:type="dxa"/>
          </w:tcPr>
          <w:p w:rsidR="008B2FB7" w:rsidRPr="00295F04" w:rsidRDefault="00295F04" w:rsidP="00DA0C3A">
            <w:pPr>
              <w:widowControl w:val="0"/>
              <w:jc w:val="both"/>
              <w:rPr>
                <w:bCs/>
                <w:sz w:val="20"/>
                <w:lang w:eastAsia="lt-LT"/>
              </w:rPr>
            </w:pPr>
            <w:r>
              <w:rPr>
                <w:bCs/>
                <w:sz w:val="20"/>
                <w:lang w:val="en-US" w:eastAsia="lt-LT"/>
              </w:rPr>
              <w:t xml:space="preserve">Informatikos ir ryšių departamentas prie Lietuvos Respublikos vidaus reikalų ministerijos,  </w:t>
            </w:r>
            <w:r w:rsidRPr="00295F04">
              <w:rPr>
                <w:bCs/>
                <w:sz w:val="20"/>
                <w:lang w:val="en-US" w:eastAsia="lt-LT"/>
              </w:rPr>
              <w:t>188774822</w:t>
            </w:r>
          </w:p>
        </w:tc>
        <w:tc>
          <w:tcPr>
            <w:tcW w:w="2125" w:type="dxa"/>
          </w:tcPr>
          <w:p w:rsidR="008B2FB7" w:rsidRPr="008205A2" w:rsidRDefault="00FD71B5" w:rsidP="000D62E9">
            <w:pPr>
              <w:widowControl w:val="0"/>
              <w:tabs>
                <w:tab w:val="left" w:pos="318"/>
                <w:tab w:val="left" w:pos="885"/>
                <w:tab w:val="left" w:pos="1051"/>
              </w:tabs>
              <w:jc w:val="both"/>
              <w:rPr>
                <w:bCs/>
                <w:sz w:val="20"/>
                <w:lang w:eastAsia="lt-LT"/>
              </w:rPr>
            </w:pPr>
            <w:r>
              <w:rPr>
                <w:bCs/>
                <w:sz w:val="20"/>
                <w:lang w:eastAsia="lt-LT"/>
              </w:rPr>
              <w:t>2.4. Nacionalinių pajėgumų stiprinimas</w:t>
            </w:r>
          </w:p>
        </w:tc>
        <w:tc>
          <w:tcPr>
            <w:tcW w:w="1558" w:type="dxa"/>
          </w:tcPr>
          <w:p w:rsidR="008B2FB7" w:rsidRPr="00590360" w:rsidRDefault="00295F04" w:rsidP="00590360">
            <w:pPr>
              <w:widowControl w:val="0"/>
              <w:jc w:val="center"/>
              <w:rPr>
                <w:bCs/>
                <w:sz w:val="20"/>
                <w:lang w:val="en-US" w:eastAsia="lt-LT"/>
              </w:rPr>
            </w:pPr>
            <w:r w:rsidRPr="00295F04">
              <w:rPr>
                <w:bCs/>
                <w:sz w:val="20"/>
                <w:lang w:val="en-US" w:eastAsia="lt-LT"/>
              </w:rPr>
              <w:t>2 257 434,16</w:t>
            </w:r>
          </w:p>
        </w:tc>
        <w:tc>
          <w:tcPr>
            <w:tcW w:w="1276" w:type="dxa"/>
          </w:tcPr>
          <w:p w:rsidR="008B2FB7" w:rsidRPr="00334DF9" w:rsidRDefault="00A00F30" w:rsidP="008205A2">
            <w:pPr>
              <w:widowControl w:val="0"/>
              <w:jc w:val="center"/>
              <w:rPr>
                <w:bCs/>
                <w:sz w:val="20"/>
                <w:lang w:eastAsia="lt-LT"/>
              </w:rPr>
            </w:pPr>
            <w:r w:rsidRPr="00A00F30">
              <w:rPr>
                <w:bCs/>
                <w:sz w:val="20"/>
                <w:lang w:eastAsia="lt-LT"/>
              </w:rPr>
              <w:t xml:space="preserve">2 257 434,16 </w:t>
            </w:r>
            <w:r w:rsidR="00590360">
              <w:rPr>
                <w:bCs/>
                <w:sz w:val="20"/>
                <w:lang w:eastAsia="lt-LT"/>
              </w:rPr>
              <w:t>(100 %)</w:t>
            </w:r>
          </w:p>
        </w:tc>
        <w:tc>
          <w:tcPr>
            <w:tcW w:w="1275" w:type="dxa"/>
          </w:tcPr>
          <w:p w:rsidR="008B2FB7" w:rsidRPr="00334DF9" w:rsidRDefault="00590360" w:rsidP="00180F17">
            <w:pPr>
              <w:widowControl w:val="0"/>
              <w:jc w:val="center"/>
              <w:rPr>
                <w:bCs/>
                <w:sz w:val="20"/>
                <w:lang w:eastAsia="lt-LT"/>
              </w:rPr>
            </w:pPr>
            <w:r>
              <w:rPr>
                <w:bCs/>
                <w:sz w:val="20"/>
                <w:lang w:eastAsia="lt-LT"/>
              </w:rPr>
              <w:t>0,00</w:t>
            </w:r>
            <w:r w:rsidR="000D62E9">
              <w:rPr>
                <w:bCs/>
                <w:sz w:val="20"/>
                <w:lang w:eastAsia="lt-LT"/>
              </w:rPr>
              <w:t xml:space="preserve"> </w:t>
            </w:r>
          </w:p>
        </w:tc>
        <w:tc>
          <w:tcPr>
            <w:tcW w:w="1275" w:type="dxa"/>
          </w:tcPr>
          <w:p w:rsidR="008B2FB7" w:rsidRPr="00334DF9" w:rsidRDefault="00A00F30" w:rsidP="008205A2">
            <w:pPr>
              <w:widowControl w:val="0"/>
              <w:jc w:val="center"/>
              <w:rPr>
                <w:bCs/>
                <w:sz w:val="20"/>
                <w:lang w:eastAsia="lt-LT"/>
              </w:rPr>
            </w:pPr>
            <w:r w:rsidRPr="00A00F30">
              <w:rPr>
                <w:bCs/>
                <w:sz w:val="20"/>
                <w:lang w:eastAsia="lt-LT"/>
              </w:rPr>
              <w:t xml:space="preserve">2 257 434,16 </w:t>
            </w:r>
            <w:r w:rsidR="00590360" w:rsidRPr="00590360">
              <w:rPr>
                <w:bCs/>
                <w:sz w:val="20"/>
                <w:lang w:eastAsia="lt-LT"/>
              </w:rPr>
              <w:t>(100 %)</w:t>
            </w:r>
            <w:r w:rsidR="000D62E9">
              <w:rPr>
                <w:bCs/>
                <w:sz w:val="20"/>
                <w:lang w:eastAsia="lt-LT"/>
              </w:rPr>
              <w:t xml:space="preserve"> </w:t>
            </w:r>
          </w:p>
        </w:tc>
        <w:tc>
          <w:tcPr>
            <w:tcW w:w="1276" w:type="dxa"/>
          </w:tcPr>
          <w:p w:rsidR="008B2FB7" w:rsidRPr="00334DF9" w:rsidRDefault="006E55BC" w:rsidP="00180F17">
            <w:pPr>
              <w:widowControl w:val="0"/>
              <w:ind w:firstLine="32"/>
              <w:jc w:val="both"/>
              <w:rPr>
                <w:bCs/>
                <w:sz w:val="20"/>
                <w:lang w:eastAsia="lt-LT"/>
              </w:rPr>
            </w:pPr>
            <w:r>
              <w:rPr>
                <w:bCs/>
                <w:sz w:val="20"/>
                <w:lang w:eastAsia="lt-LT"/>
              </w:rPr>
              <w:t>Patvirtinta</w:t>
            </w:r>
          </w:p>
        </w:tc>
        <w:tc>
          <w:tcPr>
            <w:tcW w:w="1275" w:type="dxa"/>
          </w:tcPr>
          <w:p w:rsidR="008B2FB7" w:rsidRPr="00A00F30" w:rsidRDefault="00A00F30" w:rsidP="008205A2">
            <w:pPr>
              <w:widowControl w:val="0"/>
              <w:jc w:val="center"/>
              <w:rPr>
                <w:bCs/>
                <w:sz w:val="20"/>
                <w:lang w:val="en-US" w:eastAsia="lt-LT"/>
              </w:rPr>
            </w:pPr>
            <w:r>
              <w:rPr>
                <w:bCs/>
                <w:sz w:val="20"/>
                <w:lang w:val="en-US" w:eastAsia="lt-LT"/>
              </w:rPr>
              <w:t>155 165,84</w:t>
            </w:r>
          </w:p>
        </w:tc>
      </w:tr>
      <w:tr w:rsidR="008B2FB7" w:rsidTr="00180F17">
        <w:tc>
          <w:tcPr>
            <w:tcW w:w="3539" w:type="dxa"/>
            <w:gridSpan w:val="3"/>
          </w:tcPr>
          <w:p w:rsidR="008B2FB7" w:rsidRDefault="008B2FB7" w:rsidP="00180F17">
            <w:pPr>
              <w:widowControl w:val="0"/>
              <w:rPr>
                <w:b/>
                <w:bCs/>
                <w:szCs w:val="24"/>
                <w:lang w:eastAsia="lt-LT"/>
              </w:rPr>
            </w:pPr>
            <w:r>
              <w:rPr>
                <w:b/>
                <w:bCs/>
                <w:szCs w:val="24"/>
                <w:lang w:eastAsia="lt-LT"/>
              </w:rPr>
              <w:t>Išvados / pastabos /</w:t>
            </w:r>
          </w:p>
          <w:p w:rsidR="008B2FB7" w:rsidRDefault="008B2FB7" w:rsidP="00180F17">
            <w:pPr>
              <w:widowControl w:val="0"/>
              <w:rPr>
                <w:b/>
                <w:bCs/>
                <w:szCs w:val="24"/>
                <w:lang w:eastAsia="lt-LT"/>
              </w:rPr>
            </w:pPr>
            <w:r>
              <w:rPr>
                <w:b/>
                <w:bCs/>
                <w:szCs w:val="24"/>
                <w:lang w:eastAsia="lt-LT"/>
              </w:rPr>
              <w:t>atmetimo priežastys</w:t>
            </w:r>
          </w:p>
        </w:tc>
        <w:tc>
          <w:tcPr>
            <w:tcW w:w="11518" w:type="dxa"/>
            <w:gridSpan w:val="9"/>
          </w:tcPr>
          <w:p w:rsidR="004E5F95" w:rsidRDefault="00CD7275" w:rsidP="006E55BC">
            <w:pPr>
              <w:widowControl w:val="0"/>
              <w:jc w:val="both"/>
              <w:rPr>
                <w:bCs/>
                <w:sz w:val="20"/>
                <w:lang w:eastAsia="lt-LT"/>
              </w:rPr>
            </w:pPr>
            <w:r w:rsidRPr="00CD7275">
              <w:rPr>
                <w:bCs/>
                <w:sz w:val="20"/>
                <w:lang w:eastAsia="lt-LT"/>
              </w:rPr>
              <w:t>Patvirtinta po pakartotinio patikrinimo pateikus trūkstamus dokumentus ar informaciją.</w:t>
            </w:r>
          </w:p>
          <w:p w:rsidR="008654C3" w:rsidRPr="006E55BC" w:rsidRDefault="008654C3" w:rsidP="00A00F30">
            <w:pPr>
              <w:widowControl w:val="0"/>
              <w:jc w:val="both"/>
              <w:rPr>
                <w:bCs/>
                <w:sz w:val="20"/>
                <w:lang w:eastAsia="lt-LT"/>
              </w:rPr>
            </w:pPr>
            <w:r>
              <w:rPr>
                <w:bCs/>
                <w:sz w:val="20"/>
                <w:lang w:eastAsia="lt-LT"/>
              </w:rPr>
              <w:t xml:space="preserve">Nepateikta pasirašyta Bendradarbiavimo sutartis su projekto partneriu </w:t>
            </w:r>
            <w:r w:rsidR="00A00F30">
              <w:rPr>
                <w:bCs/>
                <w:sz w:val="20"/>
                <w:lang w:eastAsia="lt-LT"/>
              </w:rPr>
              <w:t>Valstybės sienos apsaugos tarnyba</w:t>
            </w:r>
            <w:r>
              <w:rPr>
                <w:bCs/>
                <w:sz w:val="20"/>
                <w:lang w:eastAsia="lt-LT"/>
              </w:rPr>
              <w:t xml:space="preserve"> prie Lietuvos Respublikos  vidaus reikalų ministerijos</w:t>
            </w:r>
            <w:r w:rsidR="00EA366E">
              <w:rPr>
                <w:bCs/>
                <w:sz w:val="20"/>
                <w:lang w:eastAsia="lt-LT"/>
              </w:rPr>
              <w:t>, kuri turi būti pateikta iki Projekto sutarties pasirašymo.</w:t>
            </w:r>
          </w:p>
        </w:tc>
      </w:tr>
      <w:tr w:rsidR="004A0D1D" w:rsidRPr="00334DF9" w:rsidTr="00BE7CC3">
        <w:trPr>
          <w:gridAfter w:val="1"/>
          <w:wAfter w:w="37" w:type="dxa"/>
        </w:trPr>
        <w:tc>
          <w:tcPr>
            <w:tcW w:w="704" w:type="dxa"/>
          </w:tcPr>
          <w:p w:rsidR="004A0D1D" w:rsidRDefault="003E7D13" w:rsidP="00BE7CC3">
            <w:pPr>
              <w:widowControl w:val="0"/>
              <w:jc w:val="both"/>
              <w:rPr>
                <w:b/>
                <w:bCs/>
                <w:szCs w:val="24"/>
                <w:lang w:eastAsia="lt-LT"/>
              </w:rPr>
            </w:pPr>
            <w:r>
              <w:rPr>
                <w:b/>
                <w:bCs/>
                <w:szCs w:val="24"/>
                <w:lang w:eastAsia="lt-LT"/>
              </w:rPr>
              <w:t>2.2</w:t>
            </w:r>
            <w:r w:rsidR="004A0D1D">
              <w:rPr>
                <w:b/>
                <w:bCs/>
                <w:szCs w:val="24"/>
                <w:lang w:eastAsia="lt-LT"/>
              </w:rPr>
              <w:t>.</w:t>
            </w:r>
          </w:p>
        </w:tc>
        <w:tc>
          <w:tcPr>
            <w:tcW w:w="1418" w:type="dxa"/>
          </w:tcPr>
          <w:p w:rsidR="004A0D1D" w:rsidRPr="00A00F30" w:rsidRDefault="00F44C3F" w:rsidP="006E0691">
            <w:pPr>
              <w:widowControl w:val="0"/>
              <w:jc w:val="both"/>
              <w:rPr>
                <w:bCs/>
                <w:sz w:val="20"/>
                <w:lang w:val="en-US" w:eastAsia="lt-LT"/>
              </w:rPr>
            </w:pPr>
            <w:r>
              <w:rPr>
                <w:bCs/>
                <w:sz w:val="20"/>
              </w:rPr>
              <w:t>LT/2019/VSF/</w:t>
            </w:r>
            <w:r w:rsidR="00A00F30">
              <w:rPr>
                <w:bCs/>
                <w:sz w:val="20"/>
              </w:rPr>
              <w:t>5.</w:t>
            </w:r>
            <w:r w:rsidR="00A00F30">
              <w:rPr>
                <w:bCs/>
                <w:sz w:val="20"/>
                <w:lang w:val="en-US"/>
              </w:rPr>
              <w:t>1.1.6</w:t>
            </w:r>
          </w:p>
        </w:tc>
        <w:tc>
          <w:tcPr>
            <w:tcW w:w="1417" w:type="dxa"/>
          </w:tcPr>
          <w:p w:rsidR="004A0D1D" w:rsidRPr="00832F38" w:rsidRDefault="00A00F30" w:rsidP="00F44C3F">
            <w:pPr>
              <w:widowControl w:val="0"/>
              <w:jc w:val="both"/>
              <w:rPr>
                <w:bCs/>
                <w:sz w:val="20"/>
                <w:lang w:eastAsia="lt-LT"/>
              </w:rPr>
            </w:pPr>
            <w:r w:rsidRPr="00A00F30">
              <w:rPr>
                <w:bCs/>
                <w:sz w:val="20"/>
                <w:lang w:eastAsia="lt-LT"/>
              </w:rPr>
              <w:t>Neteisėtos tarptautinės narkotikų apyvartos kontrolės stiprinimas, II etapas</w:t>
            </w:r>
          </w:p>
        </w:tc>
        <w:tc>
          <w:tcPr>
            <w:tcW w:w="1421" w:type="dxa"/>
          </w:tcPr>
          <w:p w:rsidR="004A0D1D" w:rsidRPr="008B2FB7" w:rsidRDefault="004A0D1D" w:rsidP="00BE7CC3">
            <w:pPr>
              <w:widowControl w:val="0"/>
              <w:jc w:val="both"/>
              <w:rPr>
                <w:b/>
                <w:bCs/>
                <w:sz w:val="20"/>
                <w:lang w:val="en-US" w:eastAsia="lt-LT"/>
              </w:rPr>
            </w:pPr>
            <w:r>
              <w:rPr>
                <w:rFonts w:eastAsia="Calibri"/>
                <w:bCs/>
                <w:sz w:val="20"/>
              </w:rPr>
              <w:t xml:space="preserve">Policijos departamentas prie  Lietuvos Respublikos vidaus reikalų ministerijos, </w:t>
            </w:r>
            <w:r w:rsidRPr="004A0D1D">
              <w:rPr>
                <w:rFonts w:eastAsia="Calibri"/>
                <w:bCs/>
                <w:sz w:val="20"/>
              </w:rPr>
              <w:t>188785847</w:t>
            </w:r>
          </w:p>
        </w:tc>
        <w:tc>
          <w:tcPr>
            <w:tcW w:w="2125" w:type="dxa"/>
          </w:tcPr>
          <w:p w:rsidR="004A0D1D" w:rsidRPr="008205A2" w:rsidRDefault="004D16F4" w:rsidP="00EA366E">
            <w:pPr>
              <w:widowControl w:val="0"/>
              <w:tabs>
                <w:tab w:val="left" w:pos="318"/>
                <w:tab w:val="left" w:pos="885"/>
                <w:tab w:val="left" w:pos="1051"/>
              </w:tabs>
              <w:jc w:val="both"/>
              <w:rPr>
                <w:bCs/>
                <w:sz w:val="20"/>
                <w:lang w:eastAsia="lt-LT"/>
              </w:rPr>
            </w:pPr>
            <w:r>
              <w:rPr>
                <w:bCs/>
                <w:sz w:val="20"/>
                <w:lang w:eastAsia="lt-LT"/>
              </w:rPr>
              <w:t xml:space="preserve">5.1. </w:t>
            </w:r>
            <w:r w:rsidRPr="004D16F4">
              <w:rPr>
                <w:bCs/>
                <w:sz w:val="20"/>
                <w:lang w:eastAsia="lt-LT"/>
              </w:rPr>
              <w:t>Nusikalstamumo prevencija ir kova su tarpvalstybiniu, sunkiu ir organizuotu nusikalstamumu</w:t>
            </w:r>
          </w:p>
        </w:tc>
        <w:tc>
          <w:tcPr>
            <w:tcW w:w="1558" w:type="dxa"/>
          </w:tcPr>
          <w:p w:rsidR="00A00F30" w:rsidRPr="00A00F30" w:rsidRDefault="00A00F30" w:rsidP="00A00F30">
            <w:pPr>
              <w:jc w:val="center"/>
              <w:rPr>
                <w:bCs/>
                <w:sz w:val="20"/>
                <w:lang w:val="en-US" w:eastAsia="lt-LT"/>
              </w:rPr>
            </w:pPr>
            <w:r>
              <w:rPr>
                <w:bCs/>
                <w:sz w:val="20"/>
                <w:lang w:val="en-US" w:eastAsia="lt-LT"/>
              </w:rPr>
              <w:t xml:space="preserve">439 </w:t>
            </w:r>
            <w:r w:rsidRPr="00A00F30">
              <w:rPr>
                <w:bCs/>
                <w:sz w:val="20"/>
                <w:lang w:val="en-US" w:eastAsia="lt-LT"/>
              </w:rPr>
              <w:t>961,77</w:t>
            </w:r>
          </w:p>
          <w:p w:rsidR="004A0D1D" w:rsidRPr="000F0161" w:rsidRDefault="004A0D1D" w:rsidP="00A00F30">
            <w:pPr>
              <w:widowControl w:val="0"/>
              <w:jc w:val="center"/>
              <w:rPr>
                <w:bCs/>
                <w:sz w:val="20"/>
                <w:lang w:val="en-US" w:eastAsia="lt-LT"/>
              </w:rPr>
            </w:pPr>
          </w:p>
        </w:tc>
        <w:tc>
          <w:tcPr>
            <w:tcW w:w="1276" w:type="dxa"/>
          </w:tcPr>
          <w:p w:rsidR="004A0D1D" w:rsidRPr="00334DF9" w:rsidRDefault="004D16F4" w:rsidP="00BE7CC3">
            <w:pPr>
              <w:widowControl w:val="0"/>
              <w:jc w:val="center"/>
              <w:rPr>
                <w:bCs/>
                <w:sz w:val="20"/>
                <w:lang w:eastAsia="lt-LT"/>
              </w:rPr>
            </w:pPr>
            <w:r w:rsidRPr="004D16F4">
              <w:rPr>
                <w:bCs/>
                <w:sz w:val="20"/>
                <w:lang w:eastAsia="lt-LT"/>
              </w:rPr>
              <w:t>329 971,32</w:t>
            </w:r>
          </w:p>
        </w:tc>
        <w:tc>
          <w:tcPr>
            <w:tcW w:w="1275" w:type="dxa"/>
          </w:tcPr>
          <w:p w:rsidR="004A0D1D" w:rsidRPr="00334DF9" w:rsidRDefault="004D16F4" w:rsidP="00BE7CC3">
            <w:pPr>
              <w:widowControl w:val="0"/>
              <w:jc w:val="center"/>
              <w:rPr>
                <w:bCs/>
                <w:sz w:val="20"/>
                <w:lang w:eastAsia="lt-LT"/>
              </w:rPr>
            </w:pPr>
            <w:r w:rsidRPr="004D16F4">
              <w:rPr>
                <w:bCs/>
                <w:sz w:val="20"/>
                <w:lang w:eastAsia="lt-LT"/>
              </w:rPr>
              <w:t>109 990,45</w:t>
            </w:r>
          </w:p>
        </w:tc>
        <w:tc>
          <w:tcPr>
            <w:tcW w:w="1275" w:type="dxa"/>
          </w:tcPr>
          <w:p w:rsidR="004A0D1D" w:rsidRPr="00334DF9" w:rsidRDefault="004D16F4" w:rsidP="00BE7CC3">
            <w:pPr>
              <w:widowControl w:val="0"/>
              <w:jc w:val="center"/>
              <w:rPr>
                <w:bCs/>
                <w:sz w:val="20"/>
                <w:lang w:eastAsia="lt-LT"/>
              </w:rPr>
            </w:pPr>
            <w:r w:rsidRPr="004D16F4">
              <w:rPr>
                <w:bCs/>
                <w:sz w:val="20"/>
                <w:lang w:eastAsia="lt-LT"/>
              </w:rPr>
              <w:t>439 961,77</w:t>
            </w:r>
          </w:p>
        </w:tc>
        <w:tc>
          <w:tcPr>
            <w:tcW w:w="1276" w:type="dxa"/>
          </w:tcPr>
          <w:p w:rsidR="004A0D1D" w:rsidRPr="00334DF9" w:rsidRDefault="004D16F4" w:rsidP="00BE7CC3">
            <w:pPr>
              <w:widowControl w:val="0"/>
              <w:ind w:firstLine="32"/>
              <w:jc w:val="both"/>
              <w:rPr>
                <w:bCs/>
                <w:sz w:val="20"/>
                <w:lang w:eastAsia="lt-LT"/>
              </w:rPr>
            </w:pPr>
            <w:r>
              <w:rPr>
                <w:bCs/>
                <w:sz w:val="20"/>
                <w:lang w:eastAsia="lt-LT"/>
              </w:rPr>
              <w:t>Patvirtinta</w:t>
            </w:r>
          </w:p>
        </w:tc>
        <w:tc>
          <w:tcPr>
            <w:tcW w:w="1275" w:type="dxa"/>
          </w:tcPr>
          <w:p w:rsidR="004A0D1D" w:rsidRPr="00334DF9" w:rsidRDefault="004D16F4" w:rsidP="004D16F4">
            <w:pPr>
              <w:widowControl w:val="0"/>
              <w:jc w:val="center"/>
              <w:rPr>
                <w:bCs/>
                <w:sz w:val="20"/>
                <w:lang w:eastAsia="lt-LT"/>
              </w:rPr>
            </w:pPr>
            <w:r>
              <w:rPr>
                <w:bCs/>
                <w:sz w:val="20"/>
                <w:lang w:eastAsia="lt-LT"/>
              </w:rPr>
              <w:t>38,23</w:t>
            </w:r>
          </w:p>
        </w:tc>
      </w:tr>
      <w:tr w:rsidR="004A0D1D" w:rsidRPr="008205A2" w:rsidTr="00BE7CC3">
        <w:tc>
          <w:tcPr>
            <w:tcW w:w="3539" w:type="dxa"/>
            <w:gridSpan w:val="3"/>
          </w:tcPr>
          <w:p w:rsidR="004A0D1D" w:rsidRDefault="004A0D1D" w:rsidP="00BE7CC3">
            <w:pPr>
              <w:widowControl w:val="0"/>
              <w:rPr>
                <w:b/>
                <w:bCs/>
                <w:szCs w:val="24"/>
                <w:lang w:eastAsia="lt-LT"/>
              </w:rPr>
            </w:pPr>
            <w:r>
              <w:rPr>
                <w:b/>
                <w:bCs/>
                <w:szCs w:val="24"/>
                <w:lang w:eastAsia="lt-LT"/>
              </w:rPr>
              <w:t>Išvados / pastabos /</w:t>
            </w:r>
          </w:p>
          <w:p w:rsidR="004A0D1D" w:rsidRDefault="004A0D1D" w:rsidP="00BE7CC3">
            <w:pPr>
              <w:widowControl w:val="0"/>
              <w:rPr>
                <w:b/>
                <w:bCs/>
                <w:szCs w:val="24"/>
                <w:lang w:eastAsia="lt-LT"/>
              </w:rPr>
            </w:pPr>
            <w:r>
              <w:rPr>
                <w:b/>
                <w:bCs/>
                <w:szCs w:val="24"/>
                <w:lang w:eastAsia="lt-LT"/>
              </w:rPr>
              <w:t>atmetimo priežastys</w:t>
            </w:r>
          </w:p>
        </w:tc>
        <w:tc>
          <w:tcPr>
            <w:tcW w:w="11518" w:type="dxa"/>
            <w:gridSpan w:val="9"/>
          </w:tcPr>
          <w:p w:rsidR="004D16F4" w:rsidRDefault="004D16F4" w:rsidP="004D16F4">
            <w:pPr>
              <w:widowControl w:val="0"/>
              <w:jc w:val="both"/>
              <w:rPr>
                <w:bCs/>
                <w:sz w:val="20"/>
                <w:lang w:eastAsia="lt-LT"/>
              </w:rPr>
            </w:pPr>
            <w:r w:rsidRPr="004D16F4">
              <w:rPr>
                <w:bCs/>
                <w:sz w:val="20"/>
                <w:lang w:eastAsia="lt-LT"/>
              </w:rPr>
              <w:t>Patvirtinta po pakartotinio patikrinimo pateikus trūkstamus dokumentus ar informaciją.</w:t>
            </w:r>
          </w:p>
          <w:p w:rsidR="004A0D1D" w:rsidRPr="008205A2" w:rsidRDefault="00295CAC" w:rsidP="00295CAC">
            <w:pPr>
              <w:widowControl w:val="0"/>
              <w:jc w:val="both"/>
              <w:rPr>
                <w:bCs/>
                <w:sz w:val="20"/>
                <w:lang w:eastAsia="lt-LT"/>
              </w:rPr>
            </w:pPr>
            <w:r>
              <w:rPr>
                <w:bCs/>
                <w:sz w:val="20"/>
                <w:lang w:eastAsia="lt-LT"/>
              </w:rPr>
              <w:t xml:space="preserve">Pastaba: </w:t>
            </w:r>
            <w:r w:rsidR="004D16F4" w:rsidRPr="004D16F4">
              <w:rPr>
                <w:bCs/>
                <w:sz w:val="20"/>
                <w:lang w:eastAsia="lt-LT"/>
              </w:rPr>
              <w:t xml:space="preserve">Projekto vykdytojas (toliau-PV) 2020-02-05 raštu Nr.  5-S-1827 pateikė patikslintą projekto Nr. LT/2019/VSF/5.1.1.6 paraišką, vertinant pateiktą detalizuoją informaciją paraiškos 8 dalyje dėl projekto veiklų Nr. 9.6. ir 9.7, kur PV turėjo nurodyti, kiek ir kokiems galutiniams projekto naudos gavėjams paskirstys planuojamų įsigyti prekių komplektus buvo rasta techninė klaida (paskirstymo detalizavime). CPVA vertintojai el. laišku paprašė PV pateikti patikslintą detalizavimą, PV el. laišku 2020-02-06 CPVA reg. Nr. 2020/1-2081 informaciją pateikė. Atsižvelgiant į tai, jog esama klaida neturi įtakos bendram paraiškos tinkamumo vertinimui bei siekiant išvengti administracinės naštos, CPVA šiuo metu pritaria projekto finansavimui bei PV įpareigos pateikti patikslintą paraišką </w:t>
            </w:r>
            <w:r>
              <w:rPr>
                <w:bCs/>
                <w:sz w:val="20"/>
                <w:lang w:eastAsia="lt-LT"/>
              </w:rPr>
              <w:t>iki Projekto sutarties pasirašymo.</w:t>
            </w:r>
          </w:p>
        </w:tc>
      </w:tr>
      <w:tr w:rsidR="00295CAC" w:rsidRPr="00334DF9" w:rsidTr="00B61D81">
        <w:trPr>
          <w:gridAfter w:val="1"/>
          <w:wAfter w:w="37" w:type="dxa"/>
        </w:trPr>
        <w:tc>
          <w:tcPr>
            <w:tcW w:w="704" w:type="dxa"/>
          </w:tcPr>
          <w:p w:rsidR="00295CAC" w:rsidRDefault="000F0684" w:rsidP="00B61D81">
            <w:pPr>
              <w:widowControl w:val="0"/>
              <w:jc w:val="both"/>
              <w:rPr>
                <w:b/>
                <w:bCs/>
                <w:szCs w:val="24"/>
                <w:lang w:eastAsia="lt-LT"/>
              </w:rPr>
            </w:pPr>
            <w:r>
              <w:rPr>
                <w:b/>
                <w:bCs/>
                <w:szCs w:val="24"/>
                <w:lang w:eastAsia="lt-LT"/>
              </w:rPr>
              <w:t>2.3</w:t>
            </w:r>
            <w:r w:rsidR="00295CAC">
              <w:rPr>
                <w:b/>
                <w:bCs/>
                <w:szCs w:val="24"/>
                <w:lang w:eastAsia="lt-LT"/>
              </w:rPr>
              <w:t>.</w:t>
            </w:r>
          </w:p>
        </w:tc>
        <w:tc>
          <w:tcPr>
            <w:tcW w:w="1418" w:type="dxa"/>
          </w:tcPr>
          <w:p w:rsidR="00295CAC" w:rsidRPr="00A00F30" w:rsidRDefault="00295CAC" w:rsidP="00B61D81">
            <w:pPr>
              <w:widowControl w:val="0"/>
              <w:jc w:val="both"/>
              <w:rPr>
                <w:bCs/>
                <w:sz w:val="20"/>
                <w:lang w:val="en-US" w:eastAsia="lt-LT"/>
              </w:rPr>
            </w:pPr>
            <w:r>
              <w:rPr>
                <w:bCs/>
                <w:sz w:val="20"/>
              </w:rPr>
              <w:t>LT/2019/VSF/5.</w:t>
            </w:r>
            <w:r>
              <w:rPr>
                <w:bCs/>
                <w:sz w:val="20"/>
                <w:lang w:val="en-US"/>
              </w:rPr>
              <w:t>1.1.8</w:t>
            </w:r>
          </w:p>
        </w:tc>
        <w:tc>
          <w:tcPr>
            <w:tcW w:w="1417" w:type="dxa"/>
          </w:tcPr>
          <w:p w:rsidR="00295CAC" w:rsidRPr="00295CAC" w:rsidRDefault="00295CAC" w:rsidP="00295CAC">
            <w:pPr>
              <w:widowControl w:val="0"/>
              <w:jc w:val="both"/>
              <w:rPr>
                <w:bCs/>
                <w:sz w:val="20"/>
                <w:lang w:eastAsia="lt-LT"/>
              </w:rPr>
            </w:pPr>
            <w:r w:rsidRPr="00295CAC">
              <w:rPr>
                <w:bCs/>
                <w:sz w:val="20"/>
                <w:lang w:eastAsia="lt-LT"/>
              </w:rPr>
              <w:t>Pajėgumų stiprinimas užkardant, atskleidžiant ir tiriant elektroninius nusikaltimus, II etapas</w:t>
            </w:r>
          </w:p>
          <w:p w:rsidR="00295CAC" w:rsidRPr="00832F38" w:rsidRDefault="00295CAC" w:rsidP="00295CAC">
            <w:pPr>
              <w:widowControl w:val="0"/>
              <w:jc w:val="both"/>
              <w:rPr>
                <w:bCs/>
                <w:sz w:val="20"/>
                <w:lang w:eastAsia="lt-LT"/>
              </w:rPr>
            </w:pPr>
            <w:r w:rsidRPr="00295CAC">
              <w:rPr>
                <w:bCs/>
                <w:sz w:val="20"/>
                <w:lang w:eastAsia="lt-LT"/>
              </w:rPr>
              <w:t>(</w:t>
            </w:r>
            <w:r w:rsidRPr="000F0684">
              <w:rPr>
                <w:bCs/>
                <w:i/>
                <w:sz w:val="20"/>
                <w:lang w:eastAsia="lt-LT"/>
              </w:rPr>
              <w:t xml:space="preserve">viešieji pirkimai, atliekami </w:t>
            </w:r>
            <w:r w:rsidRPr="000F0684">
              <w:rPr>
                <w:bCs/>
                <w:i/>
                <w:sz w:val="20"/>
                <w:lang w:eastAsia="lt-LT"/>
              </w:rPr>
              <w:lastRenderedPageBreak/>
              <w:t>pagal Pirkimų, susijusių su žvalgybinio pobūdžio veikla, tvarkos aprašą</w:t>
            </w:r>
            <w:r w:rsidRPr="00295CAC">
              <w:rPr>
                <w:bCs/>
                <w:sz w:val="20"/>
                <w:lang w:eastAsia="lt-LT"/>
              </w:rPr>
              <w:t>)</w:t>
            </w:r>
            <w:r w:rsidR="00275B72">
              <w:rPr>
                <w:bCs/>
                <w:sz w:val="20"/>
                <w:lang w:eastAsia="lt-LT"/>
              </w:rPr>
              <w:t>*</w:t>
            </w:r>
          </w:p>
        </w:tc>
        <w:tc>
          <w:tcPr>
            <w:tcW w:w="1421" w:type="dxa"/>
          </w:tcPr>
          <w:p w:rsidR="00295CAC" w:rsidRPr="008B2FB7" w:rsidRDefault="00295CAC" w:rsidP="00B61D81">
            <w:pPr>
              <w:widowControl w:val="0"/>
              <w:jc w:val="both"/>
              <w:rPr>
                <w:b/>
                <w:bCs/>
                <w:sz w:val="20"/>
                <w:lang w:val="en-US" w:eastAsia="lt-LT"/>
              </w:rPr>
            </w:pPr>
            <w:r>
              <w:rPr>
                <w:rFonts w:eastAsia="Calibri"/>
                <w:bCs/>
                <w:sz w:val="20"/>
              </w:rPr>
              <w:lastRenderedPageBreak/>
              <w:t xml:space="preserve">Policijos departamentas prie  Lietuvos Respublikos vidaus reikalų ministerijos, </w:t>
            </w:r>
            <w:r w:rsidRPr="004A0D1D">
              <w:rPr>
                <w:rFonts w:eastAsia="Calibri"/>
                <w:bCs/>
                <w:sz w:val="20"/>
              </w:rPr>
              <w:t>188785847</w:t>
            </w:r>
          </w:p>
        </w:tc>
        <w:tc>
          <w:tcPr>
            <w:tcW w:w="2125" w:type="dxa"/>
          </w:tcPr>
          <w:p w:rsidR="00295CAC" w:rsidRPr="008205A2" w:rsidRDefault="00295CAC" w:rsidP="00B61D81">
            <w:pPr>
              <w:widowControl w:val="0"/>
              <w:tabs>
                <w:tab w:val="left" w:pos="318"/>
                <w:tab w:val="left" w:pos="885"/>
                <w:tab w:val="left" w:pos="1051"/>
              </w:tabs>
              <w:jc w:val="both"/>
              <w:rPr>
                <w:bCs/>
                <w:sz w:val="20"/>
                <w:lang w:eastAsia="lt-LT"/>
              </w:rPr>
            </w:pPr>
            <w:r>
              <w:rPr>
                <w:bCs/>
                <w:sz w:val="20"/>
                <w:lang w:eastAsia="lt-LT"/>
              </w:rPr>
              <w:t xml:space="preserve">5.1. </w:t>
            </w:r>
            <w:r w:rsidRPr="004D16F4">
              <w:rPr>
                <w:bCs/>
                <w:sz w:val="20"/>
                <w:lang w:eastAsia="lt-LT"/>
              </w:rPr>
              <w:t>Nusikalstamumo prevencija ir kova su tarpvalstybiniu, sunkiu ir organizuotu nusikalstamumu</w:t>
            </w:r>
          </w:p>
        </w:tc>
        <w:tc>
          <w:tcPr>
            <w:tcW w:w="1558" w:type="dxa"/>
          </w:tcPr>
          <w:p w:rsidR="00295CAC" w:rsidRPr="000F0161" w:rsidRDefault="0039739C" w:rsidP="00B61D81">
            <w:pPr>
              <w:widowControl w:val="0"/>
              <w:jc w:val="center"/>
              <w:rPr>
                <w:bCs/>
                <w:sz w:val="20"/>
                <w:lang w:val="en-US" w:eastAsia="lt-LT"/>
              </w:rPr>
            </w:pPr>
            <w:r>
              <w:rPr>
                <w:bCs/>
                <w:sz w:val="20"/>
                <w:lang w:val="en-US" w:eastAsia="lt-LT"/>
              </w:rPr>
              <w:t xml:space="preserve">1 019 </w:t>
            </w:r>
            <w:r w:rsidR="00295CAC" w:rsidRPr="00295CAC">
              <w:rPr>
                <w:bCs/>
                <w:sz w:val="20"/>
                <w:lang w:val="en-US" w:eastAsia="lt-LT"/>
              </w:rPr>
              <w:t>652,48</w:t>
            </w:r>
          </w:p>
        </w:tc>
        <w:tc>
          <w:tcPr>
            <w:tcW w:w="1276" w:type="dxa"/>
          </w:tcPr>
          <w:p w:rsidR="00295CAC" w:rsidRPr="00334DF9" w:rsidRDefault="0039739C" w:rsidP="00B61D81">
            <w:pPr>
              <w:widowControl w:val="0"/>
              <w:jc w:val="center"/>
              <w:rPr>
                <w:bCs/>
                <w:sz w:val="20"/>
                <w:lang w:eastAsia="lt-LT"/>
              </w:rPr>
            </w:pPr>
            <w:r>
              <w:rPr>
                <w:bCs/>
                <w:sz w:val="20"/>
                <w:lang w:eastAsia="lt-LT"/>
              </w:rPr>
              <w:t xml:space="preserve">764 </w:t>
            </w:r>
            <w:r w:rsidR="00295CAC" w:rsidRPr="00295CAC">
              <w:rPr>
                <w:bCs/>
                <w:sz w:val="20"/>
                <w:lang w:eastAsia="lt-LT"/>
              </w:rPr>
              <w:t>739,36</w:t>
            </w:r>
          </w:p>
        </w:tc>
        <w:tc>
          <w:tcPr>
            <w:tcW w:w="1275" w:type="dxa"/>
          </w:tcPr>
          <w:p w:rsidR="00295CAC" w:rsidRPr="00334DF9" w:rsidRDefault="0039739C" w:rsidP="00B61D81">
            <w:pPr>
              <w:widowControl w:val="0"/>
              <w:jc w:val="center"/>
              <w:rPr>
                <w:bCs/>
                <w:sz w:val="20"/>
                <w:lang w:eastAsia="lt-LT"/>
              </w:rPr>
            </w:pPr>
            <w:r>
              <w:rPr>
                <w:bCs/>
                <w:sz w:val="20"/>
                <w:lang w:eastAsia="lt-LT"/>
              </w:rPr>
              <w:t xml:space="preserve">254 </w:t>
            </w:r>
            <w:r w:rsidR="00295CAC" w:rsidRPr="00295CAC">
              <w:rPr>
                <w:bCs/>
                <w:sz w:val="20"/>
                <w:lang w:eastAsia="lt-LT"/>
              </w:rPr>
              <w:t>913,12</w:t>
            </w:r>
          </w:p>
        </w:tc>
        <w:tc>
          <w:tcPr>
            <w:tcW w:w="1275" w:type="dxa"/>
          </w:tcPr>
          <w:p w:rsidR="00295CAC" w:rsidRPr="00334DF9" w:rsidRDefault="0039739C" w:rsidP="00B61D81">
            <w:pPr>
              <w:widowControl w:val="0"/>
              <w:jc w:val="center"/>
              <w:rPr>
                <w:bCs/>
                <w:sz w:val="20"/>
                <w:lang w:eastAsia="lt-LT"/>
              </w:rPr>
            </w:pPr>
            <w:r>
              <w:rPr>
                <w:bCs/>
                <w:sz w:val="20"/>
                <w:lang w:eastAsia="lt-LT"/>
              </w:rPr>
              <w:t xml:space="preserve">1 019 </w:t>
            </w:r>
            <w:r w:rsidR="00295CAC" w:rsidRPr="00295CAC">
              <w:rPr>
                <w:bCs/>
                <w:sz w:val="20"/>
                <w:lang w:eastAsia="lt-LT"/>
              </w:rPr>
              <w:t>652,48</w:t>
            </w:r>
          </w:p>
        </w:tc>
        <w:tc>
          <w:tcPr>
            <w:tcW w:w="1276" w:type="dxa"/>
          </w:tcPr>
          <w:p w:rsidR="00295CAC" w:rsidRPr="00334DF9" w:rsidRDefault="00295CAC" w:rsidP="00B61D81">
            <w:pPr>
              <w:widowControl w:val="0"/>
              <w:ind w:firstLine="32"/>
              <w:jc w:val="both"/>
              <w:rPr>
                <w:bCs/>
                <w:sz w:val="20"/>
                <w:lang w:eastAsia="lt-LT"/>
              </w:rPr>
            </w:pPr>
            <w:r>
              <w:rPr>
                <w:bCs/>
                <w:sz w:val="20"/>
                <w:lang w:eastAsia="lt-LT"/>
              </w:rPr>
              <w:t>Patvirtinta</w:t>
            </w:r>
          </w:p>
        </w:tc>
        <w:tc>
          <w:tcPr>
            <w:tcW w:w="1275" w:type="dxa"/>
          </w:tcPr>
          <w:p w:rsidR="00295CAC" w:rsidRPr="00334DF9" w:rsidRDefault="00295CAC" w:rsidP="00295CAC">
            <w:pPr>
              <w:widowControl w:val="0"/>
              <w:jc w:val="center"/>
              <w:rPr>
                <w:bCs/>
                <w:sz w:val="20"/>
                <w:lang w:eastAsia="lt-LT"/>
              </w:rPr>
            </w:pPr>
            <w:r>
              <w:rPr>
                <w:bCs/>
                <w:sz w:val="20"/>
                <w:lang w:eastAsia="lt-LT"/>
              </w:rPr>
              <w:t>12 347,52</w:t>
            </w:r>
          </w:p>
        </w:tc>
      </w:tr>
      <w:tr w:rsidR="00295CAC" w:rsidRPr="008205A2" w:rsidTr="00B61D81">
        <w:tc>
          <w:tcPr>
            <w:tcW w:w="3539" w:type="dxa"/>
            <w:gridSpan w:val="3"/>
          </w:tcPr>
          <w:p w:rsidR="00295CAC" w:rsidRDefault="00295CAC" w:rsidP="00B61D81">
            <w:pPr>
              <w:widowControl w:val="0"/>
              <w:rPr>
                <w:b/>
                <w:bCs/>
                <w:szCs w:val="24"/>
                <w:lang w:eastAsia="lt-LT"/>
              </w:rPr>
            </w:pPr>
            <w:r>
              <w:rPr>
                <w:b/>
                <w:bCs/>
                <w:szCs w:val="24"/>
                <w:lang w:eastAsia="lt-LT"/>
              </w:rPr>
              <w:t>Išvados / pastabos /</w:t>
            </w:r>
          </w:p>
          <w:p w:rsidR="00295CAC" w:rsidRDefault="00295CAC" w:rsidP="00B61D81">
            <w:pPr>
              <w:widowControl w:val="0"/>
              <w:rPr>
                <w:b/>
                <w:bCs/>
                <w:szCs w:val="24"/>
                <w:lang w:eastAsia="lt-LT"/>
              </w:rPr>
            </w:pPr>
            <w:r>
              <w:rPr>
                <w:b/>
                <w:bCs/>
                <w:szCs w:val="24"/>
                <w:lang w:eastAsia="lt-LT"/>
              </w:rPr>
              <w:t>atmetimo priežastys</w:t>
            </w:r>
          </w:p>
        </w:tc>
        <w:tc>
          <w:tcPr>
            <w:tcW w:w="11518" w:type="dxa"/>
            <w:gridSpan w:val="9"/>
          </w:tcPr>
          <w:p w:rsidR="00295CAC" w:rsidRDefault="00295CAC" w:rsidP="00B61D81">
            <w:pPr>
              <w:widowControl w:val="0"/>
              <w:jc w:val="both"/>
              <w:rPr>
                <w:bCs/>
                <w:sz w:val="20"/>
                <w:lang w:eastAsia="lt-LT"/>
              </w:rPr>
            </w:pPr>
            <w:r w:rsidRPr="004D16F4">
              <w:rPr>
                <w:bCs/>
                <w:sz w:val="20"/>
                <w:lang w:eastAsia="lt-LT"/>
              </w:rPr>
              <w:t>Patvirtinta po pakartotinio patikrinimo pateikus trūkstamus dokumentus ar informaciją.</w:t>
            </w:r>
          </w:p>
          <w:p w:rsidR="00295CAC" w:rsidRPr="00275B72" w:rsidRDefault="00275B72" w:rsidP="00B61D81">
            <w:pPr>
              <w:widowControl w:val="0"/>
              <w:jc w:val="both"/>
              <w:rPr>
                <w:bCs/>
                <w:i/>
                <w:sz w:val="20"/>
                <w:lang w:eastAsia="lt-LT"/>
              </w:rPr>
            </w:pPr>
            <w:r>
              <w:rPr>
                <w:bCs/>
                <w:i/>
                <w:sz w:val="20"/>
                <w:lang w:eastAsia="lt-LT"/>
              </w:rPr>
              <w:t>*</w:t>
            </w:r>
            <w:r w:rsidR="000F0684" w:rsidRPr="00275B72">
              <w:rPr>
                <w:bCs/>
                <w:sz w:val="20"/>
                <w:lang w:eastAsia="lt-LT"/>
              </w:rPr>
              <w:t xml:space="preserve">Atkreiptinas dėmesys, kad paraiška </w:t>
            </w:r>
            <w:r w:rsidRPr="00275B72">
              <w:rPr>
                <w:bCs/>
                <w:sz w:val="20"/>
                <w:lang w:eastAsia="lt-LT"/>
              </w:rPr>
              <w:t xml:space="preserve">yra su slaptumo žyma „Riboto naudojimo“, </w:t>
            </w:r>
            <w:r>
              <w:rPr>
                <w:bCs/>
                <w:sz w:val="20"/>
                <w:lang w:eastAsia="lt-LT"/>
              </w:rPr>
              <w:t>todėl VSF IS nėra talpinama. Paraiškoje nurodyti</w:t>
            </w:r>
            <w:r w:rsidRPr="00275B72">
              <w:rPr>
                <w:bCs/>
                <w:sz w:val="20"/>
                <w:lang w:eastAsia="lt-LT"/>
              </w:rPr>
              <w:t xml:space="preserve"> </w:t>
            </w:r>
            <w:r w:rsidR="000F0684" w:rsidRPr="00275B72">
              <w:rPr>
                <w:bCs/>
                <w:sz w:val="20"/>
                <w:lang w:eastAsia="lt-LT"/>
              </w:rPr>
              <w:t>viešieji pirkimai, atliekami pagal Pirkimų, susijusių su žvalgybinio pobūdžio veikla, tvarkos aprašą</w:t>
            </w:r>
            <w:r w:rsidRPr="00275B72">
              <w:rPr>
                <w:bCs/>
                <w:sz w:val="20"/>
                <w:lang w:eastAsia="lt-LT"/>
              </w:rPr>
              <w:t>.</w:t>
            </w:r>
          </w:p>
        </w:tc>
      </w:tr>
      <w:tr w:rsidR="00275B72" w:rsidRPr="00334DF9" w:rsidTr="00B61D81">
        <w:trPr>
          <w:gridAfter w:val="1"/>
          <w:wAfter w:w="37" w:type="dxa"/>
        </w:trPr>
        <w:tc>
          <w:tcPr>
            <w:tcW w:w="704" w:type="dxa"/>
          </w:tcPr>
          <w:p w:rsidR="00275B72" w:rsidRDefault="00275B72" w:rsidP="00B61D81">
            <w:pPr>
              <w:widowControl w:val="0"/>
              <w:jc w:val="both"/>
              <w:rPr>
                <w:b/>
                <w:bCs/>
                <w:szCs w:val="24"/>
                <w:lang w:eastAsia="lt-LT"/>
              </w:rPr>
            </w:pPr>
            <w:r>
              <w:rPr>
                <w:b/>
                <w:bCs/>
                <w:szCs w:val="24"/>
                <w:lang w:eastAsia="lt-LT"/>
              </w:rPr>
              <w:t>2.</w:t>
            </w:r>
            <w:r>
              <w:rPr>
                <w:b/>
                <w:bCs/>
                <w:szCs w:val="24"/>
                <w:lang w:val="en-US" w:eastAsia="lt-LT"/>
              </w:rPr>
              <w:t>4</w:t>
            </w:r>
            <w:r>
              <w:rPr>
                <w:b/>
                <w:bCs/>
                <w:szCs w:val="24"/>
                <w:lang w:eastAsia="lt-LT"/>
              </w:rPr>
              <w:t>.</w:t>
            </w:r>
          </w:p>
        </w:tc>
        <w:tc>
          <w:tcPr>
            <w:tcW w:w="1418" w:type="dxa"/>
          </w:tcPr>
          <w:p w:rsidR="00275B72" w:rsidRPr="00A00F30" w:rsidRDefault="00275B72" w:rsidP="00B61D81">
            <w:pPr>
              <w:widowControl w:val="0"/>
              <w:jc w:val="both"/>
              <w:rPr>
                <w:bCs/>
                <w:sz w:val="20"/>
                <w:lang w:val="en-US" w:eastAsia="lt-LT"/>
              </w:rPr>
            </w:pPr>
            <w:r>
              <w:rPr>
                <w:bCs/>
                <w:sz w:val="20"/>
              </w:rPr>
              <w:t>LT/2019/VSF/5.</w:t>
            </w:r>
            <w:r>
              <w:rPr>
                <w:bCs/>
                <w:sz w:val="20"/>
                <w:lang w:val="en-US"/>
              </w:rPr>
              <w:t>3.1.14</w:t>
            </w:r>
          </w:p>
        </w:tc>
        <w:tc>
          <w:tcPr>
            <w:tcW w:w="1417" w:type="dxa"/>
          </w:tcPr>
          <w:p w:rsidR="00275B72" w:rsidRPr="00275B72" w:rsidRDefault="00275B72" w:rsidP="00275B72">
            <w:pPr>
              <w:widowControl w:val="0"/>
              <w:jc w:val="both"/>
              <w:rPr>
                <w:bCs/>
                <w:sz w:val="20"/>
                <w:lang w:val="en-US" w:eastAsia="lt-LT"/>
              </w:rPr>
            </w:pPr>
            <w:r>
              <w:rPr>
                <w:bCs/>
                <w:sz w:val="20"/>
                <w:lang w:eastAsia="lt-LT"/>
              </w:rPr>
              <w:t>Ekspertinių kompetencijų gilinimas specializuotais mokymais</w:t>
            </w:r>
          </w:p>
          <w:p w:rsidR="00275B72" w:rsidRPr="00832F38" w:rsidRDefault="00275B72" w:rsidP="00B61D81">
            <w:pPr>
              <w:widowControl w:val="0"/>
              <w:jc w:val="both"/>
              <w:rPr>
                <w:bCs/>
                <w:sz w:val="20"/>
                <w:lang w:eastAsia="lt-LT"/>
              </w:rPr>
            </w:pPr>
          </w:p>
        </w:tc>
        <w:tc>
          <w:tcPr>
            <w:tcW w:w="1421" w:type="dxa"/>
          </w:tcPr>
          <w:p w:rsidR="00275B72" w:rsidRPr="008B2FB7" w:rsidRDefault="00275B72" w:rsidP="00B61D81">
            <w:pPr>
              <w:widowControl w:val="0"/>
              <w:jc w:val="both"/>
              <w:rPr>
                <w:b/>
                <w:bCs/>
                <w:sz w:val="20"/>
                <w:lang w:val="en-US" w:eastAsia="lt-LT"/>
              </w:rPr>
            </w:pPr>
            <w:r>
              <w:rPr>
                <w:rFonts w:eastAsia="Calibri"/>
                <w:bCs/>
                <w:sz w:val="20"/>
              </w:rPr>
              <w:t xml:space="preserve">Lietuvos teismo ekspertizės centras, </w:t>
            </w:r>
            <w:r w:rsidRPr="00275B72">
              <w:rPr>
                <w:rFonts w:eastAsia="Calibri"/>
                <w:bCs/>
                <w:sz w:val="20"/>
              </w:rPr>
              <w:t>111952632</w:t>
            </w:r>
          </w:p>
        </w:tc>
        <w:tc>
          <w:tcPr>
            <w:tcW w:w="2125" w:type="dxa"/>
          </w:tcPr>
          <w:p w:rsidR="00275B72" w:rsidRPr="008205A2" w:rsidRDefault="00275B72" w:rsidP="00275B72">
            <w:pPr>
              <w:widowControl w:val="0"/>
              <w:tabs>
                <w:tab w:val="left" w:pos="318"/>
                <w:tab w:val="left" w:pos="885"/>
                <w:tab w:val="left" w:pos="1051"/>
              </w:tabs>
              <w:jc w:val="both"/>
              <w:rPr>
                <w:bCs/>
                <w:sz w:val="20"/>
                <w:lang w:eastAsia="lt-LT"/>
              </w:rPr>
            </w:pPr>
            <w:r>
              <w:rPr>
                <w:bCs/>
                <w:sz w:val="20"/>
                <w:lang w:eastAsia="lt-LT"/>
              </w:rPr>
              <w:t>5.3. Mokymai</w:t>
            </w:r>
          </w:p>
        </w:tc>
        <w:tc>
          <w:tcPr>
            <w:tcW w:w="1558" w:type="dxa"/>
          </w:tcPr>
          <w:p w:rsidR="00275B72" w:rsidRPr="000F0161" w:rsidRDefault="00275B72" w:rsidP="00B61D81">
            <w:pPr>
              <w:widowControl w:val="0"/>
              <w:jc w:val="center"/>
              <w:rPr>
                <w:bCs/>
                <w:sz w:val="20"/>
                <w:lang w:val="en-US" w:eastAsia="lt-LT"/>
              </w:rPr>
            </w:pPr>
            <w:r w:rsidRPr="00275B72">
              <w:rPr>
                <w:bCs/>
                <w:sz w:val="20"/>
                <w:lang w:val="en-US" w:eastAsia="lt-LT"/>
              </w:rPr>
              <w:t xml:space="preserve">      86 756,50</w:t>
            </w:r>
          </w:p>
        </w:tc>
        <w:tc>
          <w:tcPr>
            <w:tcW w:w="1276" w:type="dxa"/>
          </w:tcPr>
          <w:p w:rsidR="00275B72" w:rsidRPr="00334DF9" w:rsidRDefault="00275B72" w:rsidP="00B61D81">
            <w:pPr>
              <w:widowControl w:val="0"/>
              <w:jc w:val="center"/>
              <w:rPr>
                <w:bCs/>
                <w:sz w:val="20"/>
                <w:lang w:eastAsia="lt-LT"/>
              </w:rPr>
            </w:pPr>
            <w:r w:rsidRPr="00275B72">
              <w:rPr>
                <w:bCs/>
                <w:sz w:val="20"/>
                <w:lang w:eastAsia="lt-LT"/>
              </w:rPr>
              <w:t>65 067,37</w:t>
            </w:r>
          </w:p>
        </w:tc>
        <w:tc>
          <w:tcPr>
            <w:tcW w:w="1275" w:type="dxa"/>
          </w:tcPr>
          <w:p w:rsidR="00275B72" w:rsidRPr="00334DF9" w:rsidRDefault="00275B72" w:rsidP="00B61D81">
            <w:pPr>
              <w:widowControl w:val="0"/>
              <w:jc w:val="center"/>
              <w:rPr>
                <w:bCs/>
                <w:sz w:val="20"/>
                <w:lang w:eastAsia="lt-LT"/>
              </w:rPr>
            </w:pPr>
            <w:r w:rsidRPr="00275B72">
              <w:rPr>
                <w:bCs/>
                <w:sz w:val="20"/>
                <w:lang w:eastAsia="lt-LT"/>
              </w:rPr>
              <w:t>21 689,13</w:t>
            </w:r>
          </w:p>
        </w:tc>
        <w:tc>
          <w:tcPr>
            <w:tcW w:w="1275" w:type="dxa"/>
          </w:tcPr>
          <w:p w:rsidR="00275B72" w:rsidRPr="00334DF9" w:rsidRDefault="00275B72" w:rsidP="00B61D81">
            <w:pPr>
              <w:widowControl w:val="0"/>
              <w:jc w:val="center"/>
              <w:rPr>
                <w:bCs/>
                <w:sz w:val="20"/>
                <w:lang w:eastAsia="lt-LT"/>
              </w:rPr>
            </w:pPr>
            <w:r>
              <w:rPr>
                <w:bCs/>
                <w:sz w:val="20"/>
                <w:lang w:eastAsia="lt-LT"/>
              </w:rPr>
              <w:t xml:space="preserve">     </w:t>
            </w:r>
            <w:r w:rsidRPr="00275B72">
              <w:rPr>
                <w:bCs/>
                <w:sz w:val="20"/>
                <w:lang w:eastAsia="lt-LT"/>
              </w:rPr>
              <w:t>86 756,50</w:t>
            </w:r>
          </w:p>
        </w:tc>
        <w:tc>
          <w:tcPr>
            <w:tcW w:w="1276" w:type="dxa"/>
          </w:tcPr>
          <w:p w:rsidR="00275B72" w:rsidRPr="00334DF9" w:rsidRDefault="00275B72" w:rsidP="00B61D81">
            <w:pPr>
              <w:widowControl w:val="0"/>
              <w:ind w:firstLine="32"/>
              <w:jc w:val="both"/>
              <w:rPr>
                <w:bCs/>
                <w:sz w:val="20"/>
                <w:lang w:eastAsia="lt-LT"/>
              </w:rPr>
            </w:pPr>
            <w:r>
              <w:rPr>
                <w:bCs/>
                <w:sz w:val="20"/>
                <w:lang w:eastAsia="lt-LT"/>
              </w:rPr>
              <w:t>Patvirtinta</w:t>
            </w:r>
          </w:p>
        </w:tc>
        <w:tc>
          <w:tcPr>
            <w:tcW w:w="1275" w:type="dxa"/>
          </w:tcPr>
          <w:p w:rsidR="00275B72" w:rsidRPr="00334DF9" w:rsidRDefault="00275B72" w:rsidP="00275B72">
            <w:pPr>
              <w:widowControl w:val="0"/>
              <w:jc w:val="center"/>
              <w:rPr>
                <w:bCs/>
                <w:sz w:val="20"/>
                <w:lang w:eastAsia="lt-LT"/>
              </w:rPr>
            </w:pPr>
            <w:r>
              <w:rPr>
                <w:bCs/>
                <w:sz w:val="20"/>
                <w:lang w:eastAsia="lt-LT"/>
              </w:rPr>
              <w:t>43,50</w:t>
            </w:r>
          </w:p>
        </w:tc>
      </w:tr>
      <w:tr w:rsidR="00275B72" w:rsidRPr="00275B72" w:rsidTr="00B61D81">
        <w:tc>
          <w:tcPr>
            <w:tcW w:w="3539" w:type="dxa"/>
            <w:gridSpan w:val="3"/>
          </w:tcPr>
          <w:p w:rsidR="00275B72" w:rsidRDefault="00275B72" w:rsidP="00B61D81">
            <w:pPr>
              <w:widowControl w:val="0"/>
              <w:rPr>
                <w:b/>
                <w:bCs/>
                <w:szCs w:val="24"/>
                <w:lang w:eastAsia="lt-LT"/>
              </w:rPr>
            </w:pPr>
            <w:r>
              <w:rPr>
                <w:b/>
                <w:bCs/>
                <w:szCs w:val="24"/>
                <w:lang w:eastAsia="lt-LT"/>
              </w:rPr>
              <w:t>Išvados / pastabos /</w:t>
            </w:r>
          </w:p>
          <w:p w:rsidR="00275B72" w:rsidRDefault="00275B72" w:rsidP="00B61D81">
            <w:pPr>
              <w:widowControl w:val="0"/>
              <w:rPr>
                <w:b/>
                <w:bCs/>
                <w:szCs w:val="24"/>
                <w:lang w:eastAsia="lt-LT"/>
              </w:rPr>
            </w:pPr>
            <w:r>
              <w:rPr>
                <w:b/>
                <w:bCs/>
                <w:szCs w:val="24"/>
                <w:lang w:eastAsia="lt-LT"/>
              </w:rPr>
              <w:t>atmetimo priežastys</w:t>
            </w:r>
          </w:p>
        </w:tc>
        <w:tc>
          <w:tcPr>
            <w:tcW w:w="11518" w:type="dxa"/>
            <w:gridSpan w:val="9"/>
          </w:tcPr>
          <w:p w:rsidR="00275B72" w:rsidRPr="00275B72" w:rsidRDefault="00275B72" w:rsidP="00275B72">
            <w:pPr>
              <w:widowControl w:val="0"/>
              <w:jc w:val="both"/>
              <w:rPr>
                <w:bCs/>
                <w:sz w:val="20"/>
                <w:lang w:eastAsia="lt-LT"/>
              </w:rPr>
            </w:pPr>
            <w:r w:rsidRPr="004D16F4">
              <w:rPr>
                <w:bCs/>
                <w:sz w:val="20"/>
                <w:lang w:eastAsia="lt-LT"/>
              </w:rPr>
              <w:t>Patvirtinta po pakartotinio patikrinimo pateikus trūkstamus dokumentus ar informaciją.</w:t>
            </w:r>
          </w:p>
        </w:tc>
      </w:tr>
    </w:tbl>
    <w:p w:rsidR="00642605" w:rsidRDefault="00642605" w:rsidP="00EE5CD6">
      <w:pPr>
        <w:widowControl w:val="0"/>
        <w:rPr>
          <w:szCs w:val="24"/>
          <w:lang w:eastAsia="lt-LT"/>
        </w:rPr>
      </w:pPr>
    </w:p>
    <w:p w:rsidR="00EE5CD6" w:rsidRDefault="00EE5CD6" w:rsidP="00EE5CD6">
      <w:pPr>
        <w:widowControl w:val="0"/>
        <w:rPr>
          <w:szCs w:val="24"/>
          <w:lang w:eastAsia="lt-LT"/>
        </w:rPr>
      </w:pPr>
      <w:r>
        <w:rPr>
          <w:szCs w:val="24"/>
          <w:lang w:eastAsia="lt-LT"/>
        </w:rPr>
        <w:t>___________________________________</w:t>
      </w:r>
      <w:r>
        <w:rPr>
          <w:szCs w:val="24"/>
          <w:lang w:eastAsia="lt-LT"/>
        </w:rPr>
        <w:tab/>
        <w:t xml:space="preserve">    _____________</w:t>
      </w:r>
      <w:r>
        <w:rPr>
          <w:szCs w:val="24"/>
          <w:lang w:eastAsia="lt-LT"/>
        </w:rPr>
        <w:tab/>
        <w:t>__________________________</w:t>
      </w:r>
    </w:p>
    <w:p w:rsidR="00EE5CD6" w:rsidRPr="00A04332" w:rsidRDefault="00EE5CD6" w:rsidP="00A04332">
      <w:pPr>
        <w:widowControl w:val="0"/>
        <w:rPr>
          <w:sz w:val="16"/>
          <w:szCs w:val="16"/>
          <w:lang w:eastAsia="lt-LT"/>
        </w:rPr>
      </w:pPr>
      <w:r>
        <w:rPr>
          <w:sz w:val="16"/>
          <w:szCs w:val="16"/>
          <w:lang w:eastAsia="lt-LT"/>
        </w:rPr>
        <w:t>(Įgaliotosios institucijos vadovo arba jo įgalioto asmens pareigos)</w:t>
      </w:r>
      <w:r>
        <w:rPr>
          <w:sz w:val="16"/>
          <w:szCs w:val="16"/>
          <w:lang w:eastAsia="lt-LT"/>
        </w:rPr>
        <w:tab/>
        <w:t xml:space="preserve">                  (Parašas)</w:t>
      </w:r>
      <w:r>
        <w:rPr>
          <w:sz w:val="16"/>
          <w:szCs w:val="16"/>
          <w:lang w:eastAsia="lt-LT"/>
        </w:rPr>
        <w:tab/>
      </w:r>
      <w:r>
        <w:rPr>
          <w:sz w:val="16"/>
          <w:szCs w:val="16"/>
          <w:lang w:eastAsia="lt-LT"/>
        </w:rPr>
        <w:tab/>
      </w:r>
      <w:r>
        <w:rPr>
          <w:sz w:val="16"/>
          <w:szCs w:val="16"/>
          <w:lang w:eastAsia="lt-LT"/>
        </w:rPr>
        <w:tab/>
        <w:t xml:space="preserve">   (Vardas ir pavardė)</w:t>
      </w:r>
    </w:p>
    <w:sectPr w:rsidR="00EE5CD6" w:rsidRPr="00A04332" w:rsidSect="00A04332">
      <w:pgSz w:w="16838" w:h="11906" w:orient="landscape" w:code="9"/>
      <w:pgMar w:top="1134" w:right="567" w:bottom="709"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5CD6" w:rsidRDefault="00EE5CD6" w:rsidP="00EE5CD6">
      <w:r>
        <w:separator/>
      </w:r>
    </w:p>
  </w:endnote>
  <w:endnote w:type="continuationSeparator" w:id="0">
    <w:p w:rsidR="00EE5CD6" w:rsidRDefault="00EE5CD6" w:rsidP="00EE5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5CD6" w:rsidRDefault="00EE5CD6" w:rsidP="00EE5CD6">
      <w:r>
        <w:separator/>
      </w:r>
    </w:p>
  </w:footnote>
  <w:footnote w:type="continuationSeparator" w:id="0">
    <w:p w:rsidR="00EE5CD6" w:rsidRDefault="00EE5CD6" w:rsidP="00EE5C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914F8F"/>
    <w:multiLevelType w:val="hybridMultilevel"/>
    <w:tmpl w:val="4EFC85FE"/>
    <w:lvl w:ilvl="0" w:tplc="C69AA74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CD6"/>
    <w:rsid w:val="0001508C"/>
    <w:rsid w:val="000B7E79"/>
    <w:rsid w:val="000D62E9"/>
    <w:rsid w:val="000F0161"/>
    <w:rsid w:val="000F0684"/>
    <w:rsid w:val="000F5E5E"/>
    <w:rsid w:val="001A60BF"/>
    <w:rsid w:val="001B58FA"/>
    <w:rsid w:val="002304DA"/>
    <w:rsid w:val="00275B72"/>
    <w:rsid w:val="002859A2"/>
    <w:rsid w:val="00295CAC"/>
    <w:rsid w:val="00295F04"/>
    <w:rsid w:val="002F4ED8"/>
    <w:rsid w:val="00334DF9"/>
    <w:rsid w:val="00343EF6"/>
    <w:rsid w:val="003826A1"/>
    <w:rsid w:val="0039739C"/>
    <w:rsid w:val="003C0DEE"/>
    <w:rsid w:val="003E7D13"/>
    <w:rsid w:val="00410499"/>
    <w:rsid w:val="00440335"/>
    <w:rsid w:val="00445C04"/>
    <w:rsid w:val="004A0D1D"/>
    <w:rsid w:val="004D16F4"/>
    <w:rsid w:val="004E5F95"/>
    <w:rsid w:val="00571945"/>
    <w:rsid w:val="00590360"/>
    <w:rsid w:val="005C3F27"/>
    <w:rsid w:val="005E085C"/>
    <w:rsid w:val="00642605"/>
    <w:rsid w:val="00646BBC"/>
    <w:rsid w:val="00656605"/>
    <w:rsid w:val="006748B5"/>
    <w:rsid w:val="00693533"/>
    <w:rsid w:val="006D6A98"/>
    <w:rsid w:val="006E0691"/>
    <w:rsid w:val="006E55BC"/>
    <w:rsid w:val="007B42E5"/>
    <w:rsid w:val="007F0EF0"/>
    <w:rsid w:val="008205A2"/>
    <w:rsid w:val="00832F38"/>
    <w:rsid w:val="008642EC"/>
    <w:rsid w:val="008654C3"/>
    <w:rsid w:val="00895DBB"/>
    <w:rsid w:val="008B2FB7"/>
    <w:rsid w:val="008B6FA8"/>
    <w:rsid w:val="00986B51"/>
    <w:rsid w:val="009C3199"/>
    <w:rsid w:val="009E605A"/>
    <w:rsid w:val="00A00F30"/>
    <w:rsid w:val="00A04332"/>
    <w:rsid w:val="00A529F5"/>
    <w:rsid w:val="00A65B49"/>
    <w:rsid w:val="00A8490C"/>
    <w:rsid w:val="00AB3A06"/>
    <w:rsid w:val="00AE79AC"/>
    <w:rsid w:val="00B04622"/>
    <w:rsid w:val="00B733ED"/>
    <w:rsid w:val="00B94101"/>
    <w:rsid w:val="00C103FF"/>
    <w:rsid w:val="00C163FD"/>
    <w:rsid w:val="00C461EC"/>
    <w:rsid w:val="00C772CC"/>
    <w:rsid w:val="00C96E70"/>
    <w:rsid w:val="00CD7275"/>
    <w:rsid w:val="00D91D71"/>
    <w:rsid w:val="00DA0C3A"/>
    <w:rsid w:val="00DD6062"/>
    <w:rsid w:val="00E154E1"/>
    <w:rsid w:val="00E26BA4"/>
    <w:rsid w:val="00E53FC0"/>
    <w:rsid w:val="00E7735D"/>
    <w:rsid w:val="00E80E1E"/>
    <w:rsid w:val="00EA366E"/>
    <w:rsid w:val="00EE5CD6"/>
    <w:rsid w:val="00F44C3F"/>
    <w:rsid w:val="00F55B47"/>
    <w:rsid w:val="00F613EA"/>
    <w:rsid w:val="00FA7BEA"/>
    <w:rsid w:val="00FA7EC3"/>
    <w:rsid w:val="00FB61F5"/>
    <w:rsid w:val="00FD71B5"/>
    <w:rsid w:val="00FE5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A1CD7"/>
  <w15:chartTrackingRefBased/>
  <w15:docId w15:val="{C2C43685-92E4-4E14-A7EB-17F2CD107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48B5"/>
    <w:pPr>
      <w:spacing w:after="0" w:line="240" w:lineRule="auto"/>
    </w:pPr>
    <w:rPr>
      <w:rFonts w:ascii="Times New Roman" w:eastAsia="Times New Roman" w:hAnsi="Times New Roman" w:cs="Times New Roman"/>
      <w:sz w:val="24"/>
      <w:szCs w:val="20"/>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43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332"/>
    <w:rPr>
      <w:rFonts w:ascii="Segoe UI" w:eastAsia="Times New Roman" w:hAnsi="Segoe UI" w:cs="Segoe UI"/>
      <w:sz w:val="18"/>
      <w:szCs w:val="18"/>
      <w:lang w:val="lt-LT"/>
    </w:rPr>
  </w:style>
  <w:style w:type="paragraph" w:styleId="ListParagraph">
    <w:name w:val="List Paragraph"/>
    <w:basedOn w:val="Normal"/>
    <w:uiPriority w:val="34"/>
    <w:qFormat/>
    <w:rsid w:val="005E08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6089C-F84A-4823-B31C-FC2AA6812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690</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Rūta Budrienė</dc:creator>
  <cp:keywords/>
  <dc:description/>
  <cp:lastModifiedBy>Eglė Uleckienė</cp:lastModifiedBy>
  <cp:revision>6</cp:revision>
  <cp:lastPrinted>2018-01-22T09:29:00Z</cp:lastPrinted>
  <dcterms:created xsi:type="dcterms:W3CDTF">2020-02-18T13:41:00Z</dcterms:created>
  <dcterms:modified xsi:type="dcterms:W3CDTF">2020-02-19T06:26:00Z</dcterms:modified>
</cp:coreProperties>
</file>