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99D" w:rsidRPr="000853FC" w:rsidRDefault="00C6699D" w:rsidP="00C6699D">
      <w:pPr>
        <w:jc w:val="both"/>
        <w:rPr>
          <w:i/>
          <w:noProof/>
          <w:sz w:val="20"/>
          <w:szCs w:val="20"/>
        </w:rPr>
      </w:pPr>
      <w:r w:rsidRPr="000E4ADF">
        <w:rPr>
          <w:b/>
        </w:rPr>
        <w:t xml:space="preserve">PAPILDOMA INFORMACIJA APIE LIETUVOS NACIONALINĘ PROGRAMĄ VSF </w:t>
      </w:r>
      <w:r w:rsidRPr="000853FC">
        <w:rPr>
          <w:i/>
          <w:noProof/>
          <w:sz w:val="20"/>
          <w:szCs w:val="20"/>
        </w:rPr>
        <w:t>(</w:t>
      </w:r>
      <w:r w:rsidR="00565DF1" w:rsidRPr="000853FC">
        <w:rPr>
          <w:i/>
          <w:noProof/>
          <w:sz w:val="20"/>
          <w:szCs w:val="20"/>
        </w:rPr>
        <w:t>E</w:t>
      </w:r>
      <w:r w:rsidR="000853FC" w:rsidRPr="000853FC">
        <w:rPr>
          <w:i/>
          <w:noProof/>
          <w:sz w:val="20"/>
          <w:szCs w:val="20"/>
        </w:rPr>
        <w:t xml:space="preserve">uropos </w:t>
      </w:r>
      <w:r w:rsidR="00565DF1" w:rsidRPr="000853FC">
        <w:rPr>
          <w:i/>
          <w:noProof/>
          <w:sz w:val="20"/>
          <w:szCs w:val="20"/>
        </w:rPr>
        <w:t>K</w:t>
      </w:r>
      <w:r w:rsidR="000853FC" w:rsidRPr="000853FC">
        <w:rPr>
          <w:i/>
          <w:noProof/>
          <w:sz w:val="20"/>
          <w:szCs w:val="20"/>
        </w:rPr>
        <w:t>omisij</w:t>
      </w:r>
      <w:r w:rsidR="000853FC">
        <w:rPr>
          <w:i/>
          <w:noProof/>
          <w:sz w:val="20"/>
          <w:szCs w:val="20"/>
        </w:rPr>
        <w:t>ai</w:t>
      </w:r>
      <w:r w:rsidR="000853FC" w:rsidRPr="000853FC">
        <w:rPr>
          <w:i/>
          <w:noProof/>
          <w:sz w:val="20"/>
          <w:szCs w:val="20"/>
        </w:rPr>
        <w:t xml:space="preserve"> </w:t>
      </w:r>
      <w:r w:rsidR="00565DF1" w:rsidRPr="000853FC">
        <w:rPr>
          <w:i/>
          <w:noProof/>
          <w:sz w:val="20"/>
          <w:szCs w:val="20"/>
        </w:rPr>
        <w:t>p</w:t>
      </w:r>
      <w:r w:rsidR="000853FC">
        <w:rPr>
          <w:i/>
          <w:noProof/>
          <w:sz w:val="20"/>
          <w:szCs w:val="20"/>
        </w:rPr>
        <w:t>ateikta</w:t>
      </w:r>
      <w:r w:rsidR="00565DF1" w:rsidRPr="000853FC">
        <w:rPr>
          <w:i/>
          <w:noProof/>
          <w:sz w:val="20"/>
          <w:szCs w:val="20"/>
        </w:rPr>
        <w:t xml:space="preserve"> </w:t>
      </w:r>
      <w:r w:rsidRPr="000853FC">
        <w:rPr>
          <w:i/>
          <w:noProof/>
          <w:sz w:val="20"/>
          <w:szCs w:val="20"/>
        </w:rPr>
        <w:t>2015 m. liepos 20 d.)</w:t>
      </w:r>
    </w:p>
    <w:p w:rsidR="00C6699D" w:rsidRPr="000E4ADF" w:rsidRDefault="00C6699D" w:rsidP="00C6699D">
      <w:pPr>
        <w:rPr>
          <w:b/>
        </w:rPr>
      </w:pPr>
      <w:r w:rsidRPr="000E4ADF">
        <w:rPr>
          <w:b/>
          <w:noProof/>
        </w:rPr>
        <w:t>SPECIALI TRANZITO SCHEMA (STS)</w:t>
      </w:r>
    </w:p>
    <w:p w:rsidR="00C6699D" w:rsidRPr="000E4ADF" w:rsidRDefault="00C6699D" w:rsidP="00C6699D">
      <w:pPr>
        <w:spacing w:before="60" w:after="60"/>
        <w:jc w:val="both"/>
        <w:rPr>
          <w:rFonts w:cs="Verdana,Bold"/>
          <w:b/>
          <w:bCs/>
        </w:rPr>
      </w:pPr>
      <w:r w:rsidRPr="000E4ADF">
        <w:rPr>
          <w:b/>
          <w:noProof/>
        </w:rPr>
        <w:t>2 skirsnis. Pradinė padėtis</w:t>
      </w:r>
    </w:p>
    <w:p w:rsidR="00C6699D" w:rsidRPr="000E4ADF" w:rsidRDefault="00C6699D" w:rsidP="00C6699D">
      <w:pPr>
        <w:spacing w:before="60" w:after="60"/>
        <w:ind w:left="720"/>
        <w:jc w:val="both"/>
      </w:pPr>
      <w:r w:rsidRPr="000E4ADF">
        <w:t>Nuo 2003 m. liepos 1 d. Rusijos Federacijos piliečiai, keliaudami iš pagrindinės Rusijos dalies į Rusijos Federacijos Kaliningrado sritį ir atgal, vietoj vizų gali gauti supaprastintą tranzito dokumentą (STD) arba supaprastintą tranzito geležinkeliu dokumentą (STGD). Speciali tranzito schema (STS) veikia remiantis Tarybos reglamentais (EB) Nr. 693/2003 ir Nr. 694/2003.</w:t>
      </w:r>
    </w:p>
    <w:p w:rsidR="00C6699D" w:rsidRPr="000E4ADF" w:rsidRDefault="00C6699D" w:rsidP="00C6699D">
      <w:pPr>
        <w:spacing w:before="60" w:after="60"/>
        <w:ind w:left="720"/>
        <w:jc w:val="both"/>
      </w:pPr>
      <w:r w:rsidRPr="000E4ADF">
        <w:t>Nustatytas tranzito maršrutas keliaujant su STGD yra 227 kilometrų ilgio geležinkelio linija Kena–Vilnius–Kaunas–Kybartai. Vidutinis Lietuvos Respublikos teritorijos kirtimo traukiniu laikas yra 4 valandos ir 37 minutės. SDGT galioja 6 valandas.</w:t>
      </w:r>
      <w:r w:rsidR="00197151" w:rsidRPr="000E4ADF">
        <w:t xml:space="preserve"> </w:t>
      </w:r>
    </w:p>
    <w:p w:rsidR="00C6699D" w:rsidRPr="000E4ADF" w:rsidRDefault="00197151" w:rsidP="00C6699D">
      <w:pPr>
        <w:spacing w:before="60" w:after="60"/>
        <w:ind w:left="720"/>
        <w:jc w:val="both"/>
      </w:pPr>
      <w:r w:rsidRPr="000E4ADF">
        <w:t>Su</w:t>
      </w:r>
      <w:r w:rsidR="00C6699D" w:rsidRPr="000E4ADF">
        <w:t xml:space="preserve"> STD </w:t>
      </w:r>
      <w:r w:rsidRPr="000E4ADF">
        <w:t xml:space="preserve">transporto priemonės </w:t>
      </w:r>
      <w:r w:rsidR="00C6699D" w:rsidRPr="000E4ADF">
        <w:t xml:space="preserve">tranzito laikas </w:t>
      </w:r>
      <w:r w:rsidRPr="000E4ADF">
        <w:t>ne ilgesnis nei</w:t>
      </w:r>
      <w:r w:rsidR="00C6699D" w:rsidRPr="000E4ADF">
        <w:t xml:space="preserve"> 24 valandos, bet tranzito maršrutas nereglamentuojamas. Nors STD galioja tik Lietuvos Respublikos teritorijoje, automobilis ar sunkvežimis iš Rusijos Federacijos </w:t>
      </w:r>
      <w:r w:rsidR="007A5C0B" w:rsidRPr="000E4ADF">
        <w:t xml:space="preserve">per 24 valandas </w:t>
      </w:r>
      <w:r w:rsidR="00C6699D" w:rsidRPr="000E4ADF">
        <w:t>gali nuvažiuoti ilgą atstumą Šengeno erdvės teritorijoje.</w:t>
      </w:r>
    </w:p>
    <w:p w:rsidR="00C6699D" w:rsidRPr="000E4ADF" w:rsidRDefault="00C6699D" w:rsidP="00C6699D">
      <w:pPr>
        <w:spacing w:before="60" w:after="60"/>
        <w:ind w:left="720"/>
        <w:jc w:val="both"/>
        <w:rPr>
          <w:rFonts w:cs="Calibri"/>
        </w:rPr>
      </w:pPr>
      <w:r w:rsidRPr="000E4ADF">
        <w:t>Lietuvos Respublikos Užsienio reikalų ministerija (URM), bendradarbiaudama su Rusijos Federacijos URM ir Rusijos geležinkelių bendrove, sukūrė veiksmingą prašymų priėmimo sistemą, kad keleiviams nesusidarytų papildomų nepatogumų. Be to, traukiniuose įdiegta STGD pristatymo sistema. Veiksmingai vyksta asmens duomenų patikrinimas Lietuvos policijos duomenų bazėse.</w:t>
      </w:r>
    </w:p>
    <w:p w:rsidR="00C6699D" w:rsidRPr="000E4ADF" w:rsidRDefault="00C6699D" w:rsidP="00C6699D">
      <w:pPr>
        <w:spacing w:before="60" w:after="60"/>
        <w:ind w:left="720"/>
        <w:jc w:val="both"/>
        <w:rPr>
          <w:rFonts w:cs="Calibri"/>
        </w:rPr>
      </w:pPr>
      <w:r w:rsidRPr="000E4ADF">
        <w:t>Valstybės sienos apsaugos tarnyba (VSAT) sukūrė ir nuolat palaiko tranzitu vykstančių keleivių kontrolės mechanizmą, kelionės dokumentų bei STD ir STGD tikrinimą, sukūrė specialią keleivių duomenų bazių programinę įrangą ir užtikrina tranzitu vykstančių keleivinių traukinių stebėseną Lietuvos Respublikos teritorijoje. Siekiant užtikrinti sklandų ir greitą pagal STS keliaujančių keleivių kelionės dokumentų tikrinimą, sukurtos papildomos 184 darbo vietos (sienos apsaugos pareigūnams).</w:t>
      </w:r>
    </w:p>
    <w:p w:rsidR="00C6699D" w:rsidRPr="000E4ADF" w:rsidRDefault="00C6699D" w:rsidP="00C6699D">
      <w:pPr>
        <w:spacing w:before="60" w:after="60"/>
        <w:ind w:left="720"/>
        <w:jc w:val="both"/>
        <w:rPr>
          <w:b/>
        </w:rPr>
      </w:pPr>
      <w:r w:rsidRPr="000E4ADF">
        <w:t>Lietuvos policijos veikla, kuria siekiama užtikrinti STS įgyvendinimą, papildyta naujomis funkcijomis (tranzito režimo pažeidimų prevencija, pažeidimų nustatymas ir reagavimas į juos ir kt.).</w:t>
      </w:r>
    </w:p>
    <w:p w:rsidR="000853FC" w:rsidRDefault="000853FC" w:rsidP="00C6699D">
      <w:pPr>
        <w:rPr>
          <w:b/>
        </w:rPr>
      </w:pPr>
    </w:p>
    <w:p w:rsidR="00C6699D" w:rsidRPr="000E4ADF" w:rsidRDefault="00C6699D" w:rsidP="00C6699D">
      <w:pPr>
        <w:rPr>
          <w:b/>
        </w:rPr>
      </w:pPr>
      <w:r w:rsidRPr="000E4ADF">
        <w:rPr>
          <w:b/>
        </w:rPr>
        <w:t>STRATEGIJA TIKSLAMS PASIEKTI</w:t>
      </w:r>
    </w:p>
    <w:p w:rsidR="00C6699D" w:rsidRPr="000E4ADF" w:rsidRDefault="00C6699D" w:rsidP="00C6699D">
      <w:pPr>
        <w:rPr>
          <w:b/>
        </w:rPr>
      </w:pPr>
      <w:r w:rsidRPr="000E4ADF">
        <w:rPr>
          <w:b/>
        </w:rPr>
        <w:t>A.</w:t>
      </w:r>
      <w:r w:rsidRPr="000E4ADF">
        <w:tab/>
      </w:r>
      <w:r w:rsidRPr="000E4ADF">
        <w:rPr>
          <w:b/>
        </w:rPr>
        <w:t xml:space="preserve">INVESTICIJOS Į INFRASTRUKTŪRĄ </w:t>
      </w:r>
    </w:p>
    <w:p w:rsidR="00C6699D" w:rsidRPr="000E4ADF" w:rsidRDefault="00E442A0" w:rsidP="00C6699D">
      <w:pPr>
        <w:spacing w:before="60" w:after="60"/>
        <w:ind w:left="720"/>
        <w:jc w:val="both"/>
        <w:rPr>
          <w:rFonts w:cs="Calibri"/>
        </w:rPr>
      </w:pPr>
      <w:r w:rsidRPr="000E4ADF">
        <w:t>Kadangi STS i</w:t>
      </w:r>
      <w:r w:rsidR="00412EB6" w:rsidRPr="000E4ADF">
        <w:t xml:space="preserve">nfrastruktūra </w:t>
      </w:r>
      <w:r w:rsidR="00C6699D" w:rsidRPr="000E4ADF">
        <w:t xml:space="preserve">jau sukurta ir </w:t>
      </w:r>
      <w:r w:rsidRPr="000E4ADF">
        <w:t>išplėtota</w:t>
      </w:r>
      <w:r w:rsidR="00C6699D" w:rsidRPr="000E4ADF">
        <w:t xml:space="preserve">, </w:t>
      </w:r>
      <w:r w:rsidRPr="000E4ADF">
        <w:t>įranga įsigyta ir įdiegta</w:t>
      </w:r>
      <w:r w:rsidR="00C6699D" w:rsidRPr="000E4ADF">
        <w:t xml:space="preserve">, </w:t>
      </w:r>
      <w:r w:rsidRPr="000E4ADF">
        <w:t>papildom</w:t>
      </w:r>
      <w:r w:rsidR="005609B4" w:rsidRPr="000E4ADF">
        <w:t>a</w:t>
      </w:r>
      <w:r w:rsidRPr="000E4ADF">
        <w:t xml:space="preserve">s </w:t>
      </w:r>
      <w:r w:rsidR="00BB1D94" w:rsidRPr="000E4ADF">
        <w:t>sąnaud</w:t>
      </w:r>
      <w:r w:rsidR="005609B4" w:rsidRPr="000E4ADF">
        <w:t>a</w:t>
      </w:r>
      <w:r w:rsidR="00BB1D94" w:rsidRPr="000E4ADF">
        <w:t>s, kurios atsiranda įgyvendinant STGD/STD sistemą, sudarys</w:t>
      </w:r>
      <w:r w:rsidR="00C6699D" w:rsidRPr="000E4ADF">
        <w:t xml:space="preserve"> įrangos </w:t>
      </w:r>
      <w:r w:rsidRPr="000E4ADF">
        <w:t>atnaujinim</w:t>
      </w:r>
      <w:r w:rsidR="005609B4" w:rsidRPr="000E4ADF">
        <w:t>as</w:t>
      </w:r>
      <w:r w:rsidR="00C6699D" w:rsidRPr="000E4ADF">
        <w:t xml:space="preserve">, </w:t>
      </w:r>
      <w:r w:rsidR="005609B4" w:rsidRPr="000E4ADF">
        <w:t xml:space="preserve">specialią tranzito schemą vykdančio </w:t>
      </w:r>
      <w:r w:rsidR="009108C1" w:rsidRPr="000E4ADF">
        <w:t>personalo</w:t>
      </w:r>
      <w:r w:rsidR="005609B4" w:rsidRPr="000E4ADF">
        <w:t xml:space="preserve"> mokymo išlaidos ir papildomos veiklos išlaidos</w:t>
      </w:r>
      <w:r w:rsidR="009108C1" w:rsidRPr="000E4ADF">
        <w:t>,</w:t>
      </w:r>
      <w:r w:rsidR="005609B4" w:rsidRPr="000E4ADF">
        <w:t xml:space="preserve"> įskaitant STS vykdančio personalo atlyginimus</w:t>
      </w:r>
      <w:r w:rsidR="00C6699D" w:rsidRPr="000E4ADF">
        <w:t>. Pagal nacionalines nusidėvėjimo taisykles</w:t>
      </w:r>
      <w:bookmarkStart w:id="0" w:name="_GoBack"/>
      <w:bookmarkEnd w:id="0"/>
      <w:r w:rsidR="00C6699D" w:rsidRPr="000E4ADF">
        <w:t xml:space="preserve"> laikoma, kad įrangą reikia keisti </w:t>
      </w:r>
      <w:r w:rsidR="007A5C0B" w:rsidRPr="000E4ADF">
        <w:t>maždaug po</w:t>
      </w:r>
      <w:r w:rsidR="00C6699D" w:rsidRPr="000E4ADF">
        <w:t xml:space="preserve"> 5–7 met</w:t>
      </w:r>
      <w:r w:rsidR="007A5C0B" w:rsidRPr="000E4ADF">
        <w:t>ų</w:t>
      </w:r>
      <w:r w:rsidR="00C6699D" w:rsidRPr="000E4ADF">
        <w:t xml:space="preserve"> (IRT įrangą – po 4 metų, kitą įrangą, įskaitant transporto priemones – po 5 metų, radijo terminalus ir </w:t>
      </w:r>
      <w:r w:rsidR="005609B4" w:rsidRPr="000E4ADF">
        <w:t>bazines</w:t>
      </w:r>
      <w:r w:rsidR="00C6699D" w:rsidRPr="000E4ADF">
        <w:t xml:space="preserve"> stotis – po 7 metų). Jeigu </w:t>
      </w:r>
      <w:r w:rsidR="005609B4" w:rsidRPr="000E4ADF">
        <w:t>atsiras</w:t>
      </w:r>
      <w:r w:rsidR="00C6699D" w:rsidRPr="000E4ADF">
        <w:t xml:space="preserve"> naujų technologinių sprendimų, bus svarstoma galimybė atnaujinti STS veikimą užtikrinančias sistemas.</w:t>
      </w:r>
    </w:p>
    <w:p w:rsidR="00C6699D" w:rsidRPr="000E4ADF" w:rsidRDefault="00C6699D" w:rsidP="000E4ADF">
      <w:pPr>
        <w:spacing w:after="120"/>
        <w:rPr>
          <w:b/>
        </w:rPr>
      </w:pPr>
      <w:r w:rsidRPr="000E4ADF">
        <w:rPr>
          <w:rFonts w:cstheme="minorHAnsi"/>
          <w:b/>
        </w:rPr>
        <w:t>1 nacionalinis tikslas: STD ir STGD išdavimo ir pristatymo sistemų modernizavimas</w:t>
      </w:r>
    </w:p>
    <w:tbl>
      <w:tblPr>
        <w:tblStyle w:val="TableGrid"/>
        <w:tblW w:w="0" w:type="auto"/>
        <w:tblInd w:w="720" w:type="dxa"/>
        <w:tblLook w:val="04A0"/>
      </w:tblPr>
      <w:tblGrid>
        <w:gridCol w:w="664"/>
        <w:gridCol w:w="8470"/>
      </w:tblGrid>
      <w:tr w:rsidR="00097F00" w:rsidRPr="000E4ADF" w:rsidTr="000E4ADF">
        <w:tc>
          <w:tcPr>
            <w:tcW w:w="664"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1.1</w:t>
            </w:r>
          </w:p>
        </w:tc>
        <w:tc>
          <w:tcPr>
            <w:tcW w:w="8470" w:type="dxa"/>
          </w:tcPr>
          <w:p w:rsidR="00097F00" w:rsidRPr="000E4ADF" w:rsidRDefault="00097F00" w:rsidP="000E4ADF">
            <w:pPr>
              <w:autoSpaceDE w:val="0"/>
              <w:autoSpaceDN w:val="0"/>
              <w:adjustRightInd w:val="0"/>
              <w:spacing w:before="120" w:after="120"/>
              <w:ind w:left="0" w:firstLine="0"/>
              <w:rPr>
                <w:rFonts w:asciiTheme="minorHAnsi" w:hAnsiTheme="minorHAnsi"/>
                <w:i/>
                <w:sz w:val="22"/>
                <w:szCs w:val="22"/>
              </w:rPr>
            </w:pPr>
            <w:r w:rsidRPr="000E4ADF">
              <w:rPr>
                <w:rFonts w:asciiTheme="minorHAnsi" w:hAnsiTheme="minorHAnsi" w:cstheme="minorHAnsi"/>
                <w:b/>
                <w:sz w:val="22"/>
                <w:szCs w:val="22"/>
              </w:rPr>
              <w:t xml:space="preserve">STGD IT sistemos techninės ir programinės įrangos modernizavimas </w:t>
            </w:r>
            <w:r w:rsidRPr="000E4ADF">
              <w:rPr>
                <w:rFonts w:asciiTheme="minorHAnsi" w:hAnsiTheme="minorHAnsi"/>
                <w:i/>
                <w:sz w:val="22"/>
                <w:szCs w:val="22"/>
              </w:rPr>
              <w:t>(</w:t>
            </w:r>
            <w:r w:rsidR="00565DF1">
              <w:rPr>
                <w:rFonts w:asciiTheme="minorHAnsi" w:hAnsiTheme="minorHAnsi"/>
                <w:i/>
                <w:sz w:val="22"/>
                <w:szCs w:val="22"/>
              </w:rPr>
              <w:t>paramos gavėjas</w:t>
            </w:r>
            <w:r w:rsidRPr="000E4ADF">
              <w:rPr>
                <w:rFonts w:asciiTheme="minorHAnsi" w:hAnsiTheme="minorHAnsi"/>
                <w:i/>
                <w:sz w:val="22"/>
                <w:szCs w:val="22"/>
              </w:rPr>
              <w:t>:</w:t>
            </w:r>
            <w:r w:rsidR="000E4ADF">
              <w:rPr>
                <w:rFonts w:asciiTheme="minorHAnsi" w:hAnsiTheme="minorHAnsi"/>
                <w:i/>
                <w:sz w:val="22"/>
                <w:szCs w:val="22"/>
              </w:rPr>
              <w:t xml:space="preserve"> </w:t>
            </w:r>
            <w:r w:rsidRPr="000E4ADF">
              <w:rPr>
                <w:rFonts w:asciiTheme="minorHAnsi" w:hAnsiTheme="minorHAnsi"/>
                <w:i/>
                <w:sz w:val="22"/>
                <w:szCs w:val="22"/>
              </w:rPr>
              <w:t>URM)</w:t>
            </w:r>
          </w:p>
          <w:p w:rsidR="00097F00" w:rsidRPr="000E4ADF" w:rsidRDefault="00097F00" w:rsidP="000E4ADF">
            <w:pPr>
              <w:autoSpaceDE w:val="0"/>
              <w:autoSpaceDN w:val="0"/>
              <w:adjustRightInd w:val="0"/>
              <w:spacing w:before="120" w:after="120"/>
              <w:ind w:left="0" w:firstLine="0"/>
              <w:jc w:val="both"/>
              <w:rPr>
                <w:rFonts w:asciiTheme="minorHAnsi" w:hAnsiTheme="minorHAnsi"/>
                <w:b/>
                <w:sz w:val="22"/>
                <w:szCs w:val="22"/>
              </w:rPr>
            </w:pPr>
            <w:r w:rsidRPr="000E4ADF">
              <w:rPr>
                <w:rFonts w:asciiTheme="minorHAnsi" w:hAnsiTheme="minorHAnsi"/>
                <w:sz w:val="22"/>
                <w:szCs w:val="22"/>
              </w:rPr>
              <w:t xml:space="preserve">Planuojama atnaujinti tarnybines stotis ir duomenų saugyklas URM, ambasadoje Maskvoje, </w:t>
            </w:r>
            <w:r w:rsidRPr="000E4ADF">
              <w:rPr>
                <w:rFonts w:asciiTheme="minorHAnsi" w:hAnsiTheme="minorHAnsi"/>
                <w:sz w:val="22"/>
                <w:szCs w:val="22"/>
              </w:rPr>
              <w:lastRenderedPageBreak/>
              <w:t xml:space="preserve">Lietuvos Respublikos generaliniuose konsulatuose Sankt Peterburge ir Kaliningrade, pagrindinę duomenų saugyklą URM ir tarnybines stotis Rusijos Federacijos ambasadoje ryšiui su Rusijos geležinkelių </w:t>
            </w:r>
            <w:r w:rsidRPr="000E4ADF">
              <w:rPr>
                <w:rFonts w:asciiTheme="minorHAnsi" w:hAnsiTheme="minorHAnsi"/>
                <w:i/>
                <w:sz w:val="22"/>
                <w:szCs w:val="22"/>
              </w:rPr>
              <w:t>express</w:t>
            </w:r>
            <w:r w:rsidRPr="000E4ADF">
              <w:rPr>
                <w:rFonts w:asciiTheme="minorHAnsi" w:hAnsiTheme="minorHAnsi"/>
                <w:sz w:val="22"/>
                <w:szCs w:val="22"/>
              </w:rPr>
              <w:t xml:space="preserve"> sistema, domenų kontrolės tarnybinėmis stotimis ir atsarginėmis sistemomis palaikyti. Šios priemonės būtinos siekiant užtikrinti patikimą ir stabilų informacinės sistemos veikimą bei paisyti STGD ir STD išdavimo terminų, įskaitant atsargines sistemas ir greitą atsigavimą sutrikus sistemai.</w:t>
            </w:r>
          </w:p>
        </w:tc>
      </w:tr>
      <w:tr w:rsidR="00097F00" w:rsidRPr="000E4ADF" w:rsidTr="000E4ADF">
        <w:tc>
          <w:tcPr>
            <w:tcW w:w="664"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lastRenderedPageBreak/>
              <w:t>1.2</w:t>
            </w:r>
          </w:p>
        </w:tc>
        <w:tc>
          <w:tcPr>
            <w:tcW w:w="8470" w:type="dxa"/>
          </w:tcPr>
          <w:p w:rsidR="00097F00" w:rsidRPr="000E4ADF" w:rsidRDefault="00097F00" w:rsidP="000E4ADF">
            <w:pPr>
              <w:autoSpaceDE w:val="0"/>
              <w:autoSpaceDN w:val="0"/>
              <w:adjustRightInd w:val="0"/>
              <w:spacing w:before="120" w:after="120"/>
              <w:ind w:left="0" w:firstLine="0"/>
              <w:rPr>
                <w:rFonts w:asciiTheme="minorHAnsi" w:hAnsiTheme="minorHAnsi"/>
                <w:i/>
                <w:sz w:val="22"/>
                <w:szCs w:val="22"/>
              </w:rPr>
            </w:pPr>
            <w:r w:rsidRPr="000E4ADF">
              <w:rPr>
                <w:rFonts w:asciiTheme="minorHAnsi" w:hAnsiTheme="minorHAnsi" w:cstheme="minorHAnsi"/>
                <w:b/>
                <w:sz w:val="22"/>
                <w:szCs w:val="22"/>
              </w:rPr>
              <w:t xml:space="preserve">STGD IT sistemos ryšio įrangos modernizavimas </w:t>
            </w:r>
            <w:r w:rsidRPr="000E4ADF">
              <w:rPr>
                <w:rFonts w:asciiTheme="minorHAnsi" w:hAnsiTheme="minorHAnsi"/>
                <w:i/>
                <w:sz w:val="22"/>
                <w:szCs w:val="22"/>
              </w:rPr>
              <w:t>(</w:t>
            </w:r>
            <w:r w:rsidR="00565DF1">
              <w:rPr>
                <w:rFonts w:asciiTheme="minorHAnsi" w:hAnsiTheme="minorHAnsi"/>
                <w:i/>
                <w:sz w:val="22"/>
                <w:szCs w:val="22"/>
              </w:rPr>
              <w:t>paramos gavėjas</w:t>
            </w:r>
            <w:r w:rsidRPr="000E4ADF">
              <w:rPr>
                <w:rFonts w:asciiTheme="minorHAnsi" w:hAnsiTheme="minorHAnsi"/>
                <w:i/>
                <w:sz w:val="22"/>
                <w:szCs w:val="22"/>
              </w:rPr>
              <w:t>: URM)</w:t>
            </w:r>
          </w:p>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Ryšio įrangos (telefonų įrangos, maršruto parinktuvų) modernizavimas planuojamas URM ir diplomatinėse atstovybėse; kartu planuojama diegti tinklo saugumo sprendimus.</w:t>
            </w:r>
          </w:p>
        </w:tc>
      </w:tr>
      <w:tr w:rsidR="00097F00" w:rsidRPr="000E4ADF" w:rsidTr="000E4ADF">
        <w:tc>
          <w:tcPr>
            <w:tcW w:w="664"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1.3</w:t>
            </w:r>
          </w:p>
        </w:tc>
        <w:tc>
          <w:tcPr>
            <w:tcW w:w="8470" w:type="dxa"/>
          </w:tcPr>
          <w:p w:rsidR="00097F00" w:rsidRPr="000E4ADF" w:rsidRDefault="00097F00" w:rsidP="000E4ADF">
            <w:pPr>
              <w:autoSpaceDE w:val="0"/>
              <w:autoSpaceDN w:val="0"/>
              <w:adjustRightInd w:val="0"/>
              <w:spacing w:before="120" w:after="120"/>
              <w:ind w:left="0" w:firstLine="0"/>
              <w:rPr>
                <w:rFonts w:asciiTheme="minorHAnsi" w:hAnsiTheme="minorHAnsi" w:cstheme="minorHAnsi"/>
                <w:b/>
                <w:i/>
                <w:sz w:val="22"/>
                <w:szCs w:val="22"/>
              </w:rPr>
            </w:pPr>
            <w:r w:rsidRPr="000E4ADF">
              <w:rPr>
                <w:rFonts w:asciiTheme="minorHAnsi" w:hAnsiTheme="minorHAnsi" w:cstheme="minorHAnsi"/>
                <w:b/>
                <w:sz w:val="22"/>
                <w:szCs w:val="22"/>
              </w:rPr>
              <w:t>Pasenusių kompiuterių, nešiojamųjų kompiuterių, spausdintuvų, MRZ skenerių ir biuro įrangos keitimas</w:t>
            </w:r>
            <w:r w:rsidRPr="000E4ADF">
              <w:rPr>
                <w:rFonts w:asciiTheme="minorHAnsi" w:hAnsiTheme="minorHAnsi" w:cstheme="minorHAnsi"/>
                <w:sz w:val="22"/>
                <w:szCs w:val="22"/>
              </w:rPr>
              <w:t xml:space="preserve"> </w:t>
            </w:r>
            <w:r w:rsidRPr="000E4ADF">
              <w:rPr>
                <w:rFonts w:asciiTheme="minorHAnsi" w:hAnsiTheme="minorHAnsi"/>
                <w:i/>
                <w:sz w:val="22"/>
                <w:szCs w:val="22"/>
              </w:rPr>
              <w:t>(</w:t>
            </w:r>
            <w:r w:rsidR="00565DF1">
              <w:rPr>
                <w:rFonts w:asciiTheme="minorHAnsi" w:hAnsiTheme="minorHAnsi"/>
                <w:i/>
                <w:sz w:val="22"/>
                <w:szCs w:val="22"/>
              </w:rPr>
              <w:t>paramos gavėjas</w:t>
            </w:r>
            <w:r w:rsidRPr="000E4ADF">
              <w:rPr>
                <w:rFonts w:asciiTheme="minorHAnsi" w:hAnsiTheme="minorHAnsi"/>
                <w:i/>
                <w:sz w:val="22"/>
                <w:szCs w:val="22"/>
              </w:rPr>
              <w:t>: URM)</w:t>
            </w:r>
          </w:p>
          <w:p w:rsidR="00097F00" w:rsidRPr="000E4ADF" w:rsidRDefault="00097F00" w:rsidP="000E4ADF">
            <w:pPr>
              <w:autoSpaceDE w:val="0"/>
              <w:autoSpaceDN w:val="0"/>
              <w:adjustRightInd w:val="0"/>
              <w:spacing w:before="120" w:after="120"/>
              <w:ind w:left="0" w:firstLine="0"/>
              <w:jc w:val="both"/>
              <w:rPr>
                <w:rFonts w:asciiTheme="minorHAnsi" w:hAnsiTheme="minorHAnsi"/>
                <w:sz w:val="22"/>
                <w:szCs w:val="22"/>
              </w:rPr>
            </w:pPr>
            <w:r w:rsidRPr="000E4ADF">
              <w:rPr>
                <w:rFonts w:asciiTheme="minorHAnsi" w:hAnsiTheme="minorHAnsi"/>
                <w:sz w:val="22"/>
                <w:szCs w:val="22"/>
              </w:rPr>
              <w:t>Reguliarus pasenusių personalinių kompiuterių (stacionarių darbo stočių) ir nešiojamųjų kompiuterių (vietos ir kurjerių darbo stočių) atnaujinimas (keitimas). Atstovybėms svarbiausia įsigyti MRZ skenerius, spausdintuvus (dokumentų priedams, keleivių sąrašams ir kitiems dokumentams spausdinti), daugiafunkcius prietaisus, dokumentų naikinimo prietaisus ir kitą biuro įrangą, naudojamą STGD ir STD tvarkyti, taip užtikrinant dokumentų išdavimo sistemos patikimumą.</w:t>
            </w:r>
          </w:p>
        </w:tc>
      </w:tr>
      <w:tr w:rsidR="00097F00" w:rsidRPr="000E4ADF" w:rsidTr="000E4ADF">
        <w:tc>
          <w:tcPr>
            <w:tcW w:w="664"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1.4</w:t>
            </w:r>
          </w:p>
        </w:tc>
        <w:tc>
          <w:tcPr>
            <w:tcW w:w="8470" w:type="dxa"/>
          </w:tcPr>
          <w:p w:rsidR="00097F00" w:rsidRPr="000E4ADF" w:rsidRDefault="00097F00" w:rsidP="000E4ADF">
            <w:pPr>
              <w:autoSpaceDE w:val="0"/>
              <w:autoSpaceDN w:val="0"/>
              <w:adjustRightInd w:val="0"/>
              <w:spacing w:before="120" w:after="120"/>
              <w:ind w:left="0" w:firstLine="0"/>
              <w:rPr>
                <w:rFonts w:asciiTheme="minorHAnsi" w:hAnsiTheme="minorHAnsi"/>
                <w:i/>
                <w:sz w:val="22"/>
                <w:szCs w:val="22"/>
              </w:rPr>
            </w:pPr>
            <w:r w:rsidRPr="000E4ADF">
              <w:rPr>
                <w:rFonts w:asciiTheme="minorHAnsi" w:hAnsiTheme="minorHAnsi" w:cstheme="minorHAnsi"/>
                <w:b/>
                <w:sz w:val="22"/>
                <w:szCs w:val="22"/>
              </w:rPr>
              <w:t>STD ir STGD sistemą aptarnaujančio personalo administracinių, gyvenamųjų ir laisvalaikio patalpų atnaujinimas</w:t>
            </w:r>
            <w:r w:rsidRPr="000E4ADF">
              <w:rPr>
                <w:rFonts w:asciiTheme="minorHAnsi" w:hAnsiTheme="minorHAnsi" w:cstheme="minorHAnsi"/>
                <w:sz w:val="22"/>
                <w:szCs w:val="22"/>
              </w:rPr>
              <w:t xml:space="preserve"> </w:t>
            </w:r>
            <w:r w:rsidRPr="000E4ADF">
              <w:rPr>
                <w:rFonts w:asciiTheme="minorHAnsi" w:hAnsiTheme="minorHAnsi"/>
                <w:i/>
                <w:sz w:val="22"/>
                <w:szCs w:val="22"/>
              </w:rPr>
              <w:t>(</w:t>
            </w:r>
            <w:r w:rsidR="00565DF1">
              <w:rPr>
                <w:rFonts w:asciiTheme="minorHAnsi" w:hAnsiTheme="minorHAnsi"/>
                <w:i/>
                <w:sz w:val="22"/>
                <w:szCs w:val="22"/>
              </w:rPr>
              <w:t>paramos gavėjas</w:t>
            </w:r>
            <w:r w:rsidRPr="000E4ADF">
              <w:rPr>
                <w:rFonts w:asciiTheme="minorHAnsi" w:hAnsiTheme="minorHAnsi"/>
                <w:i/>
                <w:sz w:val="22"/>
                <w:szCs w:val="22"/>
              </w:rPr>
              <w:t>: URM)</w:t>
            </w:r>
          </w:p>
          <w:p w:rsidR="00097F00" w:rsidRPr="000E4ADF" w:rsidRDefault="00097F00" w:rsidP="000E4ADF">
            <w:pPr>
              <w:pStyle w:val="Point1"/>
              <w:spacing w:before="0" w:after="60"/>
              <w:ind w:left="0" w:firstLine="0"/>
              <w:rPr>
                <w:rFonts w:asciiTheme="minorHAnsi" w:hAnsiTheme="minorHAnsi" w:cs="Calibri"/>
                <w:sz w:val="22"/>
                <w:szCs w:val="22"/>
              </w:rPr>
            </w:pPr>
            <w:r w:rsidRPr="000E4ADF">
              <w:rPr>
                <w:rFonts w:asciiTheme="minorHAnsi" w:hAnsiTheme="minorHAnsi"/>
                <w:sz w:val="22"/>
                <w:szCs w:val="22"/>
              </w:rPr>
              <w:t>Rusijos Federacijos piliečiams, turintiems teisę keliauti tranzitu vykstančiais traukiniais, STGD išduoda Lietuvos Respublikos ambasada Maskvoje, generalinis konsulatas Sankt Peterburge ir generalinis konsulatas Kaliningrade (toliau – diplomatinės atstovybės). Lietuvos Respublikos kompetentingi atstovai (diplomatai ir specialieji kurjeriai) pristato jau atspausdintus STGD Rusijos piliečiams į tranzitu vykstantį traukinį, jeigu jie turi galiojančius kelionės dokumentus (bilietus), galiojančius asmens dokumentus, patvirtinančius asmens tapatybę, ir kai Lietuvos Respublika neatsisako leisti šiems asmenims keliauti tranzitu vykstančiu traukiniu. Lietuvos Respublikos diplomatinėse atstovybėse Rusijos Federacijoje su STS tiesiogiai dirba maždaug 67–75 darbuotojai.</w:t>
            </w:r>
          </w:p>
          <w:p w:rsidR="00097F00" w:rsidRPr="000E4ADF" w:rsidRDefault="00097F00" w:rsidP="000E4ADF">
            <w:pPr>
              <w:pStyle w:val="Point1"/>
              <w:spacing w:before="0" w:after="60"/>
              <w:ind w:left="0" w:firstLine="0"/>
              <w:rPr>
                <w:rFonts w:asciiTheme="minorHAnsi" w:hAnsiTheme="minorHAnsi" w:cs="Calibri"/>
                <w:sz w:val="22"/>
                <w:szCs w:val="22"/>
              </w:rPr>
            </w:pPr>
            <w:r w:rsidRPr="000E4ADF">
              <w:rPr>
                <w:rFonts w:asciiTheme="minorHAnsi" w:hAnsiTheme="minorHAnsi"/>
                <w:sz w:val="22"/>
                <w:szCs w:val="22"/>
              </w:rPr>
              <w:t>Lietuvos konsulinių įstaigų pareigūnai, išduodantys STGD Rusijos piliečiams tranzitu vykstančiuose traukiniuose, vykdydami savo pareigas savo pamainos metu turi praleisti naktį Kaliningrade, kol laukia traukinio išvykimo jų pamainos metu. Todėl juos reikia apgyvendinti viešbutyje. Tam tikrais retais atvejais tokias konsulinių pareigūnų grupes reikia apgyvendinti viešbutyje, jeigu iš Kaliningrado į Maskvą ar Sankt Peterburgą atvykstantys traukiniai (Nr. 30, 148 ir 80) atgal į Kaliningradą išvyks tik kitą dieną.</w:t>
            </w:r>
          </w:p>
          <w:p w:rsidR="00097F00" w:rsidRPr="000E4ADF" w:rsidRDefault="00097F00" w:rsidP="000E4ADF">
            <w:pPr>
              <w:pStyle w:val="Point1"/>
              <w:spacing w:before="0" w:after="60"/>
              <w:ind w:left="0" w:firstLine="0"/>
              <w:rPr>
                <w:rFonts w:asciiTheme="minorHAnsi" w:hAnsiTheme="minorHAnsi" w:cs="Calibri"/>
                <w:sz w:val="22"/>
                <w:szCs w:val="22"/>
              </w:rPr>
            </w:pPr>
            <w:r w:rsidRPr="000E4ADF">
              <w:rPr>
                <w:rFonts w:asciiTheme="minorHAnsi" w:hAnsiTheme="minorHAnsi"/>
                <w:sz w:val="22"/>
                <w:szCs w:val="22"/>
              </w:rPr>
              <w:t>Apgyvendinti viešbutyje taip pat reikia diplomatus ir URM valstybės tarnautojus, juos komandiruojant į Lietuvos ambasadą Maskvoje arba GK Kaliningrade ar Sankt Peterburge, kad jie atliktų ypatingas su STS įgyvendinimu susijusias užduotis.</w:t>
            </w:r>
          </w:p>
          <w:p w:rsidR="00097F00" w:rsidRPr="000E4ADF" w:rsidRDefault="00097F00" w:rsidP="000E4ADF">
            <w:pPr>
              <w:pStyle w:val="Point1"/>
              <w:spacing w:before="0" w:after="60"/>
              <w:ind w:left="0" w:firstLine="0"/>
              <w:rPr>
                <w:rFonts w:asciiTheme="minorHAnsi" w:hAnsiTheme="minorHAnsi" w:cs="Calibri"/>
                <w:sz w:val="22"/>
                <w:szCs w:val="22"/>
              </w:rPr>
            </w:pPr>
            <w:r w:rsidRPr="000E4ADF">
              <w:rPr>
                <w:rFonts w:asciiTheme="minorHAnsi" w:hAnsiTheme="minorHAnsi"/>
                <w:sz w:val="22"/>
                <w:szCs w:val="22"/>
              </w:rPr>
              <w:t xml:space="preserve">2014–2020 m. planuojami šie darbai: </w:t>
            </w:r>
          </w:p>
          <w:p w:rsidR="00097F00" w:rsidRPr="000E4ADF" w:rsidRDefault="00097F00" w:rsidP="000E4ADF">
            <w:pPr>
              <w:pStyle w:val="Point1"/>
              <w:numPr>
                <w:ilvl w:val="0"/>
                <w:numId w:val="8"/>
              </w:numPr>
              <w:spacing w:before="0" w:after="60"/>
              <w:rPr>
                <w:rFonts w:asciiTheme="minorHAnsi" w:hAnsiTheme="minorHAnsi" w:cs="Calibri"/>
                <w:sz w:val="22"/>
                <w:szCs w:val="22"/>
              </w:rPr>
            </w:pPr>
            <w:r w:rsidRPr="000E4ADF">
              <w:rPr>
                <w:rFonts w:asciiTheme="minorHAnsi" w:hAnsiTheme="minorHAnsi"/>
                <w:sz w:val="22"/>
                <w:szCs w:val="22"/>
              </w:rPr>
              <w:t xml:space="preserve">Trijų Lietuvos Respublikos ambasados Maskvoje butų, kurie buvo renovuoti 2010 m. pagal 2009 m. VP, renovavimas: planinių remonto darbų atlikimas, baldų, kondicionavimo sistemos, buitinių prietaisų ir elektronikos, vonios ir tualeto įrangos, užuolaidų ir kt. keitimas.  </w:t>
            </w:r>
          </w:p>
          <w:p w:rsidR="00097F00" w:rsidRPr="000E4ADF" w:rsidRDefault="00097F00" w:rsidP="000E4ADF">
            <w:pPr>
              <w:pStyle w:val="Point1"/>
              <w:numPr>
                <w:ilvl w:val="0"/>
                <w:numId w:val="8"/>
              </w:numPr>
              <w:spacing w:before="0" w:after="60"/>
              <w:rPr>
                <w:rFonts w:asciiTheme="minorHAnsi" w:hAnsiTheme="minorHAnsi" w:cs="Calibri"/>
                <w:sz w:val="22"/>
                <w:szCs w:val="22"/>
              </w:rPr>
            </w:pPr>
            <w:r w:rsidRPr="000E4ADF">
              <w:rPr>
                <w:rFonts w:asciiTheme="minorHAnsi" w:hAnsiTheme="minorHAnsi"/>
                <w:sz w:val="22"/>
                <w:szCs w:val="22"/>
              </w:rPr>
              <w:t xml:space="preserve">Kondicionavimo sistemos (įrengtos pagal 2005 m. Specialiąją Kaliningrado tranzito programą) keitimas administracinėse patalpose (Maskva), nes tinkamai veikia tik vienas iš trijų kondicionavimo prietaisų, o patalpų vėdinimo nepakanka, nes jose nėra natūralios ventiliacijos.  </w:t>
            </w:r>
          </w:p>
          <w:p w:rsidR="00097F00" w:rsidRPr="000E4ADF" w:rsidRDefault="00097F00" w:rsidP="000E4ADF">
            <w:pPr>
              <w:pStyle w:val="Point1"/>
              <w:numPr>
                <w:ilvl w:val="0"/>
                <w:numId w:val="8"/>
              </w:numPr>
              <w:spacing w:before="0" w:after="60"/>
              <w:rPr>
                <w:rFonts w:asciiTheme="minorHAnsi" w:hAnsiTheme="minorHAnsi" w:cs="Calibri"/>
                <w:sz w:val="22"/>
                <w:szCs w:val="22"/>
              </w:rPr>
            </w:pPr>
            <w:r w:rsidRPr="000E4ADF">
              <w:rPr>
                <w:rFonts w:asciiTheme="minorHAnsi" w:hAnsiTheme="minorHAnsi"/>
                <w:sz w:val="22"/>
                <w:szCs w:val="22"/>
              </w:rPr>
              <w:t xml:space="preserve">Pasenusių oro kondicionierių modernizavimas (keitimas) STD ir STGD tarnybinių stočių patalpose (Maskva), siekiant užtikrinti patikimą ir stabilų įrangos veikimą. STD </w:t>
            </w:r>
            <w:r w:rsidRPr="000E4ADF">
              <w:rPr>
                <w:rFonts w:asciiTheme="minorHAnsi" w:hAnsiTheme="minorHAnsi"/>
                <w:sz w:val="22"/>
                <w:szCs w:val="22"/>
              </w:rPr>
              <w:lastRenderedPageBreak/>
              <w:t xml:space="preserve">tarnybinių stočių patalpos elektros įrenginiai nepakankamai galingi naujai elektros tiekimo sistemai, ir elektros tiekimo linija bus išplėsta nuo elektros įvado iki STD ir STGD tarnybinių stočių patalpos. </w:t>
            </w:r>
          </w:p>
          <w:p w:rsidR="00097F00" w:rsidRPr="000E4ADF" w:rsidRDefault="00097F00" w:rsidP="000E4ADF">
            <w:pPr>
              <w:pStyle w:val="Point1"/>
              <w:numPr>
                <w:ilvl w:val="0"/>
                <w:numId w:val="8"/>
              </w:numPr>
              <w:spacing w:before="0" w:after="60"/>
              <w:rPr>
                <w:rFonts w:asciiTheme="minorHAnsi" w:hAnsiTheme="minorHAnsi" w:cs="Calibri"/>
                <w:sz w:val="22"/>
                <w:szCs w:val="22"/>
              </w:rPr>
            </w:pPr>
            <w:r w:rsidRPr="000E4ADF">
              <w:rPr>
                <w:rFonts w:asciiTheme="minorHAnsi" w:hAnsiTheme="minorHAnsi"/>
                <w:sz w:val="22"/>
                <w:szCs w:val="22"/>
              </w:rPr>
              <w:t xml:space="preserve">Administracinių patalpų (patalpų, baldų ir kt.) remontas generaliniame konsulate Kaliningrade; jos buvo renovuotos pagal 2012 m. VP. Be to, pasenusių oro kondicionierių modernizavimas (keitimas) tarnybinių stočių patalpose. </w:t>
            </w:r>
          </w:p>
          <w:p w:rsidR="00097F00" w:rsidRPr="000E4ADF" w:rsidRDefault="00097F00" w:rsidP="000E4ADF">
            <w:pPr>
              <w:pStyle w:val="ListParagraph"/>
              <w:numPr>
                <w:ilvl w:val="0"/>
                <w:numId w:val="8"/>
              </w:numPr>
              <w:autoSpaceDE w:val="0"/>
              <w:autoSpaceDN w:val="0"/>
              <w:adjustRightInd w:val="0"/>
              <w:spacing w:before="120" w:after="120"/>
              <w:jc w:val="both"/>
              <w:rPr>
                <w:rFonts w:eastAsia="Calibri"/>
              </w:rPr>
            </w:pPr>
            <w:r w:rsidRPr="000E4ADF">
              <w:rPr>
                <w:rFonts w:asciiTheme="minorHAnsi" w:eastAsia="Calibri" w:hAnsiTheme="minorHAnsi"/>
                <w:sz w:val="22"/>
                <w:szCs w:val="22"/>
              </w:rPr>
              <w:t>STGD traukiniuose išduodančių darbuotojų laisvalaikio patalpų (baldų ir kt.) renovavimas generaliniame konsulate Sankt Peterburge; jos buvo renovuotos pagal 2013 m. VP. Laisvalaikio patalpos buvo įrengtos siekiant užtikrinti, kad traukiniuose Sankt Peterburge STGD išduodantys kurjeriai ir diplomatai galėtų tinkamai pailsėti. Po ilgų darbo valandų traukinyje darbuotojai gali čia ne tik pailsėti, bet ir nusiprausti po dušu, pasižiūrėti televiziją arba pasigaminti valgyti.</w:t>
            </w:r>
          </w:p>
        </w:tc>
      </w:tr>
      <w:tr w:rsidR="00097F00" w:rsidRPr="000E4ADF" w:rsidTr="000E4ADF">
        <w:tc>
          <w:tcPr>
            <w:tcW w:w="664"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lastRenderedPageBreak/>
              <w:t>1.5</w:t>
            </w:r>
          </w:p>
        </w:tc>
        <w:tc>
          <w:tcPr>
            <w:tcW w:w="8470" w:type="dxa"/>
          </w:tcPr>
          <w:p w:rsidR="00097F00" w:rsidRPr="000E4ADF" w:rsidRDefault="00097F00" w:rsidP="000E4ADF">
            <w:pPr>
              <w:autoSpaceDE w:val="0"/>
              <w:autoSpaceDN w:val="0"/>
              <w:adjustRightInd w:val="0"/>
              <w:spacing w:before="120" w:after="120"/>
              <w:ind w:left="0" w:firstLine="0"/>
              <w:rPr>
                <w:rFonts w:asciiTheme="minorHAnsi" w:hAnsiTheme="minorHAnsi" w:cstheme="minorHAnsi"/>
                <w:b/>
                <w:i/>
                <w:sz w:val="22"/>
                <w:szCs w:val="22"/>
              </w:rPr>
            </w:pPr>
            <w:r w:rsidRPr="000E4ADF">
              <w:rPr>
                <w:rFonts w:asciiTheme="minorHAnsi" w:hAnsiTheme="minorHAnsi" w:cstheme="minorHAnsi"/>
                <w:b/>
                <w:sz w:val="22"/>
                <w:szCs w:val="22"/>
              </w:rPr>
              <w:t xml:space="preserve">Specialiųjų kurjerių ir diplomatų transporto priemonių, naudojamų jiems keliaujant tarp geležinkelio stoties, viešbučio ir (arba) diplomatinių atstovybių Maskvoje, Sankt Peterburge ir Kaliningrade, keitimas </w:t>
            </w:r>
            <w:r w:rsidRPr="000E4ADF">
              <w:rPr>
                <w:rFonts w:asciiTheme="minorHAnsi" w:hAnsiTheme="minorHAnsi"/>
                <w:i/>
                <w:sz w:val="22"/>
                <w:szCs w:val="22"/>
              </w:rPr>
              <w:t>(</w:t>
            </w:r>
            <w:r w:rsidR="00565DF1">
              <w:rPr>
                <w:rFonts w:asciiTheme="minorHAnsi" w:hAnsiTheme="minorHAnsi"/>
                <w:i/>
                <w:sz w:val="22"/>
                <w:szCs w:val="22"/>
              </w:rPr>
              <w:t>paramos gavėjas</w:t>
            </w:r>
            <w:r w:rsidRPr="000E4ADF">
              <w:rPr>
                <w:rFonts w:asciiTheme="minorHAnsi" w:hAnsiTheme="minorHAnsi"/>
                <w:i/>
                <w:sz w:val="22"/>
                <w:szCs w:val="22"/>
              </w:rPr>
              <w:t>: URM)</w:t>
            </w:r>
          </w:p>
          <w:p w:rsidR="00097F00" w:rsidRPr="000E4ADF" w:rsidRDefault="00097F00" w:rsidP="00A42370">
            <w:pPr>
              <w:spacing w:before="60" w:after="60"/>
              <w:ind w:left="0" w:firstLine="0"/>
              <w:jc w:val="both"/>
              <w:outlineLvl w:val="0"/>
              <w:rPr>
                <w:rFonts w:asciiTheme="minorHAnsi" w:hAnsiTheme="minorHAnsi"/>
                <w:sz w:val="22"/>
                <w:szCs w:val="22"/>
              </w:rPr>
            </w:pPr>
            <w:r w:rsidRPr="000E4ADF">
              <w:rPr>
                <w:rFonts w:asciiTheme="minorHAnsi" w:hAnsiTheme="minorHAnsi"/>
                <w:sz w:val="22"/>
                <w:szCs w:val="22"/>
              </w:rPr>
              <w:t>Visada privalo būti užtikrintas diplomatų ir specialiųjų kurjerių transportavimas iš traukinio iki diplomatinių atstovybių ir atgal, o liekant nakvoti, transportavimas į viešbutį ir iš viešbučio į geležinkelio stotį. Atsižvelgiant į šį poreikį ir gatvių bei intensyvaus eismo sąlygas Maskvoje, Sankt Peterburge ir Kaliningrade, diplomatinėms atstovybėms tenka reguliariai atnaujinti transporto priemones.  Iš viso reikėtų keisti tris automobilius, įsigytus Lietuvos generaliniams konsulatams Kaliningrade, Sankt Peterburge ir Lietuvos Respublikos ambasadai Maskvoje pagal I</w:t>
            </w:r>
            <w:r w:rsidR="00A42370">
              <w:rPr>
                <w:rFonts w:asciiTheme="minorHAnsi" w:hAnsiTheme="minorHAnsi"/>
                <w:sz w:val="22"/>
                <w:szCs w:val="22"/>
              </w:rPr>
              <w:t>šorės sienų fondo</w:t>
            </w:r>
            <w:r w:rsidRPr="000E4ADF">
              <w:rPr>
                <w:rFonts w:asciiTheme="minorHAnsi" w:hAnsiTheme="minorHAnsi"/>
                <w:sz w:val="22"/>
                <w:szCs w:val="22"/>
              </w:rPr>
              <w:t xml:space="preserve"> 2007 m. ir 2008 m. </w:t>
            </w:r>
            <w:r w:rsidR="00A42370">
              <w:rPr>
                <w:rFonts w:asciiTheme="minorHAnsi" w:hAnsiTheme="minorHAnsi"/>
                <w:sz w:val="22"/>
                <w:szCs w:val="22"/>
              </w:rPr>
              <w:t>metines programas</w:t>
            </w:r>
            <w:r w:rsidRPr="000E4ADF">
              <w:rPr>
                <w:rFonts w:asciiTheme="minorHAnsi" w:hAnsiTheme="minorHAnsi"/>
                <w:sz w:val="22"/>
                <w:szCs w:val="22"/>
              </w:rPr>
              <w:t>.</w:t>
            </w:r>
          </w:p>
        </w:tc>
      </w:tr>
      <w:tr w:rsidR="00097F00" w:rsidRPr="000E4ADF" w:rsidTr="000E4ADF">
        <w:tc>
          <w:tcPr>
            <w:tcW w:w="664"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1.6</w:t>
            </w:r>
          </w:p>
        </w:tc>
        <w:tc>
          <w:tcPr>
            <w:tcW w:w="8470" w:type="dxa"/>
          </w:tcPr>
          <w:p w:rsidR="00097F00" w:rsidRPr="000E4ADF" w:rsidRDefault="00097F00" w:rsidP="000E4ADF">
            <w:pPr>
              <w:autoSpaceDE w:val="0"/>
              <w:autoSpaceDN w:val="0"/>
              <w:adjustRightInd w:val="0"/>
              <w:spacing w:before="120" w:after="120"/>
              <w:ind w:left="0" w:firstLine="0"/>
              <w:rPr>
                <w:rFonts w:asciiTheme="minorHAnsi" w:hAnsiTheme="minorHAnsi" w:cstheme="minorHAnsi"/>
                <w:b/>
                <w:i/>
                <w:sz w:val="22"/>
                <w:szCs w:val="22"/>
              </w:rPr>
            </w:pPr>
            <w:r w:rsidRPr="000E4ADF">
              <w:rPr>
                <w:rFonts w:asciiTheme="minorHAnsi" w:hAnsiTheme="minorHAnsi" w:cstheme="minorHAnsi"/>
                <w:b/>
                <w:sz w:val="22"/>
                <w:szCs w:val="22"/>
              </w:rPr>
              <w:t>Mobiliųjų ryšio prietaisų keitimas</w:t>
            </w:r>
            <w:r w:rsidRPr="000E4ADF">
              <w:rPr>
                <w:rFonts w:asciiTheme="minorHAnsi" w:hAnsiTheme="minorHAnsi" w:cstheme="minorHAnsi"/>
                <w:sz w:val="22"/>
                <w:szCs w:val="22"/>
              </w:rPr>
              <w:t xml:space="preserve"> (STS įgyvendinantiems darbuotojams) </w:t>
            </w:r>
            <w:r w:rsidRPr="000E4ADF">
              <w:rPr>
                <w:rFonts w:asciiTheme="minorHAnsi" w:hAnsiTheme="minorHAnsi"/>
                <w:i/>
                <w:sz w:val="22"/>
                <w:szCs w:val="22"/>
              </w:rPr>
              <w:t>(</w:t>
            </w:r>
            <w:r w:rsidR="00565DF1">
              <w:rPr>
                <w:rFonts w:asciiTheme="minorHAnsi" w:hAnsiTheme="minorHAnsi"/>
                <w:i/>
                <w:sz w:val="22"/>
                <w:szCs w:val="22"/>
              </w:rPr>
              <w:t>paramos gavėjas</w:t>
            </w:r>
            <w:r w:rsidRPr="000E4ADF">
              <w:rPr>
                <w:rFonts w:asciiTheme="minorHAnsi" w:hAnsiTheme="minorHAnsi"/>
                <w:i/>
                <w:sz w:val="22"/>
                <w:szCs w:val="22"/>
              </w:rPr>
              <w:t>: URM)</w:t>
            </w:r>
          </w:p>
          <w:p w:rsidR="00097F00" w:rsidRPr="000E4ADF" w:rsidRDefault="00097F00" w:rsidP="000E4ADF">
            <w:pPr>
              <w:autoSpaceDE w:val="0"/>
              <w:autoSpaceDN w:val="0"/>
              <w:adjustRightInd w:val="0"/>
              <w:spacing w:before="120" w:after="120"/>
              <w:ind w:left="0" w:firstLine="0"/>
              <w:jc w:val="both"/>
              <w:rPr>
                <w:rFonts w:asciiTheme="minorHAnsi" w:hAnsiTheme="minorHAnsi"/>
                <w:sz w:val="22"/>
                <w:szCs w:val="22"/>
              </w:rPr>
            </w:pPr>
            <w:r w:rsidRPr="000E4ADF">
              <w:rPr>
                <w:rFonts w:asciiTheme="minorHAnsi" w:hAnsiTheme="minorHAnsi"/>
                <w:sz w:val="22"/>
                <w:szCs w:val="22"/>
              </w:rPr>
              <w:t>Siekiant užtikrinti ryšį tarp specialiųjų kurjerių, keliaujančių diplomatų, URM ir VSAT, planuojama reguliariai keisti mobiliojo ryšio prietaisus (telefonus ir kt.).</w:t>
            </w:r>
          </w:p>
        </w:tc>
      </w:tr>
    </w:tbl>
    <w:p w:rsidR="00097F00" w:rsidRPr="000E4ADF" w:rsidRDefault="00097F00" w:rsidP="000E4ADF">
      <w:pPr>
        <w:spacing w:after="120"/>
        <w:rPr>
          <w:rFonts w:cstheme="minorHAnsi"/>
          <w:b/>
        </w:rPr>
      </w:pPr>
      <w:r w:rsidRPr="000E4ADF">
        <w:rPr>
          <w:rFonts w:cstheme="minorHAnsi"/>
          <w:b/>
        </w:rPr>
        <w:t>2 nacionalinis tikslas: Užtikrinti ir stiprinti geležinkeliais ir kitomis sausumos transporto priemonėmis su STD ar STGD keliaujančių asmenų kontrolę, supaprastinto tranzito režimo pažeidėjų nustatymą ir atpažinimą</w:t>
      </w:r>
    </w:p>
    <w:tbl>
      <w:tblPr>
        <w:tblStyle w:val="TableGrid"/>
        <w:tblW w:w="0" w:type="auto"/>
        <w:tblInd w:w="720" w:type="dxa"/>
        <w:tblLook w:val="04A0"/>
      </w:tblPr>
      <w:tblGrid>
        <w:gridCol w:w="877"/>
        <w:gridCol w:w="8257"/>
      </w:tblGrid>
      <w:tr w:rsidR="00097F00" w:rsidRPr="000E4ADF" w:rsidTr="00097F00">
        <w:tc>
          <w:tcPr>
            <w:tcW w:w="87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2.1.</w:t>
            </w:r>
          </w:p>
        </w:tc>
        <w:tc>
          <w:tcPr>
            <w:tcW w:w="8257" w:type="dxa"/>
          </w:tcPr>
          <w:p w:rsidR="00097F00" w:rsidRPr="000E4ADF" w:rsidRDefault="00097F00" w:rsidP="000E4ADF">
            <w:pPr>
              <w:pStyle w:val="Text1"/>
              <w:spacing w:after="0"/>
              <w:ind w:left="0" w:firstLine="0"/>
              <w:rPr>
                <w:rFonts w:asciiTheme="minorHAnsi" w:hAnsiTheme="minorHAnsi" w:cstheme="minorHAnsi"/>
                <w:b/>
                <w:sz w:val="22"/>
                <w:szCs w:val="22"/>
              </w:rPr>
            </w:pPr>
            <w:r w:rsidRPr="000E4ADF">
              <w:rPr>
                <w:rFonts w:asciiTheme="minorHAnsi" w:hAnsiTheme="minorHAnsi" w:cstheme="minorHAnsi"/>
                <w:b/>
                <w:sz w:val="22"/>
                <w:szCs w:val="22"/>
              </w:rPr>
              <w:t xml:space="preserve">Pirmosios ir antrosios linijų pasienio kontrolės įrangos pirkimas </w:t>
            </w:r>
            <w:r w:rsidRPr="000E4ADF">
              <w:rPr>
                <w:rFonts w:asciiTheme="minorHAnsi" w:eastAsiaTheme="minorHAnsi" w:hAnsiTheme="minorHAnsi"/>
                <w:i/>
                <w:sz w:val="22"/>
                <w:szCs w:val="22"/>
              </w:rPr>
              <w:t>(</w:t>
            </w:r>
            <w:r w:rsidR="00565DF1">
              <w:rPr>
                <w:rFonts w:asciiTheme="minorHAnsi" w:eastAsiaTheme="minorHAnsi" w:hAnsiTheme="minorHAnsi"/>
                <w:i/>
                <w:sz w:val="22"/>
                <w:szCs w:val="22"/>
              </w:rPr>
              <w:t>paramos gavėjas</w:t>
            </w:r>
            <w:r w:rsidRPr="000E4ADF">
              <w:rPr>
                <w:rFonts w:asciiTheme="minorHAnsi" w:eastAsiaTheme="minorHAnsi" w:hAnsiTheme="minorHAnsi"/>
                <w:i/>
                <w:sz w:val="22"/>
                <w:szCs w:val="22"/>
              </w:rPr>
              <w:t>: VSAT)</w:t>
            </w:r>
          </w:p>
          <w:p w:rsidR="00097F00" w:rsidRPr="000E4ADF" w:rsidRDefault="00097F00" w:rsidP="000E4ADF">
            <w:pPr>
              <w:autoSpaceDE w:val="0"/>
              <w:autoSpaceDN w:val="0"/>
              <w:adjustRightInd w:val="0"/>
              <w:spacing w:before="120" w:after="120"/>
              <w:ind w:left="0" w:firstLine="0"/>
              <w:jc w:val="both"/>
              <w:rPr>
                <w:rFonts w:asciiTheme="minorHAnsi" w:hAnsiTheme="minorHAnsi"/>
                <w:sz w:val="22"/>
                <w:szCs w:val="22"/>
              </w:rPr>
            </w:pPr>
            <w:r w:rsidRPr="000E4ADF">
              <w:rPr>
                <w:rFonts w:asciiTheme="minorHAnsi" w:hAnsiTheme="minorHAnsi"/>
                <w:sz w:val="22"/>
                <w:szCs w:val="22"/>
              </w:rPr>
              <w:t>Su STD tranzitu keliaujantys asmenys tikrinami transporto priemonių pasienio kontrolės postuose. Kad patikrintų kelionės dokumentus ir STD (įskaitant atvykimo ir išvykimo datas, siekiant užtikrinti, kad nebūtų viršijama tranzito trukmė), sienos apsaugos pareigūnas naudoja VSATIS terminalus bei pirmosios ir, prireikus, antrosios kontrolės linijos dokumentų tikrinimo ir analizės įrangą. Reikia atnaujinti su STD keliaujančių keleivių patikros įrangą: UV šviesos lempos, pasienio kontrolės antspaudai, didinamieji prietaisai ir kita dokumentų tikrinimo įranga pirmojoje kontrolės linijoje bus atnaujinta 2014–2020 m., taip pat reikia pakeisti antrosios kontrolės linijos prietaisus, naudojamus asmenų tapatybei nustatyti, kelionės dokumentams tikrinti ir transporto priemonėms apžiūrėti.</w:t>
            </w:r>
          </w:p>
        </w:tc>
      </w:tr>
      <w:tr w:rsidR="00097F00" w:rsidRPr="000E4ADF" w:rsidTr="00097F00">
        <w:tc>
          <w:tcPr>
            <w:tcW w:w="87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2.2</w:t>
            </w:r>
          </w:p>
        </w:tc>
        <w:tc>
          <w:tcPr>
            <w:tcW w:w="8257" w:type="dxa"/>
          </w:tcPr>
          <w:p w:rsidR="00097F00" w:rsidRPr="000E4ADF" w:rsidRDefault="00097F00" w:rsidP="000E4ADF">
            <w:pPr>
              <w:pStyle w:val="Text1"/>
              <w:spacing w:before="0" w:after="0"/>
              <w:ind w:left="0" w:firstLine="0"/>
              <w:rPr>
                <w:rFonts w:asciiTheme="minorHAnsi" w:hAnsiTheme="minorHAnsi"/>
                <w:i/>
                <w:sz w:val="22"/>
                <w:szCs w:val="22"/>
              </w:rPr>
            </w:pPr>
            <w:r w:rsidRPr="000E4ADF">
              <w:rPr>
                <w:rFonts w:asciiTheme="minorHAnsi" w:hAnsiTheme="minorHAnsi" w:cstheme="minorHAnsi"/>
                <w:b/>
                <w:sz w:val="22"/>
                <w:szCs w:val="22"/>
              </w:rPr>
              <w:t xml:space="preserve">Nešiojamųjų su STGD keliaujančių keleivių kelionės dokumentų tikrinimo prietaisų pirkimas </w:t>
            </w:r>
            <w:r w:rsidRPr="000E4ADF">
              <w:rPr>
                <w:rFonts w:asciiTheme="minorHAnsi" w:eastAsiaTheme="minorHAnsi" w:hAnsiTheme="minorHAnsi"/>
                <w:i/>
                <w:sz w:val="22"/>
                <w:szCs w:val="22"/>
              </w:rPr>
              <w:t>(</w:t>
            </w:r>
            <w:r w:rsidR="00565DF1">
              <w:rPr>
                <w:rFonts w:asciiTheme="minorHAnsi" w:eastAsiaTheme="minorHAnsi" w:hAnsiTheme="minorHAnsi"/>
                <w:i/>
                <w:sz w:val="22"/>
                <w:szCs w:val="22"/>
              </w:rPr>
              <w:t>paramos gavėjas</w:t>
            </w:r>
            <w:r w:rsidRPr="000E4ADF">
              <w:rPr>
                <w:rFonts w:asciiTheme="minorHAnsi" w:eastAsiaTheme="minorHAnsi" w:hAnsiTheme="minorHAnsi"/>
                <w:i/>
                <w:sz w:val="22"/>
                <w:szCs w:val="22"/>
              </w:rPr>
              <w:t>: VSAT)</w:t>
            </w:r>
          </w:p>
          <w:p w:rsidR="00097F00" w:rsidRPr="000E4ADF" w:rsidRDefault="00097F00" w:rsidP="000E4ADF">
            <w:pPr>
              <w:pStyle w:val="Text1"/>
              <w:ind w:left="0" w:firstLine="0"/>
              <w:rPr>
                <w:rFonts w:asciiTheme="minorHAnsi" w:hAnsiTheme="minorHAnsi" w:cstheme="minorHAnsi"/>
                <w:b/>
                <w:sz w:val="22"/>
                <w:szCs w:val="22"/>
              </w:rPr>
            </w:pPr>
            <w:r w:rsidRPr="000E4ADF">
              <w:rPr>
                <w:rFonts w:asciiTheme="minorHAnsi" w:hAnsiTheme="minorHAnsi"/>
                <w:sz w:val="22"/>
                <w:szCs w:val="22"/>
              </w:rPr>
              <w:t>Planuojama atnaujinti kompiuterius ir skenavimo įrangą, naudojamą traukiniuose kelionės dokumentams tikrinti.</w:t>
            </w:r>
          </w:p>
        </w:tc>
      </w:tr>
      <w:tr w:rsidR="00097F00" w:rsidRPr="000E4ADF" w:rsidTr="00097F00">
        <w:tc>
          <w:tcPr>
            <w:tcW w:w="87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2.3</w:t>
            </w:r>
          </w:p>
        </w:tc>
        <w:tc>
          <w:tcPr>
            <w:tcW w:w="8257" w:type="dxa"/>
          </w:tcPr>
          <w:p w:rsidR="00097F00" w:rsidRPr="000E4ADF" w:rsidRDefault="00097F00" w:rsidP="000E4ADF">
            <w:pPr>
              <w:pStyle w:val="Text1"/>
              <w:spacing w:after="0" w:line="276" w:lineRule="auto"/>
              <w:ind w:left="0" w:firstLine="0"/>
              <w:rPr>
                <w:rFonts w:asciiTheme="minorHAnsi" w:hAnsiTheme="minorHAnsi"/>
                <w:i/>
                <w:sz w:val="22"/>
                <w:szCs w:val="22"/>
              </w:rPr>
            </w:pPr>
            <w:r w:rsidRPr="000E4ADF">
              <w:rPr>
                <w:rFonts w:asciiTheme="minorHAnsi" w:hAnsiTheme="minorHAnsi" w:cstheme="minorHAnsi"/>
                <w:b/>
                <w:sz w:val="22"/>
                <w:szCs w:val="22"/>
              </w:rPr>
              <w:t>Sienos apsaugos pareigūnų naudojamos techninės ir programinės įrangos keitimas</w:t>
            </w:r>
            <w:r w:rsidRPr="000E4ADF">
              <w:rPr>
                <w:rFonts w:asciiTheme="minorHAnsi" w:hAnsiTheme="minorHAnsi" w:cstheme="minorHAnsi"/>
                <w:sz w:val="22"/>
                <w:szCs w:val="22"/>
              </w:rPr>
              <w:t xml:space="preserve"> </w:t>
            </w:r>
            <w:r w:rsidRPr="000E4ADF">
              <w:rPr>
                <w:rFonts w:asciiTheme="minorHAnsi" w:eastAsiaTheme="minorHAnsi" w:hAnsiTheme="minorHAnsi"/>
                <w:i/>
                <w:sz w:val="22"/>
                <w:szCs w:val="22"/>
              </w:rPr>
              <w:t>(</w:t>
            </w:r>
            <w:r w:rsidR="00565DF1">
              <w:rPr>
                <w:rFonts w:asciiTheme="minorHAnsi" w:eastAsiaTheme="minorHAnsi" w:hAnsiTheme="minorHAnsi"/>
                <w:i/>
                <w:sz w:val="22"/>
                <w:szCs w:val="22"/>
              </w:rPr>
              <w:t>paramos gavėjas</w:t>
            </w:r>
            <w:r w:rsidRPr="000E4ADF">
              <w:rPr>
                <w:rFonts w:asciiTheme="minorHAnsi" w:eastAsiaTheme="minorHAnsi" w:hAnsiTheme="minorHAnsi"/>
                <w:i/>
                <w:sz w:val="22"/>
                <w:szCs w:val="22"/>
              </w:rPr>
              <w:t>: VSAT)</w:t>
            </w:r>
          </w:p>
          <w:p w:rsidR="00097F00" w:rsidRPr="000E4ADF" w:rsidRDefault="00097F00" w:rsidP="000E4ADF">
            <w:pPr>
              <w:pStyle w:val="Text1"/>
              <w:ind w:left="0" w:firstLine="0"/>
              <w:rPr>
                <w:rFonts w:asciiTheme="minorHAnsi" w:hAnsiTheme="minorHAnsi" w:cstheme="minorHAnsi"/>
                <w:b/>
                <w:sz w:val="22"/>
                <w:szCs w:val="22"/>
              </w:rPr>
            </w:pPr>
            <w:r w:rsidRPr="000E4ADF">
              <w:rPr>
                <w:rFonts w:asciiTheme="minorHAnsi" w:hAnsiTheme="minorHAnsi"/>
                <w:sz w:val="22"/>
                <w:szCs w:val="22"/>
              </w:rPr>
              <w:lastRenderedPageBreak/>
              <w:t>Atsižvelgiant į STS poreikiams iš ISF lėšų įsigytos kompiuterinės įrangos nusidėvėjimo normas, 2014–2020 m. būtina laipsniškai pakeisti su STGD ir STD keliaujančių keleivių pasienio patikrinimui naudojamą techninę ir programinę įrangą.</w:t>
            </w:r>
          </w:p>
        </w:tc>
      </w:tr>
      <w:tr w:rsidR="00097F00" w:rsidRPr="000E4ADF" w:rsidTr="00097F00">
        <w:tc>
          <w:tcPr>
            <w:tcW w:w="87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lastRenderedPageBreak/>
              <w:t>2.4</w:t>
            </w:r>
          </w:p>
        </w:tc>
        <w:tc>
          <w:tcPr>
            <w:tcW w:w="8257" w:type="dxa"/>
          </w:tcPr>
          <w:p w:rsidR="00097F00" w:rsidRPr="000E4ADF" w:rsidRDefault="00097F00" w:rsidP="000E4ADF">
            <w:pPr>
              <w:pStyle w:val="Text1"/>
              <w:spacing w:after="0" w:line="276" w:lineRule="auto"/>
              <w:ind w:left="0" w:firstLine="0"/>
              <w:rPr>
                <w:rFonts w:asciiTheme="minorHAnsi" w:hAnsiTheme="minorHAnsi"/>
                <w:i/>
                <w:sz w:val="22"/>
                <w:szCs w:val="22"/>
              </w:rPr>
            </w:pPr>
            <w:r w:rsidRPr="000E4ADF">
              <w:rPr>
                <w:rFonts w:asciiTheme="minorHAnsi" w:hAnsiTheme="minorHAnsi" w:cstheme="minorHAnsi"/>
                <w:b/>
                <w:sz w:val="22"/>
                <w:szCs w:val="22"/>
              </w:rPr>
              <w:t>VSATIS informacinės sistemos STD ir STGD posistemio atnaujinimas</w:t>
            </w:r>
            <w:r w:rsidRPr="000E4ADF">
              <w:rPr>
                <w:rFonts w:asciiTheme="minorHAnsi" w:hAnsiTheme="minorHAnsi" w:cstheme="minorHAnsi"/>
                <w:sz w:val="22"/>
                <w:szCs w:val="22"/>
              </w:rPr>
              <w:t xml:space="preserve"> </w:t>
            </w:r>
            <w:r w:rsidRPr="000E4ADF">
              <w:rPr>
                <w:rFonts w:asciiTheme="minorHAnsi" w:eastAsiaTheme="minorHAnsi" w:hAnsiTheme="minorHAnsi"/>
                <w:i/>
                <w:sz w:val="22"/>
                <w:szCs w:val="22"/>
              </w:rPr>
              <w:t>(</w:t>
            </w:r>
            <w:r w:rsidR="00565DF1">
              <w:rPr>
                <w:rFonts w:asciiTheme="minorHAnsi" w:eastAsiaTheme="minorHAnsi" w:hAnsiTheme="minorHAnsi"/>
                <w:i/>
                <w:sz w:val="22"/>
                <w:szCs w:val="22"/>
              </w:rPr>
              <w:t>paramos gavėjas</w:t>
            </w:r>
            <w:r w:rsidRPr="000E4ADF">
              <w:rPr>
                <w:rFonts w:asciiTheme="minorHAnsi" w:eastAsiaTheme="minorHAnsi" w:hAnsiTheme="minorHAnsi"/>
                <w:i/>
                <w:sz w:val="22"/>
                <w:szCs w:val="22"/>
              </w:rPr>
              <w:t>: VSAT)</w:t>
            </w:r>
          </w:p>
          <w:p w:rsidR="00097F00" w:rsidRPr="000E4ADF" w:rsidRDefault="00097F00" w:rsidP="000E4ADF">
            <w:pPr>
              <w:pStyle w:val="Text1"/>
              <w:ind w:left="0" w:firstLine="0"/>
              <w:rPr>
                <w:rFonts w:asciiTheme="minorHAnsi" w:hAnsiTheme="minorHAnsi" w:cstheme="minorHAnsi"/>
                <w:b/>
                <w:sz w:val="22"/>
                <w:szCs w:val="22"/>
              </w:rPr>
            </w:pPr>
            <w:r w:rsidRPr="000E4ADF">
              <w:rPr>
                <w:rFonts w:asciiTheme="minorHAnsi" w:hAnsiTheme="minorHAnsi"/>
                <w:sz w:val="22"/>
                <w:szCs w:val="22"/>
              </w:rPr>
              <w:t>Bus perkama moderniausia technologinė taikomoji tarnybinių stočių ir programinė įranga VSATIS STS posistemiui. Ji užtikrins patikimus su STGD ir STD keliaujančių keleivių pasienio patikrinimus PKP.</w:t>
            </w:r>
          </w:p>
        </w:tc>
      </w:tr>
      <w:tr w:rsidR="00097F00" w:rsidRPr="000E4ADF" w:rsidTr="00097F00">
        <w:tc>
          <w:tcPr>
            <w:tcW w:w="87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2.5</w:t>
            </w:r>
          </w:p>
        </w:tc>
        <w:tc>
          <w:tcPr>
            <w:tcW w:w="8257" w:type="dxa"/>
          </w:tcPr>
          <w:p w:rsidR="00097F00" w:rsidRPr="000E4ADF" w:rsidRDefault="00097F00" w:rsidP="000E4ADF">
            <w:pPr>
              <w:pStyle w:val="Text1"/>
              <w:spacing w:after="0" w:line="276" w:lineRule="auto"/>
              <w:ind w:left="0" w:firstLine="0"/>
              <w:rPr>
                <w:rFonts w:asciiTheme="minorHAnsi" w:hAnsiTheme="minorHAnsi"/>
                <w:i/>
                <w:sz w:val="22"/>
                <w:szCs w:val="22"/>
              </w:rPr>
            </w:pPr>
            <w:r w:rsidRPr="000E4ADF">
              <w:rPr>
                <w:rFonts w:asciiTheme="minorHAnsi" w:hAnsiTheme="minorHAnsi" w:cstheme="minorHAnsi"/>
                <w:b/>
                <w:sz w:val="22"/>
                <w:szCs w:val="22"/>
              </w:rPr>
              <w:t>Bevielio tinklo diegimas Kybartų geležinkelio PKP</w:t>
            </w:r>
            <w:r w:rsidRPr="000E4ADF">
              <w:rPr>
                <w:rFonts w:asciiTheme="minorHAnsi" w:hAnsiTheme="minorHAnsi" w:cstheme="minorHAnsi"/>
                <w:sz w:val="22"/>
                <w:szCs w:val="22"/>
              </w:rPr>
              <w:t xml:space="preserve"> </w:t>
            </w:r>
            <w:r w:rsidRPr="000E4ADF">
              <w:rPr>
                <w:rFonts w:asciiTheme="minorHAnsi" w:eastAsiaTheme="minorHAnsi" w:hAnsiTheme="minorHAnsi"/>
                <w:i/>
                <w:sz w:val="22"/>
                <w:szCs w:val="22"/>
              </w:rPr>
              <w:t>(</w:t>
            </w:r>
            <w:r w:rsidR="00565DF1">
              <w:rPr>
                <w:rFonts w:asciiTheme="minorHAnsi" w:eastAsiaTheme="minorHAnsi" w:hAnsiTheme="minorHAnsi"/>
                <w:i/>
                <w:sz w:val="22"/>
                <w:szCs w:val="22"/>
              </w:rPr>
              <w:t>paramos gavėjas</w:t>
            </w:r>
            <w:r w:rsidRPr="000E4ADF">
              <w:rPr>
                <w:rFonts w:asciiTheme="minorHAnsi" w:eastAsiaTheme="minorHAnsi" w:hAnsiTheme="minorHAnsi"/>
                <w:i/>
                <w:sz w:val="22"/>
                <w:szCs w:val="22"/>
              </w:rPr>
              <w:t>: VSAT)</w:t>
            </w:r>
          </w:p>
          <w:p w:rsidR="00097F00" w:rsidRPr="000E4ADF" w:rsidRDefault="00097F00" w:rsidP="000E4ADF">
            <w:pPr>
              <w:autoSpaceDE w:val="0"/>
              <w:autoSpaceDN w:val="0"/>
              <w:adjustRightInd w:val="0"/>
              <w:spacing w:before="120" w:after="120"/>
              <w:ind w:left="0" w:firstLine="0"/>
              <w:jc w:val="both"/>
              <w:rPr>
                <w:rFonts w:asciiTheme="minorHAnsi" w:hAnsiTheme="minorHAnsi"/>
                <w:sz w:val="22"/>
                <w:szCs w:val="22"/>
              </w:rPr>
            </w:pPr>
            <w:r w:rsidRPr="000E4ADF">
              <w:rPr>
                <w:rFonts w:asciiTheme="minorHAnsi" w:hAnsiTheme="minorHAnsi"/>
                <w:sz w:val="22"/>
                <w:szCs w:val="22"/>
              </w:rPr>
              <w:t>Nustatytas tranzito maršrutas (227 kilometrų ilgio geležinkelio linija Kena–Vilnius–Kaunas–Kybartai) naudojamas su STGD keliaujantiems keliautojams. Traukinių ir su STGD keliaujančių keleivių pasienio patikrinimai vykdomi traukiniams stojant Kenos ir Kybartų geležinkelio PKP.</w:t>
            </w:r>
          </w:p>
          <w:p w:rsidR="00097F00" w:rsidRPr="000E4ADF" w:rsidRDefault="00097F00" w:rsidP="000E4ADF">
            <w:pPr>
              <w:autoSpaceDE w:val="0"/>
              <w:autoSpaceDN w:val="0"/>
              <w:adjustRightInd w:val="0"/>
              <w:spacing w:before="120" w:after="120"/>
              <w:ind w:left="0" w:firstLine="0"/>
              <w:jc w:val="both"/>
              <w:rPr>
                <w:rFonts w:asciiTheme="minorHAnsi" w:hAnsiTheme="minorHAnsi"/>
                <w:sz w:val="22"/>
                <w:szCs w:val="22"/>
              </w:rPr>
            </w:pPr>
            <w:r w:rsidRPr="000E4ADF">
              <w:rPr>
                <w:rFonts w:asciiTheme="minorHAnsi" w:hAnsiTheme="minorHAnsi"/>
                <w:sz w:val="22"/>
                <w:szCs w:val="22"/>
              </w:rPr>
              <w:t>Šiuo metu Kenos PKP bevieliu tinklu naudojasi sienos apsaugos pareigūnai, atliekantys pasienio patikrinimus tranzitu vykstančiuose traukiniuose.</w:t>
            </w:r>
          </w:p>
          <w:p w:rsidR="00097F00" w:rsidRPr="000E4ADF" w:rsidRDefault="00097F00" w:rsidP="000E4ADF">
            <w:pPr>
              <w:autoSpaceDE w:val="0"/>
              <w:autoSpaceDN w:val="0"/>
              <w:adjustRightInd w:val="0"/>
              <w:spacing w:before="120" w:after="120"/>
              <w:ind w:left="0" w:firstLine="0"/>
              <w:jc w:val="both"/>
              <w:rPr>
                <w:rFonts w:asciiTheme="minorHAnsi" w:hAnsiTheme="minorHAnsi"/>
                <w:sz w:val="22"/>
                <w:szCs w:val="22"/>
              </w:rPr>
            </w:pPr>
            <w:r w:rsidRPr="000E4ADF">
              <w:rPr>
                <w:rFonts w:asciiTheme="minorHAnsi" w:hAnsiTheme="minorHAnsi"/>
                <w:sz w:val="22"/>
                <w:szCs w:val="22"/>
              </w:rPr>
              <w:t>Bevielis tinklas veikia šiuo principu:</w:t>
            </w:r>
          </w:p>
          <w:p w:rsidR="00097F00" w:rsidRPr="000E4ADF" w:rsidRDefault="00097F00" w:rsidP="000E4ADF">
            <w:pPr>
              <w:autoSpaceDE w:val="0"/>
              <w:autoSpaceDN w:val="0"/>
              <w:adjustRightInd w:val="0"/>
              <w:spacing w:before="120" w:after="120"/>
              <w:ind w:left="0" w:firstLine="0"/>
              <w:jc w:val="both"/>
              <w:rPr>
                <w:rFonts w:asciiTheme="minorHAnsi" w:hAnsiTheme="minorHAnsi"/>
                <w:sz w:val="22"/>
                <w:szCs w:val="22"/>
              </w:rPr>
            </w:pPr>
            <w:r w:rsidRPr="000E4ADF">
              <w:rPr>
                <w:rFonts w:asciiTheme="minorHAnsi" w:hAnsiTheme="minorHAnsi"/>
                <w:sz w:val="22"/>
                <w:szCs w:val="22"/>
              </w:rPr>
              <w:t xml:space="preserve">VSAT būstinėje Vilniuje įrengti du bevielio ryšio kontrolės prietaisai </w:t>
            </w:r>
            <w:r w:rsidRPr="000E4ADF">
              <w:rPr>
                <w:rFonts w:asciiTheme="minorHAnsi" w:hAnsiTheme="minorHAnsi"/>
                <w:i/>
                <w:sz w:val="22"/>
                <w:szCs w:val="22"/>
              </w:rPr>
              <w:t>HP MSM Premium Mobility</w:t>
            </w:r>
            <w:r w:rsidRPr="000E4ADF">
              <w:rPr>
                <w:rFonts w:asciiTheme="minorHAnsi" w:hAnsiTheme="minorHAnsi"/>
                <w:sz w:val="22"/>
                <w:szCs w:val="22"/>
              </w:rPr>
              <w:t xml:space="preserve">, sujungti tarpusavyje ir sudarantys „komandą“, t. y. jeigu vienas prietaisas sutriktų, visas funkcijas automatiškai perimtų kitas. Kenos PKP užrakintose dėžėse įrengta 16 bevielio kompiuterinio ryšio stočių </w:t>
            </w:r>
            <w:r w:rsidRPr="000E4ADF">
              <w:rPr>
                <w:rFonts w:asciiTheme="minorHAnsi" w:hAnsiTheme="minorHAnsi"/>
                <w:i/>
                <w:sz w:val="22"/>
                <w:szCs w:val="22"/>
              </w:rPr>
              <w:t>HP MSM-466</w:t>
            </w:r>
            <w:r w:rsidRPr="000E4ADF">
              <w:rPr>
                <w:rFonts w:asciiTheme="minorHAnsi" w:hAnsiTheme="minorHAnsi"/>
                <w:sz w:val="22"/>
                <w:szCs w:val="22"/>
              </w:rPr>
              <w:t xml:space="preserve"> su antenomis </w:t>
            </w:r>
            <w:r w:rsidRPr="000E4ADF">
              <w:rPr>
                <w:rFonts w:asciiTheme="minorHAnsi" w:hAnsiTheme="minorHAnsi"/>
                <w:i/>
                <w:sz w:val="22"/>
                <w:szCs w:val="22"/>
              </w:rPr>
              <w:t>HP Outdoor 6dBi/2.4GHz</w:t>
            </w:r>
            <w:r w:rsidRPr="000E4ADF">
              <w:rPr>
                <w:rFonts w:asciiTheme="minorHAnsi" w:hAnsiTheme="minorHAnsi"/>
                <w:sz w:val="22"/>
                <w:szCs w:val="22"/>
              </w:rPr>
              <w:t xml:space="preserve">, skirtų eksploatuoti lauke bet kokiomis oro sąlygomis; 7 jungikliai </w:t>
            </w:r>
            <w:r w:rsidRPr="000E4ADF">
              <w:rPr>
                <w:rFonts w:asciiTheme="minorHAnsi" w:hAnsiTheme="minorHAnsi"/>
                <w:i/>
                <w:sz w:val="22"/>
                <w:szCs w:val="22"/>
              </w:rPr>
              <w:t>Cisco IE-3000</w:t>
            </w:r>
            <w:r w:rsidRPr="000E4ADF">
              <w:rPr>
                <w:rFonts w:asciiTheme="minorHAnsi" w:hAnsiTheme="minorHAnsi"/>
                <w:sz w:val="22"/>
                <w:szCs w:val="22"/>
              </w:rPr>
              <w:t xml:space="preserve">, kurie taip pat skirti naudoti lauke bet kokiomis oro sąlygomis. Įrangos elektros tiekimas užtikrinamas naudojant </w:t>
            </w:r>
            <w:r w:rsidRPr="000E4ADF">
              <w:rPr>
                <w:rFonts w:asciiTheme="minorHAnsi" w:hAnsiTheme="minorHAnsi"/>
                <w:i/>
                <w:sz w:val="22"/>
                <w:szCs w:val="22"/>
              </w:rPr>
              <w:t>Power-over-Ethernet</w:t>
            </w:r>
            <w:r w:rsidRPr="000E4ADF">
              <w:rPr>
                <w:rFonts w:asciiTheme="minorHAnsi" w:hAnsiTheme="minorHAnsi"/>
                <w:sz w:val="22"/>
                <w:szCs w:val="22"/>
              </w:rPr>
              <w:t xml:space="preserve"> technologiją, kuri leidžia nenaudoti papildomos aukštosios įtampos linijos.</w:t>
            </w:r>
          </w:p>
          <w:p w:rsidR="00097F00" w:rsidRPr="000E4ADF" w:rsidRDefault="00097F00" w:rsidP="000E4ADF">
            <w:pPr>
              <w:autoSpaceDE w:val="0"/>
              <w:autoSpaceDN w:val="0"/>
              <w:adjustRightInd w:val="0"/>
              <w:spacing w:before="120" w:after="120"/>
              <w:ind w:left="0" w:firstLine="0"/>
              <w:jc w:val="both"/>
              <w:rPr>
                <w:rFonts w:asciiTheme="minorHAnsi" w:hAnsiTheme="minorHAnsi"/>
                <w:sz w:val="22"/>
                <w:szCs w:val="22"/>
              </w:rPr>
            </w:pPr>
            <w:r w:rsidRPr="000E4ADF">
              <w:rPr>
                <w:rFonts w:asciiTheme="minorHAnsi" w:hAnsiTheme="minorHAnsi"/>
                <w:sz w:val="22"/>
                <w:szCs w:val="22"/>
              </w:rPr>
              <w:t>Netoli sienos esančiame Kybartų PKP patikrinimus atliekantys sienos apsaugos pareigūnai ryšiui naudoja mobiliojo ryšio operatoriaus tinklą. Kadangi šiuo metu taikomi mobiliojo ryšio standartai nepakankami atvykstamojo ir išvykstamojo tranzito tikrinimo poreikiams patenkinti, būtų pageidautina įdiegti bevielio ryšio tinklą.</w:t>
            </w:r>
          </w:p>
          <w:p w:rsidR="00097F00" w:rsidRPr="000E4ADF" w:rsidRDefault="00097F00" w:rsidP="000E4ADF">
            <w:pPr>
              <w:autoSpaceDE w:val="0"/>
              <w:autoSpaceDN w:val="0"/>
              <w:adjustRightInd w:val="0"/>
              <w:spacing w:before="120" w:after="120"/>
              <w:ind w:left="0" w:firstLine="0"/>
              <w:jc w:val="both"/>
              <w:rPr>
                <w:rFonts w:asciiTheme="minorHAnsi" w:hAnsiTheme="minorHAnsi" w:cstheme="minorHAnsi"/>
                <w:b/>
                <w:sz w:val="22"/>
                <w:szCs w:val="22"/>
              </w:rPr>
            </w:pPr>
            <w:r w:rsidRPr="000E4ADF">
              <w:rPr>
                <w:rFonts w:asciiTheme="minorHAnsi" w:hAnsiTheme="minorHAnsi"/>
                <w:sz w:val="22"/>
                <w:szCs w:val="22"/>
              </w:rPr>
              <w:t xml:space="preserve">Kybartų PKP bus įdiegti šie technologiniai sprendimai ir bevielio ryšio pajėgumai: pagal išsamų projektą bus įrengta nustatytas bevielio ryšio stočių skaičius su antenomis, ir visa įranga pritaikyta naudoti lauke bet kokiomis oro sąlygomis. Įranga veiks </w:t>
            </w:r>
            <w:r w:rsidRPr="000E4ADF">
              <w:rPr>
                <w:rFonts w:asciiTheme="minorHAnsi" w:hAnsiTheme="minorHAnsi"/>
                <w:i/>
                <w:sz w:val="22"/>
                <w:szCs w:val="22"/>
              </w:rPr>
              <w:t>Power-over-Ethernet</w:t>
            </w:r>
            <w:r w:rsidRPr="000E4ADF">
              <w:rPr>
                <w:rFonts w:asciiTheme="minorHAnsi" w:hAnsiTheme="minorHAnsi"/>
                <w:sz w:val="22"/>
                <w:szCs w:val="22"/>
              </w:rPr>
              <w:t xml:space="preserve"> technologijos pagrindu. Kadangi tranzitu vykstančių traukinių stovėjimo laikas ribotas, bevielis ryšys būtų labai naudingas siekiant sutrumpinti su STGD keliaujančių keleivių patikrų trukmę, ir per tą patį laiką bus galima atlikti daugiau su STGD keliaujančių keleivių pasienio patikrinimų.</w:t>
            </w:r>
          </w:p>
        </w:tc>
      </w:tr>
      <w:tr w:rsidR="00097F00" w:rsidRPr="000E4ADF" w:rsidTr="00097F00">
        <w:tc>
          <w:tcPr>
            <w:tcW w:w="87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2.6</w:t>
            </w:r>
          </w:p>
        </w:tc>
        <w:tc>
          <w:tcPr>
            <w:tcW w:w="8257" w:type="dxa"/>
          </w:tcPr>
          <w:p w:rsidR="00097F00" w:rsidRPr="000E4ADF" w:rsidRDefault="00097F00" w:rsidP="000E4ADF">
            <w:pPr>
              <w:pStyle w:val="Text1"/>
              <w:spacing w:after="0" w:line="276" w:lineRule="auto"/>
              <w:ind w:left="0" w:firstLine="0"/>
              <w:rPr>
                <w:rFonts w:asciiTheme="minorHAnsi" w:hAnsiTheme="minorHAnsi"/>
                <w:i/>
                <w:sz w:val="22"/>
                <w:szCs w:val="22"/>
              </w:rPr>
            </w:pPr>
            <w:r w:rsidRPr="000E4ADF">
              <w:rPr>
                <w:rFonts w:asciiTheme="minorHAnsi" w:hAnsiTheme="minorHAnsi" w:cstheme="minorHAnsi"/>
                <w:b/>
                <w:sz w:val="22"/>
                <w:szCs w:val="22"/>
              </w:rPr>
              <w:t>STS domenų kontrolės įrangos ir kitos programinės įrangos keitimas</w:t>
            </w:r>
            <w:r w:rsidRPr="000E4ADF">
              <w:rPr>
                <w:rFonts w:asciiTheme="minorHAnsi" w:hAnsiTheme="minorHAnsi" w:cstheme="minorHAnsi"/>
                <w:sz w:val="22"/>
                <w:szCs w:val="22"/>
              </w:rPr>
              <w:t xml:space="preserve"> </w:t>
            </w:r>
            <w:r w:rsidRPr="000E4ADF">
              <w:rPr>
                <w:rFonts w:asciiTheme="minorHAnsi" w:eastAsiaTheme="minorHAnsi" w:hAnsiTheme="minorHAnsi"/>
                <w:i/>
                <w:sz w:val="22"/>
                <w:szCs w:val="22"/>
              </w:rPr>
              <w:t>(</w:t>
            </w:r>
            <w:r w:rsidR="00565DF1">
              <w:rPr>
                <w:rFonts w:asciiTheme="minorHAnsi" w:eastAsiaTheme="minorHAnsi" w:hAnsiTheme="minorHAnsi"/>
                <w:i/>
                <w:sz w:val="22"/>
                <w:szCs w:val="22"/>
              </w:rPr>
              <w:t>paramos gavėjas</w:t>
            </w:r>
            <w:r w:rsidRPr="000E4ADF">
              <w:rPr>
                <w:rFonts w:asciiTheme="minorHAnsi" w:eastAsiaTheme="minorHAnsi" w:hAnsiTheme="minorHAnsi"/>
                <w:i/>
                <w:sz w:val="22"/>
                <w:szCs w:val="22"/>
              </w:rPr>
              <w:t>: VSAT)</w:t>
            </w:r>
          </w:p>
          <w:p w:rsidR="00097F00" w:rsidRPr="000E4ADF" w:rsidRDefault="00097F00" w:rsidP="000E4ADF">
            <w:pPr>
              <w:pStyle w:val="Text1"/>
              <w:ind w:left="0" w:firstLine="0"/>
              <w:rPr>
                <w:rFonts w:asciiTheme="minorHAnsi" w:hAnsiTheme="minorHAnsi" w:cstheme="minorHAnsi"/>
                <w:b/>
                <w:sz w:val="22"/>
                <w:szCs w:val="22"/>
              </w:rPr>
            </w:pPr>
            <w:r w:rsidRPr="000E4ADF">
              <w:rPr>
                <w:rFonts w:asciiTheme="minorHAnsi" w:hAnsiTheme="minorHAnsi"/>
                <w:sz w:val="22"/>
                <w:szCs w:val="22"/>
              </w:rPr>
              <w:t xml:space="preserve">Atsižvelgiant į pagal 2004–2006 m. Specialiąją Kaliningrado tranzito programą įsigytų kompiuterių nusidėvėjimo normas, 2014–2020 m. reikia atnaujinti domenų kontrolės ir kitą programinę įrangą bei nupirkti </w:t>
            </w:r>
            <w:r w:rsidRPr="000E4ADF">
              <w:rPr>
                <w:rFonts w:asciiTheme="minorHAnsi" w:hAnsiTheme="minorHAnsi"/>
                <w:i/>
                <w:sz w:val="22"/>
                <w:szCs w:val="22"/>
              </w:rPr>
              <w:t>Windows</w:t>
            </w:r>
            <w:r w:rsidRPr="000E4ADF">
              <w:rPr>
                <w:rFonts w:asciiTheme="minorHAnsi" w:hAnsiTheme="minorHAnsi"/>
                <w:sz w:val="22"/>
                <w:szCs w:val="22"/>
              </w:rPr>
              <w:t xml:space="preserve"> tarnybinių stočių licencijas ir pan.</w:t>
            </w:r>
          </w:p>
        </w:tc>
      </w:tr>
      <w:tr w:rsidR="00097F00" w:rsidRPr="000E4ADF" w:rsidTr="00097F00">
        <w:tc>
          <w:tcPr>
            <w:tcW w:w="87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2.7</w:t>
            </w:r>
          </w:p>
        </w:tc>
        <w:tc>
          <w:tcPr>
            <w:tcW w:w="8257" w:type="dxa"/>
          </w:tcPr>
          <w:p w:rsidR="00097F00" w:rsidRPr="000E4ADF" w:rsidRDefault="00097F00" w:rsidP="000E4ADF">
            <w:pPr>
              <w:pStyle w:val="Text1"/>
              <w:spacing w:after="0" w:line="276" w:lineRule="auto"/>
              <w:ind w:left="0" w:firstLine="0"/>
              <w:rPr>
                <w:rFonts w:asciiTheme="minorHAnsi" w:hAnsiTheme="minorHAnsi"/>
                <w:i/>
                <w:sz w:val="22"/>
                <w:szCs w:val="22"/>
              </w:rPr>
            </w:pPr>
            <w:r w:rsidRPr="000E4ADF">
              <w:rPr>
                <w:rFonts w:asciiTheme="minorHAnsi" w:hAnsiTheme="minorHAnsi" w:cstheme="minorHAnsi"/>
                <w:b/>
                <w:sz w:val="22"/>
                <w:szCs w:val="22"/>
              </w:rPr>
              <w:t>Kybartų kelių PKP infrastruktūros gerinimas</w:t>
            </w:r>
            <w:r w:rsidRPr="000E4ADF">
              <w:rPr>
                <w:rFonts w:asciiTheme="minorHAnsi" w:eastAsiaTheme="minorHAnsi" w:hAnsiTheme="minorHAnsi"/>
                <w:i/>
                <w:sz w:val="22"/>
                <w:szCs w:val="22"/>
              </w:rPr>
              <w:t xml:space="preserve"> (</w:t>
            </w:r>
            <w:r w:rsidR="00565DF1">
              <w:rPr>
                <w:rFonts w:asciiTheme="minorHAnsi" w:eastAsiaTheme="minorHAnsi" w:hAnsiTheme="minorHAnsi"/>
                <w:i/>
                <w:sz w:val="22"/>
                <w:szCs w:val="22"/>
              </w:rPr>
              <w:t>paramos gavėjas</w:t>
            </w:r>
            <w:r w:rsidRPr="000E4ADF">
              <w:rPr>
                <w:rFonts w:asciiTheme="minorHAnsi" w:eastAsiaTheme="minorHAnsi" w:hAnsiTheme="minorHAnsi"/>
                <w:i/>
                <w:sz w:val="22"/>
                <w:szCs w:val="22"/>
              </w:rPr>
              <w:t xml:space="preserve">: </w:t>
            </w:r>
            <w:r w:rsidRPr="000E4ADF">
              <w:rPr>
                <w:rFonts w:asciiTheme="minorHAnsi" w:hAnsiTheme="minorHAnsi"/>
                <w:i/>
                <w:sz w:val="22"/>
                <w:szCs w:val="22"/>
              </w:rPr>
              <w:t>Pasienio kontrolės punktų direkcija)</w:t>
            </w:r>
          </w:p>
          <w:p w:rsidR="00097F00" w:rsidRPr="000E4ADF" w:rsidRDefault="00097F00" w:rsidP="000E4ADF">
            <w:pPr>
              <w:pStyle w:val="Text1"/>
              <w:spacing w:after="0"/>
              <w:ind w:left="0" w:firstLine="0"/>
              <w:rPr>
                <w:rFonts w:asciiTheme="minorHAnsi" w:eastAsia="Calibri" w:hAnsiTheme="minorHAnsi"/>
                <w:sz w:val="22"/>
                <w:szCs w:val="22"/>
              </w:rPr>
            </w:pPr>
            <w:r w:rsidRPr="000E4ADF">
              <w:rPr>
                <w:rFonts w:asciiTheme="minorHAnsi" w:hAnsiTheme="minorHAnsi"/>
                <w:sz w:val="22"/>
                <w:szCs w:val="22"/>
              </w:rPr>
              <w:t xml:space="preserve">Pagal savo kompetenciją įgyvendindama STS, Pasienio kontrolės punktų direkcija atlieka Kybartų kelių PKP infrastruktūros statybos ir rekonstrukcijos darbus bei vykdo įdiegtos </w:t>
            </w:r>
            <w:r w:rsidRPr="000E4ADF">
              <w:rPr>
                <w:rFonts w:asciiTheme="minorHAnsi" w:hAnsiTheme="minorHAnsi"/>
                <w:sz w:val="22"/>
                <w:szCs w:val="22"/>
              </w:rPr>
              <w:lastRenderedPageBreak/>
              <w:t xml:space="preserve">pasienio patikrinimų įrangos techninę priežiūrą ir keitimą. Esama infrastruktūra nepatogi atsižvelgiant į didėjančius transporto srautus tame PKP. Pagrindinė pasienio patikrinimų infrastruktūra atvykstančiam transportui sukurta išvykimo kryptimi. Dėl to sieną kertančių transporto priemonių ir asmenų pasienio patikrinimo procedūros užtrunka ilgai. Siekiant paspartinti keleivinio transporto srauto (įskaitant su STD keliaujančius asmenis) sienos kirtimą, nuspręsta rekonstruoti ir reorganizuoti Kybartų kelių PKP infrastruktūrą. </w:t>
            </w:r>
          </w:p>
          <w:p w:rsidR="00097F00" w:rsidRPr="000E4ADF" w:rsidRDefault="00097F00" w:rsidP="000E4ADF">
            <w:pPr>
              <w:pStyle w:val="Text1"/>
              <w:spacing w:after="0"/>
              <w:ind w:left="0" w:firstLine="0"/>
              <w:rPr>
                <w:rFonts w:asciiTheme="minorHAnsi" w:eastAsia="Calibri" w:hAnsiTheme="minorHAnsi"/>
                <w:sz w:val="22"/>
                <w:szCs w:val="22"/>
              </w:rPr>
            </w:pPr>
            <w:r w:rsidRPr="000E4ADF">
              <w:rPr>
                <w:rFonts w:asciiTheme="minorHAnsi" w:hAnsiTheme="minorHAnsi"/>
                <w:sz w:val="22"/>
                <w:szCs w:val="22"/>
              </w:rPr>
              <w:t>2013 m. Kybartų kelių PKP sieną kirto 368 870 automobiliai, iš kurių 224 232 automobiliai buvo registruoti ne ES šalyse, ir su STD keliavo 42 251 Rusijos pilietis.</w:t>
            </w:r>
          </w:p>
          <w:p w:rsidR="00097F00" w:rsidRPr="000E4ADF" w:rsidRDefault="00097F00" w:rsidP="000E4ADF">
            <w:pPr>
              <w:pStyle w:val="Text1"/>
              <w:spacing w:after="0"/>
              <w:ind w:left="0" w:firstLine="0"/>
              <w:rPr>
                <w:rFonts w:asciiTheme="minorHAnsi" w:eastAsia="Calibri" w:hAnsiTheme="minorHAnsi"/>
                <w:sz w:val="22"/>
                <w:szCs w:val="22"/>
              </w:rPr>
            </w:pPr>
            <w:r w:rsidRPr="000E4ADF">
              <w:rPr>
                <w:rFonts w:asciiTheme="minorHAnsi" w:hAnsiTheme="minorHAnsi"/>
                <w:sz w:val="22"/>
                <w:szCs w:val="22"/>
              </w:rPr>
              <w:t xml:space="preserve">Remiantis projekto pasiūlymais, apytikslės išlaidos Kybartų kelių PKP rekonstruoti (įskaitant techninio projekto rengimą) sudaro 5,8 mln. EUR. Darbai bus iš dalies finansuojami iš valstybės biudžeto. Numatomi tokie darbai: kelio šaligatvių ir eismo juostų PKP teritorijoje rekonstrukcija, transporto priemonių stovėjimo aikštelių ploto didinimas, eismo kontroles sistemos rekonstrukcija ir pasenusios įrangos keitimas, pasienio patikrinimų vietų reorganizavimas ir kt. Konkretūs darbai, finansuotini iš valstybės biudžeto ir pagal STS, bus atskirti ir nustatyti, kai bus rengiamas Kybartų kelių PKP rekonstrukcijos techninis projektas. </w:t>
            </w:r>
          </w:p>
          <w:p w:rsidR="00097F00" w:rsidRPr="000E4ADF" w:rsidRDefault="00097F00" w:rsidP="000E4ADF">
            <w:pPr>
              <w:pStyle w:val="Text1"/>
              <w:ind w:left="0" w:firstLine="0"/>
              <w:rPr>
                <w:rFonts w:asciiTheme="minorHAnsi" w:hAnsiTheme="minorHAnsi" w:cstheme="minorHAnsi"/>
                <w:b/>
                <w:sz w:val="22"/>
                <w:szCs w:val="22"/>
              </w:rPr>
            </w:pPr>
            <w:r w:rsidRPr="000E4ADF">
              <w:rPr>
                <w:rFonts w:asciiTheme="minorHAnsi" w:hAnsiTheme="minorHAnsi"/>
                <w:sz w:val="22"/>
                <w:szCs w:val="22"/>
              </w:rPr>
              <w:t>Rekonstravus Kybartų kelių PKP infrastruktūrą ne tik padidės transporto srautai ir sutrumpės sienos kirtimo ir kelionės laikas, bet ir pagerės VSAT ir kitų pasienio patikrinimus atliekančių pareigūnų darbo sąlygos.</w:t>
            </w:r>
          </w:p>
        </w:tc>
      </w:tr>
      <w:tr w:rsidR="00097F00" w:rsidRPr="000E4ADF" w:rsidTr="00097F00">
        <w:tc>
          <w:tcPr>
            <w:tcW w:w="87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lastRenderedPageBreak/>
              <w:t>2.8</w:t>
            </w:r>
          </w:p>
        </w:tc>
        <w:tc>
          <w:tcPr>
            <w:tcW w:w="8257" w:type="dxa"/>
          </w:tcPr>
          <w:p w:rsidR="00097F00" w:rsidRPr="000E4ADF" w:rsidRDefault="00097F00" w:rsidP="000E4ADF">
            <w:pPr>
              <w:pStyle w:val="Text1"/>
              <w:spacing w:after="0" w:line="276" w:lineRule="auto"/>
              <w:ind w:left="0" w:firstLine="0"/>
              <w:rPr>
                <w:rFonts w:asciiTheme="minorHAnsi" w:hAnsiTheme="minorHAnsi"/>
                <w:i/>
                <w:sz w:val="22"/>
                <w:szCs w:val="22"/>
              </w:rPr>
            </w:pPr>
            <w:r w:rsidRPr="000E4ADF">
              <w:rPr>
                <w:rFonts w:asciiTheme="minorHAnsi" w:hAnsiTheme="minorHAnsi"/>
                <w:b/>
                <w:sz w:val="22"/>
                <w:szCs w:val="22"/>
              </w:rPr>
              <w:t>Papildomos DMRCS bazinės įrangos diegimas</w:t>
            </w:r>
            <w:r w:rsidRPr="000E4ADF">
              <w:rPr>
                <w:rFonts w:asciiTheme="minorHAnsi" w:hAnsiTheme="minorHAnsi"/>
                <w:sz w:val="22"/>
                <w:szCs w:val="22"/>
              </w:rPr>
              <w:t xml:space="preserve"> </w:t>
            </w:r>
            <w:r w:rsidRPr="000E4ADF">
              <w:rPr>
                <w:rFonts w:asciiTheme="minorHAnsi" w:eastAsiaTheme="minorHAnsi" w:hAnsiTheme="minorHAnsi"/>
                <w:i/>
                <w:sz w:val="22"/>
                <w:szCs w:val="22"/>
              </w:rPr>
              <w:t>(</w:t>
            </w:r>
            <w:r w:rsidR="00565DF1">
              <w:rPr>
                <w:rFonts w:asciiTheme="minorHAnsi" w:eastAsiaTheme="minorHAnsi" w:hAnsiTheme="minorHAnsi"/>
                <w:i/>
                <w:sz w:val="22"/>
                <w:szCs w:val="22"/>
              </w:rPr>
              <w:t>paramos gavėjas</w:t>
            </w:r>
            <w:r w:rsidRPr="000E4ADF">
              <w:rPr>
                <w:rFonts w:asciiTheme="minorHAnsi" w:eastAsiaTheme="minorHAnsi" w:hAnsiTheme="minorHAnsi"/>
                <w:i/>
                <w:sz w:val="22"/>
                <w:szCs w:val="22"/>
              </w:rPr>
              <w:t>: IRD)</w:t>
            </w:r>
          </w:p>
          <w:p w:rsidR="00097F00" w:rsidRPr="000E4ADF" w:rsidRDefault="00097F00" w:rsidP="000E4ADF">
            <w:pPr>
              <w:pStyle w:val="Text1"/>
              <w:ind w:left="0" w:firstLine="0"/>
              <w:rPr>
                <w:rFonts w:asciiTheme="minorHAnsi" w:hAnsiTheme="minorHAnsi" w:cstheme="minorHAnsi"/>
                <w:b/>
                <w:sz w:val="22"/>
                <w:szCs w:val="22"/>
              </w:rPr>
            </w:pPr>
            <w:r w:rsidRPr="000E4ADF">
              <w:rPr>
                <w:rFonts w:asciiTheme="minorHAnsi" w:hAnsiTheme="minorHAnsi"/>
                <w:sz w:val="22"/>
                <w:szCs w:val="22"/>
              </w:rPr>
              <w:t xml:space="preserve">Palei STS maršrutą Kena–Kybartai įrengta daug DMRCS bazinių stočių, užtikrinančių tinkamą sienos apsaugos, policijos, viešojo saugumo tarnybų ir teisėsaugos institucijų bendradarbiavimą. Sklandžiam STS veikimui užtikrinti būtina įdiegti papildomą bazinę įrangą (bazines stotis, retransliavimo stotis, kontrolės centrus ir jų darbo stotis, telekomunikacijų įrangą) geležinkelio ruožuose Kena–Kybartai. </w:t>
            </w:r>
          </w:p>
        </w:tc>
      </w:tr>
    </w:tbl>
    <w:p w:rsidR="00097F00" w:rsidRPr="000E4ADF" w:rsidRDefault="00097F00" w:rsidP="000E4ADF">
      <w:pPr>
        <w:spacing w:after="120"/>
        <w:jc w:val="both"/>
        <w:rPr>
          <w:rFonts w:cstheme="minorHAnsi"/>
          <w:b/>
        </w:rPr>
      </w:pPr>
      <w:r w:rsidRPr="000E4ADF">
        <w:rPr>
          <w:rFonts w:cstheme="minorHAnsi"/>
          <w:b/>
        </w:rPr>
        <w:t>3 nacionalinis tikslas: Tranzitu iš Rusijos Federacijos į Rusijos Federacijos Kaliningrado sritį ir atgal per Lietuvos Respublikos teritoriją vykstančių traukinių elektroninės valdymo sistemos sukūrimas</w:t>
      </w:r>
    </w:p>
    <w:tbl>
      <w:tblPr>
        <w:tblStyle w:val="TableGrid"/>
        <w:tblW w:w="0" w:type="auto"/>
        <w:tblInd w:w="720" w:type="dxa"/>
        <w:tblLook w:val="04A0"/>
      </w:tblPr>
      <w:tblGrid>
        <w:gridCol w:w="827"/>
        <w:gridCol w:w="8307"/>
      </w:tblGrid>
      <w:tr w:rsidR="00097F00" w:rsidRPr="000E4ADF" w:rsidTr="00097F00">
        <w:tc>
          <w:tcPr>
            <w:tcW w:w="82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3.1</w:t>
            </w:r>
          </w:p>
        </w:tc>
        <w:tc>
          <w:tcPr>
            <w:tcW w:w="8307" w:type="dxa"/>
          </w:tcPr>
          <w:p w:rsidR="00097F00" w:rsidRPr="000E4ADF" w:rsidRDefault="00097F00" w:rsidP="000E4ADF">
            <w:pPr>
              <w:pStyle w:val="Text1"/>
              <w:spacing w:after="0" w:line="276" w:lineRule="auto"/>
              <w:ind w:left="0" w:firstLine="0"/>
              <w:rPr>
                <w:rFonts w:asciiTheme="minorHAnsi" w:hAnsiTheme="minorHAnsi"/>
                <w:i/>
                <w:sz w:val="22"/>
                <w:szCs w:val="22"/>
              </w:rPr>
            </w:pPr>
            <w:r w:rsidRPr="000E4ADF">
              <w:rPr>
                <w:rFonts w:asciiTheme="minorHAnsi" w:hAnsiTheme="minorHAnsi" w:cstheme="minorHAnsi"/>
                <w:b/>
                <w:sz w:val="22"/>
                <w:szCs w:val="22"/>
              </w:rPr>
              <w:t>Ant traukinių stogo įrengiamos įrangos keitimas</w:t>
            </w:r>
            <w:r w:rsidRPr="000E4ADF">
              <w:rPr>
                <w:rFonts w:asciiTheme="minorHAnsi" w:eastAsiaTheme="minorHAnsi" w:hAnsiTheme="minorHAnsi"/>
                <w:i/>
                <w:sz w:val="22"/>
                <w:szCs w:val="22"/>
              </w:rPr>
              <w:t xml:space="preserve"> (</w:t>
            </w:r>
            <w:r w:rsidR="00565DF1">
              <w:rPr>
                <w:rFonts w:asciiTheme="minorHAnsi" w:eastAsiaTheme="minorHAnsi" w:hAnsiTheme="minorHAnsi"/>
                <w:i/>
                <w:sz w:val="22"/>
                <w:szCs w:val="22"/>
              </w:rPr>
              <w:t>paramos gavėjas</w:t>
            </w:r>
            <w:r w:rsidRPr="000E4ADF">
              <w:rPr>
                <w:rFonts w:asciiTheme="minorHAnsi" w:eastAsiaTheme="minorHAnsi" w:hAnsiTheme="minorHAnsi"/>
                <w:i/>
                <w:sz w:val="22"/>
                <w:szCs w:val="22"/>
              </w:rPr>
              <w:t>: VSAT)</w:t>
            </w:r>
          </w:p>
          <w:p w:rsidR="00097F00" w:rsidRPr="000E4ADF" w:rsidRDefault="00097F00" w:rsidP="000E4ADF">
            <w:pPr>
              <w:pStyle w:val="Text1"/>
              <w:ind w:left="0" w:firstLine="0"/>
              <w:rPr>
                <w:rFonts w:asciiTheme="minorHAnsi" w:hAnsiTheme="minorHAnsi" w:cstheme="minorHAnsi"/>
                <w:b/>
                <w:sz w:val="22"/>
                <w:szCs w:val="22"/>
              </w:rPr>
            </w:pPr>
            <w:r w:rsidRPr="000E4ADF">
              <w:rPr>
                <w:rFonts w:asciiTheme="minorHAnsi" w:hAnsiTheme="minorHAnsi" w:cstheme="minorHAnsi"/>
                <w:sz w:val="22"/>
                <w:szCs w:val="22"/>
              </w:rPr>
              <w:t>Traukinių eismui tranzitu tarp Kaliningrado srities ir likusios Rusijos Federacijos teritorijos per Lietuvos Respublikos teritoriją kontroliuoti, būtina keisti įrangą, montuojamą ant tranzitu vykstančio traukinio stogo jam atvykus į Lietuvos PKP ir išmontuojamą traukiniui paliekant Lietuvos Respublikos teritoriją. GPS prietaisas tranzitu vykstančių traukinių eismui stebėti pagal STS skirtas gauti GPS signalus ir persiųsti juos į taikomąją tarnybinę stotį. Prietaisas leidžia realiuoju laiku stebėti tranzitu vykstančio traukinio judėjimą iš nuotolinės darbo vietos.  Tranzitu vykstančių traukinių judėjimą stebi VSAT ir policijos pareigūnai.</w:t>
            </w:r>
          </w:p>
        </w:tc>
      </w:tr>
      <w:tr w:rsidR="00097F00" w:rsidRPr="000E4ADF" w:rsidTr="00097F00">
        <w:tc>
          <w:tcPr>
            <w:tcW w:w="82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3.2</w:t>
            </w:r>
          </w:p>
        </w:tc>
        <w:tc>
          <w:tcPr>
            <w:tcW w:w="8307" w:type="dxa"/>
          </w:tcPr>
          <w:p w:rsidR="00097F00" w:rsidRPr="000E4ADF" w:rsidRDefault="00097F00" w:rsidP="000E4ADF">
            <w:pPr>
              <w:pStyle w:val="Text1"/>
              <w:spacing w:after="0" w:line="276" w:lineRule="auto"/>
              <w:ind w:left="0" w:firstLine="0"/>
              <w:rPr>
                <w:rFonts w:asciiTheme="minorHAnsi" w:hAnsiTheme="minorHAnsi" w:cstheme="minorHAnsi"/>
                <w:b/>
                <w:sz w:val="22"/>
                <w:szCs w:val="22"/>
              </w:rPr>
            </w:pPr>
            <w:r w:rsidRPr="000E4ADF">
              <w:rPr>
                <w:rFonts w:asciiTheme="minorHAnsi" w:hAnsiTheme="minorHAnsi" w:cstheme="minorHAnsi"/>
                <w:b/>
                <w:sz w:val="22"/>
                <w:szCs w:val="22"/>
              </w:rPr>
              <w:t>Tranzitu vykstančių traukinių stebėsenos techninės ir programinės įrangos keitimas</w:t>
            </w:r>
            <w:r w:rsidRPr="000E4ADF">
              <w:rPr>
                <w:rFonts w:asciiTheme="minorHAnsi" w:hAnsiTheme="minorHAnsi"/>
                <w:sz w:val="22"/>
                <w:szCs w:val="22"/>
              </w:rPr>
              <w:t xml:space="preserve"> </w:t>
            </w:r>
            <w:r w:rsidRPr="000E4ADF">
              <w:rPr>
                <w:rFonts w:asciiTheme="minorHAnsi" w:eastAsiaTheme="minorHAnsi" w:hAnsiTheme="minorHAnsi"/>
                <w:i/>
                <w:sz w:val="22"/>
                <w:szCs w:val="22"/>
              </w:rPr>
              <w:t>(</w:t>
            </w:r>
            <w:r w:rsidR="00565DF1">
              <w:rPr>
                <w:rFonts w:asciiTheme="minorHAnsi" w:eastAsiaTheme="minorHAnsi" w:hAnsiTheme="minorHAnsi"/>
                <w:i/>
                <w:sz w:val="22"/>
                <w:szCs w:val="22"/>
              </w:rPr>
              <w:t>paramos gavėjas</w:t>
            </w:r>
            <w:r w:rsidRPr="000E4ADF">
              <w:rPr>
                <w:rFonts w:asciiTheme="minorHAnsi" w:eastAsiaTheme="minorHAnsi" w:hAnsiTheme="minorHAnsi"/>
                <w:i/>
                <w:sz w:val="22"/>
                <w:szCs w:val="22"/>
              </w:rPr>
              <w:t>: VSAT)</w:t>
            </w:r>
          </w:p>
          <w:p w:rsidR="00097F00" w:rsidRPr="000E4ADF" w:rsidRDefault="00097F00" w:rsidP="000E4ADF">
            <w:pPr>
              <w:pStyle w:val="Text1"/>
              <w:ind w:left="0" w:firstLine="0"/>
              <w:rPr>
                <w:rFonts w:asciiTheme="minorHAnsi" w:hAnsiTheme="minorHAnsi" w:cstheme="minorHAnsi"/>
                <w:b/>
                <w:sz w:val="22"/>
                <w:szCs w:val="22"/>
              </w:rPr>
            </w:pPr>
            <w:r w:rsidRPr="000E4ADF">
              <w:rPr>
                <w:rFonts w:asciiTheme="minorHAnsi" w:hAnsiTheme="minorHAnsi" w:cstheme="minorHAnsi"/>
                <w:sz w:val="22"/>
                <w:szCs w:val="22"/>
              </w:rPr>
              <w:t>Būtina atnaujinti geografinės informacijos sistemų techninę įrangą ir programinės įrangos licencijas bei pirkti tarnybines stotis ir atnaujinti žemėlapių licencijas.</w:t>
            </w:r>
          </w:p>
        </w:tc>
      </w:tr>
      <w:tr w:rsidR="00097F00" w:rsidRPr="000E4ADF" w:rsidTr="00097F00">
        <w:tc>
          <w:tcPr>
            <w:tcW w:w="82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3.3</w:t>
            </w:r>
          </w:p>
        </w:tc>
        <w:tc>
          <w:tcPr>
            <w:tcW w:w="8307" w:type="dxa"/>
          </w:tcPr>
          <w:p w:rsidR="00097F00" w:rsidRPr="000E4ADF" w:rsidRDefault="00097F00" w:rsidP="000E4ADF">
            <w:pPr>
              <w:pStyle w:val="Text1"/>
              <w:spacing w:after="0" w:line="276" w:lineRule="auto"/>
              <w:ind w:left="0" w:firstLine="0"/>
              <w:rPr>
                <w:rFonts w:asciiTheme="minorHAnsi" w:hAnsiTheme="minorHAnsi"/>
                <w:i/>
                <w:sz w:val="22"/>
                <w:szCs w:val="22"/>
              </w:rPr>
            </w:pPr>
            <w:r w:rsidRPr="000E4ADF">
              <w:rPr>
                <w:rFonts w:asciiTheme="minorHAnsi" w:hAnsiTheme="minorHAnsi" w:cstheme="minorHAnsi"/>
                <w:b/>
                <w:sz w:val="22"/>
                <w:szCs w:val="22"/>
              </w:rPr>
              <w:t xml:space="preserve">Vaizdo stebėjimo sistemų atnaujinimas Kybartų PKP ir Kenos PKP </w:t>
            </w:r>
            <w:r w:rsidRPr="000E4ADF">
              <w:rPr>
                <w:rFonts w:asciiTheme="minorHAnsi" w:eastAsiaTheme="minorHAnsi" w:hAnsiTheme="minorHAnsi"/>
                <w:i/>
                <w:sz w:val="22"/>
                <w:szCs w:val="22"/>
              </w:rPr>
              <w:t>(</w:t>
            </w:r>
            <w:r w:rsidR="00565DF1">
              <w:rPr>
                <w:rFonts w:asciiTheme="minorHAnsi" w:eastAsiaTheme="minorHAnsi" w:hAnsiTheme="minorHAnsi"/>
                <w:i/>
                <w:sz w:val="22"/>
                <w:szCs w:val="22"/>
              </w:rPr>
              <w:t>paramos gavėjas</w:t>
            </w:r>
            <w:r w:rsidRPr="000E4ADF">
              <w:rPr>
                <w:rFonts w:asciiTheme="minorHAnsi" w:eastAsiaTheme="minorHAnsi" w:hAnsiTheme="minorHAnsi"/>
                <w:i/>
                <w:sz w:val="22"/>
                <w:szCs w:val="22"/>
              </w:rPr>
              <w:t>: VSAT)</w:t>
            </w:r>
          </w:p>
          <w:p w:rsidR="00097F00" w:rsidRPr="000E4ADF" w:rsidRDefault="00097F00" w:rsidP="000E4ADF">
            <w:pPr>
              <w:spacing w:after="120"/>
              <w:ind w:left="0" w:firstLine="0"/>
              <w:jc w:val="both"/>
              <w:rPr>
                <w:rFonts w:asciiTheme="minorHAnsi" w:hAnsiTheme="minorHAnsi" w:cstheme="minorHAnsi"/>
                <w:b/>
                <w:sz w:val="22"/>
                <w:szCs w:val="22"/>
              </w:rPr>
            </w:pPr>
            <w:r w:rsidRPr="000E4ADF">
              <w:rPr>
                <w:rFonts w:asciiTheme="minorHAnsi" w:hAnsiTheme="minorHAnsi" w:cstheme="minorHAnsi"/>
                <w:sz w:val="22"/>
                <w:szCs w:val="22"/>
              </w:rPr>
              <w:t xml:space="preserve">Planuojama atnaujinti esamas vaizdo stebėjimo sistemas, įrengtas Kybartų ir Kenos PKP. </w:t>
            </w:r>
            <w:r w:rsidRPr="000E4ADF">
              <w:rPr>
                <w:rFonts w:asciiTheme="minorHAnsi" w:hAnsiTheme="minorHAnsi"/>
                <w:sz w:val="22"/>
                <w:szCs w:val="22"/>
              </w:rPr>
              <w:t xml:space="preserve">Dėl to, kad PKP yra netoli pažeidžiamiausio sienos ruožo (kalbant apie neteisėtą atvykimą) ir atsižvelgiant į vietovės geografinį pobūdį (tankiai apgyvendintos teritorijos aplink Kybartų PKP ir ribotas matomumas dėl augalijos Kenos PKP), reikia plėsti stebėjimo </w:t>
            </w:r>
            <w:r w:rsidRPr="000E4ADF">
              <w:rPr>
                <w:rFonts w:asciiTheme="minorHAnsi" w:hAnsiTheme="minorHAnsi"/>
                <w:sz w:val="22"/>
                <w:szCs w:val="22"/>
              </w:rPr>
              <w:lastRenderedPageBreak/>
              <w:t xml:space="preserve">sistemas abiejose Kybartų ir Kenos PKP pusėse, atitinkamai 1,9 km ir 1,5 km. Prieiga prie stebėjimo sistemos suteikiama tik autorizuotiems Vidaus reikalų ministerijos telekomunikacijų tinklo (VRTT) vartotojams. </w:t>
            </w:r>
          </w:p>
        </w:tc>
      </w:tr>
      <w:tr w:rsidR="00097F00" w:rsidRPr="000E4ADF" w:rsidTr="00097F00">
        <w:tc>
          <w:tcPr>
            <w:tcW w:w="82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lastRenderedPageBreak/>
              <w:t>3.4</w:t>
            </w:r>
          </w:p>
        </w:tc>
        <w:tc>
          <w:tcPr>
            <w:tcW w:w="8307" w:type="dxa"/>
          </w:tcPr>
          <w:p w:rsidR="00097F00" w:rsidRPr="000E4ADF" w:rsidRDefault="00097F00" w:rsidP="000E4ADF">
            <w:pPr>
              <w:pStyle w:val="Text1"/>
              <w:spacing w:after="0" w:line="276" w:lineRule="auto"/>
              <w:ind w:left="0" w:firstLine="0"/>
              <w:rPr>
                <w:rFonts w:asciiTheme="minorHAnsi" w:hAnsiTheme="minorHAnsi" w:cstheme="minorHAnsi"/>
                <w:i/>
                <w:sz w:val="22"/>
                <w:szCs w:val="22"/>
              </w:rPr>
            </w:pPr>
            <w:r w:rsidRPr="000E4ADF">
              <w:rPr>
                <w:rFonts w:asciiTheme="minorHAnsi" w:hAnsiTheme="minorHAnsi" w:cstheme="minorHAnsi"/>
                <w:b/>
                <w:sz w:val="22"/>
                <w:szCs w:val="22"/>
              </w:rPr>
              <w:t xml:space="preserve">Vaizdo stebėjimo sistemų įdiegimas Kaišiadorių, Naujosios Vilnios ir Vievio geležinkelių stotyse </w:t>
            </w:r>
            <w:r w:rsidRPr="000E4ADF">
              <w:rPr>
                <w:rFonts w:asciiTheme="minorHAnsi" w:hAnsiTheme="minorHAnsi" w:cstheme="minorHAnsi"/>
                <w:i/>
                <w:sz w:val="22"/>
                <w:szCs w:val="22"/>
              </w:rPr>
              <w:t>(</w:t>
            </w:r>
            <w:r w:rsidR="00565DF1">
              <w:rPr>
                <w:rFonts w:asciiTheme="minorHAnsi" w:hAnsiTheme="minorHAnsi" w:cstheme="minorHAnsi"/>
                <w:i/>
                <w:sz w:val="22"/>
                <w:szCs w:val="22"/>
              </w:rPr>
              <w:t>paramos gavėjas</w:t>
            </w:r>
            <w:r w:rsidRPr="000E4ADF">
              <w:rPr>
                <w:rFonts w:asciiTheme="minorHAnsi" w:hAnsiTheme="minorHAnsi" w:cstheme="minorHAnsi"/>
                <w:i/>
                <w:sz w:val="22"/>
                <w:szCs w:val="22"/>
              </w:rPr>
              <w:t>: AB „Lietuvos geležinkeliai“)</w:t>
            </w:r>
          </w:p>
          <w:p w:rsidR="00097F00" w:rsidRPr="000E4ADF" w:rsidRDefault="00097F00" w:rsidP="000E4ADF">
            <w:pPr>
              <w:pStyle w:val="Text1"/>
              <w:ind w:left="0" w:firstLine="0"/>
              <w:rPr>
                <w:rFonts w:asciiTheme="minorHAnsi" w:hAnsiTheme="minorHAnsi" w:cstheme="minorHAnsi"/>
                <w:sz w:val="22"/>
                <w:szCs w:val="22"/>
              </w:rPr>
            </w:pPr>
            <w:r w:rsidRPr="000E4ADF">
              <w:rPr>
                <w:rFonts w:asciiTheme="minorHAnsi" w:hAnsiTheme="minorHAnsi" w:cstheme="minorHAnsi"/>
                <w:sz w:val="22"/>
                <w:szCs w:val="22"/>
              </w:rPr>
              <w:t xml:space="preserve">Siekiant toliau stiprinti tranzitu vykstančių traukinių kontrolę linijoje Kena–Vilnius–Kaunas–Kybartai ir remiantis Specialiosios Kaliningrado tranzito programos patirtimi, siūloma įrengti vaizdo stebėjimo sistemas kituose linijos objektuose, kur šiuo metu vaizdo stebėjimo kamerų nėra arba jų nepakanka visiškai tranzitu vykstančių traukinių kontrolei užtikrinti. </w:t>
            </w:r>
          </w:p>
          <w:p w:rsidR="00097F00" w:rsidRPr="000E4ADF" w:rsidRDefault="00097F00" w:rsidP="000E4ADF">
            <w:pPr>
              <w:spacing w:after="120"/>
              <w:ind w:left="0" w:firstLine="0"/>
              <w:jc w:val="both"/>
              <w:rPr>
                <w:rFonts w:asciiTheme="minorHAnsi" w:hAnsiTheme="minorHAnsi" w:cstheme="minorHAnsi"/>
                <w:b/>
                <w:sz w:val="22"/>
                <w:szCs w:val="22"/>
              </w:rPr>
            </w:pPr>
            <w:r w:rsidRPr="000E4ADF">
              <w:rPr>
                <w:rFonts w:asciiTheme="minorHAnsi" w:hAnsiTheme="minorHAnsi" w:cstheme="minorHAnsi"/>
                <w:sz w:val="22"/>
                <w:szCs w:val="22"/>
              </w:rPr>
              <w:t xml:space="preserve">2014–2020 m. vaizdo stebėjimo sistemas siūloma įrengti Kaišiadorių, Naujosios Vilnius ir Vievio geležinkelio stotyse. </w:t>
            </w:r>
            <w:r w:rsidRPr="000E4ADF">
              <w:rPr>
                <w:rFonts w:asciiTheme="minorHAnsi" w:hAnsiTheme="minorHAnsi"/>
                <w:sz w:val="22"/>
                <w:szCs w:val="22"/>
              </w:rPr>
              <w:t>Visos įrengtos stebėjimo sistemos bus sujungtos su Kaliningrado geležinkelių vaizdo stebėjimo sistema, kuria naudojasi AB „Lietuvos geležinkeliai“. Pagal susitarimo memorandumą su „Lietuvos geležinkeliais“ vaizdo informacija perduodama transporto policijos veiklos centrams Vilniuje ir Kaune, atsakingiems už traukinių kontrolės ir bendrų policijos pajėgų valdymo koordinavimą ekstremaliose situacijose.</w:t>
            </w:r>
          </w:p>
        </w:tc>
      </w:tr>
    </w:tbl>
    <w:p w:rsidR="00097F00" w:rsidRPr="000E4ADF" w:rsidRDefault="00097F00" w:rsidP="000E4ADF">
      <w:pPr>
        <w:spacing w:after="120"/>
        <w:jc w:val="both"/>
        <w:rPr>
          <w:rFonts w:cstheme="minorHAnsi"/>
          <w:b/>
        </w:rPr>
      </w:pPr>
      <w:r w:rsidRPr="000E4ADF">
        <w:rPr>
          <w:rFonts w:cstheme="minorHAnsi"/>
          <w:b/>
        </w:rPr>
        <w:t>4 nacionalinis tikslas:</w:t>
      </w:r>
      <w:r w:rsidRPr="000E4ADF">
        <w:tab/>
      </w:r>
      <w:r w:rsidRPr="000E4ADF">
        <w:rPr>
          <w:rFonts w:cstheme="minorHAnsi"/>
          <w:b/>
        </w:rPr>
        <w:t>Patruliavimo rinktinių reagavimo pajėgumų stiprinimas siekiant užtikrinti sklandų Rusijos piliečių tranzitą</w:t>
      </w:r>
    </w:p>
    <w:tbl>
      <w:tblPr>
        <w:tblStyle w:val="TableGrid"/>
        <w:tblW w:w="0" w:type="auto"/>
        <w:tblInd w:w="720" w:type="dxa"/>
        <w:tblLook w:val="04A0"/>
      </w:tblPr>
      <w:tblGrid>
        <w:gridCol w:w="827"/>
        <w:gridCol w:w="8307"/>
      </w:tblGrid>
      <w:tr w:rsidR="00097F00" w:rsidRPr="000E4ADF" w:rsidTr="00097F00">
        <w:tc>
          <w:tcPr>
            <w:tcW w:w="82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4.1</w:t>
            </w:r>
          </w:p>
        </w:tc>
        <w:tc>
          <w:tcPr>
            <w:tcW w:w="8307" w:type="dxa"/>
          </w:tcPr>
          <w:p w:rsidR="00097F00" w:rsidRPr="000E4ADF" w:rsidRDefault="00097F00" w:rsidP="000E4ADF">
            <w:pPr>
              <w:pStyle w:val="Text1"/>
              <w:spacing w:after="0"/>
              <w:ind w:left="0" w:firstLine="0"/>
              <w:rPr>
                <w:rFonts w:asciiTheme="minorHAnsi" w:hAnsiTheme="minorHAnsi" w:cstheme="minorHAnsi"/>
                <w:b/>
                <w:sz w:val="22"/>
                <w:szCs w:val="22"/>
              </w:rPr>
            </w:pPr>
            <w:r w:rsidRPr="000E4ADF">
              <w:rPr>
                <w:rFonts w:asciiTheme="minorHAnsi" w:hAnsiTheme="minorHAnsi" w:cstheme="minorHAnsi"/>
                <w:b/>
                <w:sz w:val="22"/>
                <w:szCs w:val="22"/>
              </w:rPr>
              <w:t xml:space="preserve">Sienos apsaugos pareigūnų, teritorinių policijos padalinių mobiliųjų rinktinių, bendruomenės policijos pareigūnų ir Viešojo saugumo tarnybos transporto priemonių keitimas </w:t>
            </w:r>
          </w:p>
          <w:p w:rsidR="00097F00" w:rsidRPr="000E4ADF" w:rsidRDefault="00097F00" w:rsidP="000E4ADF">
            <w:pPr>
              <w:pStyle w:val="Text1"/>
              <w:spacing w:after="0" w:line="276" w:lineRule="auto"/>
              <w:ind w:left="0" w:firstLine="0"/>
              <w:rPr>
                <w:rFonts w:asciiTheme="minorHAnsi" w:eastAsia="Calibri" w:hAnsiTheme="minorHAnsi" w:cs="EUAlbertina"/>
                <w:b/>
                <w:i/>
                <w:sz w:val="22"/>
                <w:szCs w:val="22"/>
              </w:rPr>
            </w:pPr>
            <w:r w:rsidRPr="000E4ADF">
              <w:rPr>
                <w:rFonts w:asciiTheme="minorHAnsi" w:hAnsiTheme="minorHAnsi"/>
                <w:b/>
                <w:i/>
                <w:sz w:val="22"/>
                <w:szCs w:val="22"/>
              </w:rPr>
              <w:t xml:space="preserve">VSAT: </w:t>
            </w:r>
          </w:p>
          <w:p w:rsidR="00097F00" w:rsidRPr="000E4ADF" w:rsidRDefault="00097F00" w:rsidP="000E4ADF">
            <w:pPr>
              <w:spacing w:before="120"/>
              <w:ind w:left="0" w:firstLine="0"/>
              <w:jc w:val="both"/>
              <w:outlineLvl w:val="0"/>
              <w:rPr>
                <w:rFonts w:asciiTheme="minorHAnsi" w:hAnsiTheme="minorHAnsi"/>
                <w:sz w:val="22"/>
                <w:szCs w:val="22"/>
              </w:rPr>
            </w:pPr>
            <w:r w:rsidRPr="000E4ADF">
              <w:rPr>
                <w:rFonts w:asciiTheme="minorHAnsi" w:hAnsiTheme="minorHAnsi"/>
                <w:sz w:val="22"/>
                <w:szCs w:val="22"/>
              </w:rPr>
              <w:t xml:space="preserve">Įgyvendindama STS, VSAT užtikrina 27 km ilgio geležinkelio ruožo stebėjimą bei PKP ir jų prieigų apsaugą ties išorės sienomis. </w:t>
            </w:r>
          </w:p>
          <w:p w:rsidR="00097F00" w:rsidRPr="000E4ADF" w:rsidRDefault="00097F00" w:rsidP="000E4ADF">
            <w:pPr>
              <w:spacing w:before="120"/>
              <w:ind w:left="0" w:firstLine="0"/>
              <w:jc w:val="both"/>
              <w:outlineLvl w:val="0"/>
              <w:rPr>
                <w:rFonts w:asciiTheme="minorHAnsi" w:hAnsiTheme="minorHAnsi"/>
                <w:sz w:val="22"/>
                <w:szCs w:val="22"/>
              </w:rPr>
            </w:pPr>
            <w:r w:rsidRPr="000E4ADF">
              <w:rPr>
                <w:rFonts w:asciiTheme="minorHAnsi" w:hAnsiTheme="minorHAnsi"/>
                <w:sz w:val="22"/>
                <w:szCs w:val="22"/>
              </w:rPr>
              <w:t xml:space="preserve">Sienos apsaugos pareigūnus būtina aprūpinti automobiliais ir visureigiais, kad jie galėtų vykdyti tarnybines užduotis Kenos ir Kybartų geležinkelių PKP, Lavoriškių, Medininkų, Šalčininkų, Raigardo, Kybartų, Ramoniškių, Panemunės ir Nidos PKP bei jų prieigose. </w:t>
            </w:r>
          </w:p>
          <w:p w:rsidR="00097F00" w:rsidRPr="000E4ADF" w:rsidRDefault="00097F00" w:rsidP="000E4ADF">
            <w:pPr>
              <w:spacing w:before="120"/>
              <w:ind w:left="0" w:firstLine="0"/>
              <w:jc w:val="both"/>
              <w:outlineLvl w:val="0"/>
              <w:rPr>
                <w:rFonts w:asciiTheme="minorHAnsi" w:hAnsiTheme="minorHAnsi"/>
                <w:sz w:val="22"/>
                <w:szCs w:val="22"/>
              </w:rPr>
            </w:pPr>
            <w:r w:rsidRPr="000E4ADF">
              <w:rPr>
                <w:rFonts w:asciiTheme="minorHAnsi" w:hAnsiTheme="minorHAnsi"/>
                <w:sz w:val="22"/>
                <w:szCs w:val="22"/>
              </w:rPr>
              <w:t xml:space="preserve">Pareigūnus būtina aprūpinti mikroautobusais, kad jie galėtų vykdyti tarnybines užduotis Kenos ir Kybartų geležinkelių PKP, Lavoriškių, Medininkų, Šalčininkų, Raigardo, Panemunės ir Nidos PKP bei transportuoti pamainos pareigūnus. </w:t>
            </w:r>
          </w:p>
          <w:p w:rsidR="00097F00" w:rsidRPr="000E4ADF" w:rsidRDefault="00097F00" w:rsidP="000E4ADF">
            <w:pPr>
              <w:spacing w:before="120"/>
              <w:ind w:left="0" w:firstLine="0"/>
              <w:jc w:val="both"/>
              <w:outlineLvl w:val="0"/>
              <w:rPr>
                <w:rFonts w:asciiTheme="minorHAnsi" w:hAnsiTheme="minorHAnsi"/>
                <w:sz w:val="22"/>
                <w:szCs w:val="22"/>
              </w:rPr>
            </w:pPr>
            <w:r w:rsidRPr="000E4ADF">
              <w:rPr>
                <w:rFonts w:asciiTheme="minorHAnsi" w:hAnsiTheme="minorHAnsi"/>
                <w:sz w:val="22"/>
                <w:szCs w:val="22"/>
              </w:rPr>
              <w:t>Pareigūnus būtina aprūpinti keturračiais motociklais, kad jie galėtų užtikrinti PKP prieigų apsaugą ir užkirsti kelią neteisėtai migracijai.</w:t>
            </w:r>
          </w:p>
          <w:p w:rsidR="00097F00" w:rsidRPr="000E4ADF" w:rsidRDefault="00097F00" w:rsidP="000E4ADF">
            <w:pPr>
              <w:spacing w:before="120"/>
              <w:ind w:left="0" w:firstLine="0"/>
              <w:jc w:val="both"/>
              <w:outlineLvl w:val="0"/>
              <w:rPr>
                <w:rFonts w:asciiTheme="minorHAnsi" w:hAnsiTheme="minorHAnsi"/>
                <w:sz w:val="22"/>
                <w:szCs w:val="22"/>
              </w:rPr>
            </w:pPr>
            <w:r w:rsidRPr="000E4ADF">
              <w:rPr>
                <w:rFonts w:asciiTheme="minorHAnsi" w:hAnsiTheme="minorHAnsi"/>
                <w:sz w:val="22"/>
                <w:szCs w:val="22"/>
              </w:rPr>
              <w:t xml:space="preserve">Visos minėtos transporto priemonės naudojamos reaguojant į stebėjimo sistemos nustatytus pažeidimus, siekiant užkirsti kelią pažeidimams, susijusiems su įrengtomis apsaugos sistemomis, reaguoti į pažeidimus, stebėti tranzito geležinkelių ruožą, kontroliuoti 8 PKP prieigas ir greitai vykdyti VSAT kontrolę 8 kelių PKP ir 2 geležinkelių PKP. </w:t>
            </w:r>
          </w:p>
          <w:p w:rsidR="00097F00" w:rsidRPr="000E4ADF" w:rsidRDefault="00097F00" w:rsidP="000E4ADF">
            <w:pPr>
              <w:pStyle w:val="Text1"/>
              <w:spacing w:before="0"/>
              <w:ind w:left="0" w:firstLine="0"/>
              <w:rPr>
                <w:rFonts w:asciiTheme="minorHAnsi" w:hAnsiTheme="minorHAnsi" w:cs="Calibri"/>
                <w:sz w:val="22"/>
                <w:szCs w:val="22"/>
              </w:rPr>
            </w:pPr>
            <w:r w:rsidRPr="000E4ADF">
              <w:rPr>
                <w:rFonts w:asciiTheme="minorHAnsi" w:hAnsiTheme="minorHAnsi"/>
                <w:sz w:val="22"/>
                <w:szCs w:val="22"/>
              </w:rPr>
              <w:t>2014–2020 m. reikia pakeisti 94 pasenusias ir senas transporto priemones naujomis.</w:t>
            </w:r>
          </w:p>
          <w:p w:rsidR="00097F00" w:rsidRPr="000E4ADF" w:rsidRDefault="00097F00" w:rsidP="000E4ADF">
            <w:pPr>
              <w:pStyle w:val="Text1"/>
              <w:spacing w:before="0"/>
              <w:ind w:left="0" w:firstLine="0"/>
              <w:rPr>
                <w:rFonts w:asciiTheme="minorHAnsi" w:hAnsiTheme="minorHAnsi"/>
                <w:b/>
                <w:i/>
                <w:sz w:val="22"/>
                <w:szCs w:val="22"/>
              </w:rPr>
            </w:pPr>
            <w:r w:rsidRPr="000E4ADF">
              <w:rPr>
                <w:rFonts w:asciiTheme="minorHAnsi" w:hAnsiTheme="minorHAnsi"/>
                <w:b/>
                <w:i/>
                <w:sz w:val="22"/>
                <w:szCs w:val="22"/>
              </w:rPr>
              <w:t>Policijos departamentui:</w:t>
            </w:r>
          </w:p>
          <w:p w:rsidR="00097F00" w:rsidRPr="000E4ADF" w:rsidRDefault="00097F00" w:rsidP="000E4ADF">
            <w:pPr>
              <w:ind w:left="0" w:firstLine="0"/>
              <w:jc w:val="both"/>
              <w:rPr>
                <w:rFonts w:asciiTheme="minorHAnsi" w:hAnsiTheme="minorHAnsi"/>
                <w:color w:val="1F497D"/>
                <w:sz w:val="22"/>
                <w:szCs w:val="22"/>
              </w:rPr>
            </w:pPr>
            <w:r w:rsidRPr="000E4ADF">
              <w:rPr>
                <w:rFonts w:asciiTheme="minorHAnsi" w:hAnsiTheme="minorHAnsi" w:cstheme="minorHAnsi"/>
                <w:sz w:val="22"/>
                <w:szCs w:val="22"/>
              </w:rPr>
              <w:t xml:space="preserve">Planuojama pakeisti teritorinių policijos padalinių mobiliųjų paieškos rinktinių transporto priemones (33 vienetai), bendruomenės policijos pareigūnų transporto priemones teritorijose, kuriose yra pagrindiniai sausumos tranzito maršrutai (65 vienetai), mikroautobusus (6 vienetai), vilkstinėms naudojamas transporto priemones (3 vienetai), transporto priemones su transporto priemonių kontrolės įranga ir radiju (16 vienetų) ir pirkti nepilotuojamas oro transporto priemones su šiluminiais vaizdo gavimo prietaisais ir didelės skiriamosios gebos kameromis (4 vienetai). Iš viso 104 transporto priemonėse </w:t>
            </w:r>
            <w:r w:rsidRPr="000E4ADF">
              <w:rPr>
                <w:rFonts w:asciiTheme="minorHAnsi" w:hAnsiTheme="minorHAnsi" w:cstheme="minorHAnsi"/>
                <w:sz w:val="22"/>
                <w:szCs w:val="22"/>
              </w:rPr>
              <w:lastRenderedPageBreak/>
              <w:t xml:space="preserve">reikia įdiegti papildomą įrangą (PK su GPRS įranga, telemetrinę įrangą, fotoaparatus, ekspertų įrangos lagaminėlius, neperšaunamas liemenes, ugniai atsparią aprangą, padangų nuleidimo prietaisus (dyglius), šiluminio vaizdo gavimo įrangą ir kitą įrangą policijos pareigūnų funkcijoms atlikti). </w:t>
            </w:r>
          </w:p>
          <w:p w:rsidR="00097F00" w:rsidRPr="000E4ADF" w:rsidRDefault="00097F00" w:rsidP="000E4ADF">
            <w:pPr>
              <w:pStyle w:val="Text1"/>
              <w:spacing w:after="0" w:line="276" w:lineRule="auto"/>
              <w:ind w:left="0" w:firstLine="0"/>
              <w:rPr>
                <w:rFonts w:asciiTheme="minorHAnsi" w:eastAsia="Calibri" w:hAnsiTheme="minorHAnsi" w:cs="EUAlbertina"/>
                <w:b/>
                <w:i/>
                <w:sz w:val="22"/>
                <w:szCs w:val="22"/>
              </w:rPr>
            </w:pPr>
            <w:r w:rsidRPr="000E4ADF">
              <w:rPr>
                <w:rFonts w:asciiTheme="minorHAnsi" w:hAnsiTheme="minorHAnsi"/>
                <w:b/>
                <w:i/>
                <w:sz w:val="22"/>
                <w:szCs w:val="22"/>
              </w:rPr>
              <w:t xml:space="preserve">Viešojo saugumo tarnybai (VST): </w:t>
            </w:r>
          </w:p>
          <w:p w:rsidR="00097F00" w:rsidRPr="000E4ADF" w:rsidRDefault="00097F00" w:rsidP="000E4ADF">
            <w:pPr>
              <w:pStyle w:val="Text1"/>
              <w:spacing w:after="0"/>
              <w:ind w:left="0" w:firstLine="0"/>
              <w:rPr>
                <w:rFonts w:asciiTheme="minorHAnsi" w:hAnsiTheme="minorHAnsi" w:cstheme="minorHAnsi"/>
                <w:sz w:val="22"/>
                <w:szCs w:val="22"/>
              </w:rPr>
            </w:pPr>
            <w:r w:rsidRPr="000E4ADF">
              <w:rPr>
                <w:rFonts w:asciiTheme="minorHAnsi" w:hAnsiTheme="minorHAnsi"/>
                <w:sz w:val="22"/>
                <w:szCs w:val="22"/>
              </w:rPr>
              <w:t>VST bendradarbiauja su VSAT, o Lietuvos policija ir jos pareigūnai vykdo specialiąsias policijos užduotis užtikrindami ir atkurdami viešąją tvarką tais atvejais, kai vietos policijos pajėgos nepakankamos arba kyla pavojus tranzitu vykstančių keleivių saugumui ar viešajai tvarkai. Dalis VST personalo (maždaug 80 pareigūnų) paskirta atlikti STS užduotis. Jie baigė specialiuosius mokymo kursus STD ir STGD sistemos tema, mokymą teritorijoje besislepiančių asmenų paieškos srityje, mokymą specialiosios taktikos viešajai tvarkai atstatyti srityje.</w:t>
            </w:r>
          </w:p>
          <w:p w:rsidR="00097F00" w:rsidRPr="000E4ADF" w:rsidRDefault="00097F00" w:rsidP="000E4ADF">
            <w:pPr>
              <w:pStyle w:val="Text1"/>
              <w:spacing w:after="0"/>
              <w:ind w:left="0" w:firstLine="0"/>
              <w:rPr>
                <w:rFonts w:asciiTheme="minorHAnsi" w:hAnsiTheme="minorHAnsi"/>
                <w:sz w:val="22"/>
                <w:szCs w:val="22"/>
              </w:rPr>
            </w:pPr>
            <w:r w:rsidRPr="000E4ADF">
              <w:rPr>
                <w:rFonts w:asciiTheme="minorHAnsi" w:hAnsiTheme="minorHAnsi"/>
                <w:sz w:val="22"/>
                <w:szCs w:val="22"/>
              </w:rPr>
              <w:t xml:space="preserve">VST šalina tokius įvykius kaip traukinių bėgių blokavimas (kliūtys, barikados), kai pažeista tranzito per Lietuvos Respublikos teritoriją procedūra ar planuojama ją pažeisti ir kai imamasi kitų veiksmų norint pademonstruoti nepasitenkinimą ar išsireikalauti papildomų privilegijų. </w:t>
            </w:r>
          </w:p>
          <w:p w:rsidR="00097F00" w:rsidRPr="000E4ADF" w:rsidRDefault="00097F00" w:rsidP="000E4ADF">
            <w:pPr>
              <w:pStyle w:val="Text1"/>
              <w:spacing w:after="0"/>
              <w:ind w:left="0" w:firstLine="0"/>
              <w:rPr>
                <w:rFonts w:asciiTheme="minorHAnsi" w:hAnsiTheme="minorHAnsi"/>
                <w:sz w:val="22"/>
                <w:szCs w:val="22"/>
              </w:rPr>
            </w:pPr>
            <w:r w:rsidRPr="000E4ADF">
              <w:rPr>
                <w:rFonts w:asciiTheme="minorHAnsi" w:hAnsiTheme="minorHAnsi"/>
                <w:sz w:val="22"/>
                <w:szCs w:val="22"/>
              </w:rPr>
              <w:t>Siekdama gerinti reagavimą į Kaliningrado tranzito režimo pažeidimus bei padėti VSAT išimtinėse situacijose, VST sudarė dvi rinktines. Kauno rinktinė atsako už tranzito ruožą Kybartai–Kaunas–Kaišiadorys, o Vilniaus rinktinė – už tranzito ruožą Kaišiadorys–Vilnius–Kena. Abi rinktinės skubiai reaguoja, jeigu traukinys netikėtai sustoja; jos blokuoja teritoriją, užkirsdamos kelią asmenims, kurie galėtų pabėgti, ir uždraustų objektų išmetimui iš traukinio. Pabėgimo atveju skubiai organizuojamos paieškos.</w:t>
            </w:r>
          </w:p>
          <w:p w:rsidR="00097F00" w:rsidRPr="000E4ADF" w:rsidRDefault="00097F00" w:rsidP="000E4ADF">
            <w:pPr>
              <w:spacing w:before="120" w:after="120"/>
              <w:ind w:left="0" w:firstLine="0"/>
              <w:jc w:val="both"/>
              <w:outlineLvl w:val="0"/>
              <w:rPr>
                <w:rFonts w:asciiTheme="minorHAnsi" w:hAnsiTheme="minorHAnsi" w:cstheme="minorHAnsi"/>
                <w:b/>
                <w:sz w:val="22"/>
                <w:szCs w:val="22"/>
              </w:rPr>
            </w:pPr>
            <w:r w:rsidRPr="000E4ADF">
              <w:rPr>
                <w:rFonts w:asciiTheme="minorHAnsi" w:hAnsiTheme="minorHAnsi"/>
                <w:sz w:val="22"/>
                <w:szCs w:val="22"/>
              </w:rPr>
              <w:t xml:space="preserve">Siekdama užtikrinti, kad sienos kontrolės ir neteisėtos migracijos problemos būtų sprendžiamos sklandžiai, ir pažaboti įvairius įvykius, VST turėtų pakeisti ISF lėšomis pagal STS įsigytas transporto priemones. VSF parama bus naudojama </w:t>
            </w:r>
            <w:r w:rsidRPr="000E4ADF">
              <w:rPr>
                <w:rFonts w:asciiTheme="minorHAnsi" w:hAnsiTheme="minorHAnsi" w:cstheme="minorHAnsi"/>
                <w:sz w:val="22"/>
                <w:szCs w:val="22"/>
              </w:rPr>
              <w:t xml:space="preserve">16 visureigiams pikapo tipo automobiliams su specialia įranga paieškoms vandeningose vietovėse ir 9 šarvuotiems mikroautobusams pakeisti. </w:t>
            </w:r>
            <w:r w:rsidRPr="000E4ADF">
              <w:rPr>
                <w:rFonts w:asciiTheme="minorHAnsi" w:hAnsiTheme="minorHAnsi"/>
                <w:sz w:val="22"/>
                <w:szCs w:val="22"/>
              </w:rPr>
              <w:t xml:space="preserve">VST finansavimas bus naudojamas įgyvendinant STS dalyvaujančio personalo poreikiams tenkinti. </w:t>
            </w:r>
          </w:p>
        </w:tc>
      </w:tr>
      <w:tr w:rsidR="00097F00" w:rsidRPr="000E4ADF" w:rsidTr="00097F00">
        <w:tc>
          <w:tcPr>
            <w:tcW w:w="82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lastRenderedPageBreak/>
              <w:t>4.2</w:t>
            </w:r>
          </w:p>
        </w:tc>
        <w:tc>
          <w:tcPr>
            <w:tcW w:w="8307" w:type="dxa"/>
          </w:tcPr>
          <w:p w:rsidR="00097F00" w:rsidRPr="000E4ADF" w:rsidRDefault="00097F00" w:rsidP="000E4ADF">
            <w:pPr>
              <w:pStyle w:val="Text1"/>
              <w:spacing w:after="0" w:line="276" w:lineRule="auto"/>
              <w:ind w:left="0" w:firstLine="0"/>
              <w:rPr>
                <w:rFonts w:asciiTheme="minorHAnsi" w:hAnsiTheme="minorHAnsi" w:cstheme="minorHAnsi"/>
                <w:i/>
                <w:sz w:val="22"/>
                <w:szCs w:val="22"/>
              </w:rPr>
            </w:pPr>
            <w:r w:rsidRPr="000E4ADF">
              <w:rPr>
                <w:rFonts w:asciiTheme="minorHAnsi" w:hAnsiTheme="minorHAnsi" w:cstheme="minorHAnsi"/>
                <w:b/>
                <w:sz w:val="22"/>
                <w:szCs w:val="22"/>
              </w:rPr>
              <w:t>Sraigtasparnių įrangos keitimas</w:t>
            </w:r>
            <w:r w:rsidRPr="000E4ADF">
              <w:rPr>
                <w:rFonts w:asciiTheme="minorHAnsi" w:hAnsiTheme="minorHAnsi" w:cstheme="minorHAnsi"/>
                <w:i/>
                <w:sz w:val="22"/>
                <w:szCs w:val="22"/>
              </w:rPr>
              <w:t xml:space="preserve"> (</w:t>
            </w:r>
            <w:r w:rsidR="00565DF1">
              <w:rPr>
                <w:rFonts w:asciiTheme="minorHAnsi" w:hAnsiTheme="minorHAnsi" w:cstheme="minorHAnsi"/>
                <w:i/>
                <w:sz w:val="22"/>
                <w:szCs w:val="22"/>
              </w:rPr>
              <w:t>paramos gavėjas</w:t>
            </w:r>
            <w:r w:rsidRPr="000E4ADF">
              <w:rPr>
                <w:rFonts w:asciiTheme="minorHAnsi" w:hAnsiTheme="minorHAnsi" w:cstheme="minorHAnsi"/>
                <w:i/>
                <w:sz w:val="22"/>
                <w:szCs w:val="22"/>
              </w:rPr>
              <w:t>: VSAT)</w:t>
            </w:r>
          </w:p>
          <w:p w:rsidR="00097F00" w:rsidRPr="000E4ADF" w:rsidRDefault="00097F00" w:rsidP="000E4ADF">
            <w:pPr>
              <w:spacing w:before="120" w:after="120"/>
              <w:ind w:left="0" w:firstLine="0"/>
              <w:jc w:val="both"/>
              <w:outlineLvl w:val="0"/>
              <w:rPr>
                <w:rFonts w:asciiTheme="minorHAnsi" w:hAnsiTheme="minorHAnsi"/>
                <w:sz w:val="22"/>
                <w:szCs w:val="22"/>
              </w:rPr>
            </w:pPr>
            <w:r w:rsidRPr="000E4ADF">
              <w:rPr>
                <w:rFonts w:asciiTheme="minorHAnsi" w:hAnsiTheme="minorHAnsi"/>
                <w:sz w:val="22"/>
                <w:szCs w:val="22"/>
              </w:rPr>
              <w:t>Siekiant užtikrinti su STS susijusios veiklos vykdymą, planuojama atnaujinti sraigtasparnių variklius, atnaujinti ir modernizuoti FLIR kameras, sraigtasparnių gelbėjimo keltuvų, avionikos ir navigacijos sistemas, įsigyti aviacinių degalų transporto priemonę su pilstymo įranga ir taikyti techninius biuletenius.</w:t>
            </w:r>
          </w:p>
          <w:p w:rsidR="00097F00" w:rsidRPr="000E4ADF" w:rsidRDefault="00097F00" w:rsidP="000E4ADF">
            <w:pPr>
              <w:spacing w:before="120" w:after="120"/>
              <w:ind w:left="0" w:firstLine="0"/>
              <w:jc w:val="both"/>
              <w:outlineLvl w:val="0"/>
              <w:rPr>
                <w:rFonts w:asciiTheme="minorHAnsi" w:hAnsiTheme="minorHAnsi" w:cstheme="minorHAnsi"/>
                <w:b/>
                <w:sz w:val="22"/>
                <w:szCs w:val="22"/>
              </w:rPr>
            </w:pPr>
            <w:r w:rsidRPr="000E4ADF">
              <w:rPr>
                <w:rFonts w:asciiTheme="minorHAnsi" w:hAnsiTheme="minorHAnsi"/>
                <w:sz w:val="22"/>
                <w:szCs w:val="22"/>
              </w:rPr>
              <w:t>Sraigtasparniai naudojami tranzitu iš Rusijos Federacijos Kaliningrado srities arba į ją per Lietuvos Respublikos teritoriją vykstančių traukinių judėjimui kontroliuoti.</w:t>
            </w:r>
          </w:p>
        </w:tc>
      </w:tr>
      <w:tr w:rsidR="00097F00" w:rsidRPr="000E4ADF" w:rsidTr="00097F00">
        <w:trPr>
          <w:trHeight w:val="274"/>
        </w:trPr>
        <w:tc>
          <w:tcPr>
            <w:tcW w:w="82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4.3</w:t>
            </w:r>
          </w:p>
        </w:tc>
        <w:tc>
          <w:tcPr>
            <w:tcW w:w="8307" w:type="dxa"/>
          </w:tcPr>
          <w:p w:rsidR="00097F00" w:rsidRPr="000E4ADF" w:rsidRDefault="00097F00" w:rsidP="000E4ADF">
            <w:pPr>
              <w:pStyle w:val="Text1"/>
              <w:spacing w:after="0" w:line="276" w:lineRule="auto"/>
              <w:ind w:left="0" w:firstLine="0"/>
              <w:rPr>
                <w:rFonts w:asciiTheme="minorHAnsi" w:hAnsiTheme="minorHAnsi" w:cstheme="minorHAnsi"/>
                <w:i/>
                <w:sz w:val="22"/>
                <w:szCs w:val="22"/>
              </w:rPr>
            </w:pPr>
            <w:r w:rsidRPr="000E4ADF">
              <w:rPr>
                <w:rFonts w:asciiTheme="minorHAnsi" w:hAnsiTheme="minorHAnsi" w:cstheme="minorHAnsi"/>
                <w:b/>
                <w:sz w:val="22"/>
                <w:szCs w:val="22"/>
              </w:rPr>
              <w:t>Sienos stebėjimo ir neteisėtų migrantų sulaikymo didelės rizikos vietose techninės priemonės</w:t>
            </w:r>
            <w:r w:rsidRPr="000E4ADF">
              <w:rPr>
                <w:rFonts w:asciiTheme="minorHAnsi" w:hAnsiTheme="minorHAnsi" w:cstheme="minorHAnsi"/>
                <w:sz w:val="22"/>
                <w:szCs w:val="22"/>
              </w:rPr>
              <w:t xml:space="preserve"> </w:t>
            </w:r>
            <w:r w:rsidRPr="000E4ADF">
              <w:rPr>
                <w:rFonts w:asciiTheme="minorHAnsi" w:hAnsiTheme="minorHAnsi" w:cstheme="minorHAnsi"/>
                <w:i/>
                <w:sz w:val="22"/>
                <w:szCs w:val="22"/>
              </w:rPr>
              <w:t>(</w:t>
            </w:r>
            <w:r w:rsidR="00565DF1">
              <w:rPr>
                <w:rFonts w:asciiTheme="minorHAnsi" w:hAnsiTheme="minorHAnsi" w:cstheme="minorHAnsi"/>
                <w:i/>
                <w:sz w:val="22"/>
                <w:szCs w:val="22"/>
              </w:rPr>
              <w:t>paramos gavėjas</w:t>
            </w:r>
            <w:r w:rsidRPr="000E4ADF">
              <w:rPr>
                <w:rFonts w:asciiTheme="minorHAnsi" w:hAnsiTheme="minorHAnsi" w:cstheme="minorHAnsi"/>
                <w:i/>
                <w:sz w:val="22"/>
                <w:szCs w:val="22"/>
              </w:rPr>
              <w:t>: VSAT)</w:t>
            </w:r>
          </w:p>
          <w:p w:rsidR="00097F00" w:rsidRPr="000E4ADF" w:rsidRDefault="00097F00" w:rsidP="000E4ADF">
            <w:pPr>
              <w:spacing w:before="120" w:after="120"/>
              <w:ind w:left="0" w:firstLine="0"/>
              <w:jc w:val="both"/>
              <w:outlineLvl w:val="0"/>
              <w:rPr>
                <w:rFonts w:asciiTheme="minorHAnsi" w:hAnsiTheme="minorHAnsi"/>
                <w:sz w:val="22"/>
                <w:szCs w:val="22"/>
              </w:rPr>
            </w:pPr>
            <w:r w:rsidRPr="000E4ADF">
              <w:rPr>
                <w:rFonts w:asciiTheme="minorHAnsi" w:hAnsiTheme="minorHAnsi"/>
                <w:sz w:val="22"/>
                <w:szCs w:val="22"/>
              </w:rPr>
              <w:t>Siekdami užkirsti kelią nesankcionuotam išlipimui iš traukinio ar neteisėtam sienos kirtimui, VSAT pareigūnai PKP atlieka pagal Specialiąją Kaliningrado tranzito programą vykstančių keleivių ir transporto priemonių pasienio patikrinimus, vykdo tranzitu per Lietuvos Respublikos teritoriją vykstančių traukinių stebėseną, patruliuoja PKP, per kuriuos STGD ir STD turėtojai patenka į Lietuvos teritoriją ar iš jos išvyksta, prieigas. Siekiant įgyvendinti prevencijos ir kontrolės veiksmus, būtina atnaujinti ir (arba) tobulinti esamas sistemas, keisti įvairią pasenusią įrangą ir prietaisus bei užtikrinti esamos įrangos techninę priežiūrą.</w:t>
            </w:r>
          </w:p>
          <w:p w:rsidR="00097F00" w:rsidRPr="000E4ADF" w:rsidRDefault="00097F00" w:rsidP="000E4ADF">
            <w:pPr>
              <w:spacing w:before="120" w:after="120"/>
              <w:ind w:left="0" w:firstLine="0"/>
              <w:jc w:val="both"/>
              <w:outlineLvl w:val="0"/>
              <w:rPr>
                <w:rFonts w:asciiTheme="minorHAnsi" w:hAnsiTheme="minorHAnsi"/>
                <w:sz w:val="22"/>
                <w:szCs w:val="22"/>
              </w:rPr>
            </w:pPr>
            <w:r w:rsidRPr="000E4ADF">
              <w:rPr>
                <w:rFonts w:asciiTheme="minorHAnsi" w:hAnsiTheme="minorHAnsi"/>
                <w:sz w:val="22"/>
                <w:szCs w:val="22"/>
              </w:rPr>
              <w:t xml:space="preserve">Siekdama palengvinti ir užtikrinti skubų reagavimą į STS režimo pažeidimus, greitai ir aiškiai nustatyti ir sulaikyti pažeidėjus, koordinuoti STS kontrolės veikloje dalyvaujančių </w:t>
            </w:r>
            <w:r w:rsidRPr="000E4ADF">
              <w:rPr>
                <w:rFonts w:asciiTheme="minorHAnsi" w:hAnsiTheme="minorHAnsi"/>
                <w:sz w:val="22"/>
                <w:szCs w:val="22"/>
              </w:rPr>
              <w:lastRenderedPageBreak/>
              <w:t>pajėgų sąveiką, kad būtų pasiekti geriausi įmanomi rezultatai ir užtikrinamas maksimalus asmeninis pareigūnų saugumas, VSAT turi pirkti:</w:t>
            </w:r>
          </w:p>
          <w:p w:rsidR="00097F00" w:rsidRPr="000E4ADF" w:rsidRDefault="00097F00" w:rsidP="000E4ADF">
            <w:pPr>
              <w:pStyle w:val="ListParagraph"/>
              <w:numPr>
                <w:ilvl w:val="0"/>
                <w:numId w:val="9"/>
              </w:numPr>
              <w:spacing w:before="60" w:after="60"/>
              <w:contextualSpacing w:val="0"/>
              <w:jc w:val="both"/>
              <w:outlineLvl w:val="0"/>
              <w:rPr>
                <w:rFonts w:asciiTheme="minorHAnsi" w:eastAsia="Calibri" w:hAnsiTheme="minorHAnsi"/>
                <w:sz w:val="22"/>
                <w:szCs w:val="22"/>
              </w:rPr>
            </w:pPr>
            <w:r w:rsidRPr="000E4ADF">
              <w:rPr>
                <w:rFonts w:asciiTheme="minorHAnsi" w:hAnsiTheme="minorHAnsi"/>
                <w:sz w:val="22"/>
                <w:szCs w:val="22"/>
              </w:rPr>
              <w:t>naktinio matymo prietaisus ir šilumines vaizdo gavimo kameras, kurios bus paskirstytos STS kontrolę vykdantiems padaliniams;</w:t>
            </w:r>
          </w:p>
          <w:p w:rsidR="00097F00" w:rsidRPr="000E4ADF" w:rsidRDefault="00097F00" w:rsidP="000E4ADF">
            <w:pPr>
              <w:pStyle w:val="ListParagraph"/>
              <w:numPr>
                <w:ilvl w:val="0"/>
                <w:numId w:val="9"/>
              </w:numPr>
              <w:spacing w:before="60" w:after="60"/>
              <w:contextualSpacing w:val="0"/>
              <w:jc w:val="both"/>
              <w:outlineLvl w:val="0"/>
              <w:rPr>
                <w:rFonts w:asciiTheme="minorHAnsi" w:eastAsia="Calibri" w:hAnsiTheme="minorHAnsi"/>
                <w:sz w:val="22"/>
                <w:szCs w:val="22"/>
              </w:rPr>
            </w:pPr>
            <w:r w:rsidRPr="000E4ADF">
              <w:rPr>
                <w:rFonts w:asciiTheme="minorHAnsi" w:hAnsiTheme="minorHAnsi"/>
                <w:sz w:val="22"/>
                <w:szCs w:val="22"/>
              </w:rPr>
              <w:t xml:space="preserve">fiberskopus, dioksido matavimo įrenginius naujai įsteigtam Rambyno PKP ties Lietuvos ir Rusijos siena. Pasienio kontrolės punktų direkcija prie Susisiekimo ministerijos planuoja baigti infrastruktūros kūrimo darbus iki 2018 m. Tikimasi, kad didžiausias su STD keliaujančių keleivių srautas kirs sieną per Rambyno PKP. </w:t>
            </w:r>
          </w:p>
          <w:p w:rsidR="00097F00" w:rsidRPr="000E4ADF" w:rsidRDefault="006371D9" w:rsidP="000E4ADF">
            <w:pPr>
              <w:pStyle w:val="ListParagraph"/>
              <w:numPr>
                <w:ilvl w:val="0"/>
                <w:numId w:val="9"/>
              </w:numPr>
              <w:spacing w:before="60" w:after="60"/>
              <w:contextualSpacing w:val="0"/>
              <w:jc w:val="both"/>
              <w:outlineLvl w:val="0"/>
              <w:rPr>
                <w:rFonts w:asciiTheme="minorHAnsi" w:hAnsiTheme="minorHAnsi" w:cstheme="minorHAnsi"/>
                <w:b/>
                <w:sz w:val="22"/>
                <w:szCs w:val="22"/>
              </w:rPr>
            </w:pPr>
            <w:r w:rsidRPr="000E4ADF">
              <w:rPr>
                <w:rFonts w:asciiTheme="minorHAnsi" w:hAnsiTheme="minorHAnsi"/>
                <w:sz w:val="22"/>
                <w:szCs w:val="22"/>
              </w:rPr>
              <w:t>š</w:t>
            </w:r>
            <w:r w:rsidR="00097F00" w:rsidRPr="000E4ADF">
              <w:rPr>
                <w:rFonts w:asciiTheme="minorHAnsi" w:hAnsiTheme="minorHAnsi"/>
                <w:sz w:val="22"/>
                <w:szCs w:val="22"/>
              </w:rPr>
              <w:t>arvuotę, t. y. neperšaunamas liemenes, ir balistinius šalmus STS kontrolę vykdantiems sienos apsaugos pareigūnams. Planuojama atnaujinti naktinio matymo prietaisus ir šilumines vaizdo gavimo kameras.</w:t>
            </w:r>
          </w:p>
        </w:tc>
      </w:tr>
      <w:tr w:rsidR="00097F00" w:rsidRPr="000E4ADF" w:rsidTr="00097F00">
        <w:tc>
          <w:tcPr>
            <w:tcW w:w="82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lastRenderedPageBreak/>
              <w:t>4.4</w:t>
            </w:r>
          </w:p>
        </w:tc>
        <w:tc>
          <w:tcPr>
            <w:tcW w:w="8307" w:type="dxa"/>
          </w:tcPr>
          <w:p w:rsidR="00097F00" w:rsidRPr="000E4ADF" w:rsidRDefault="00097F00" w:rsidP="000E4ADF">
            <w:pPr>
              <w:pStyle w:val="Text1"/>
              <w:spacing w:after="0" w:line="276" w:lineRule="auto"/>
              <w:ind w:left="0" w:firstLine="0"/>
              <w:rPr>
                <w:rFonts w:asciiTheme="minorHAnsi" w:hAnsiTheme="minorHAnsi" w:cstheme="minorHAnsi"/>
                <w:i/>
                <w:sz w:val="22"/>
                <w:szCs w:val="22"/>
              </w:rPr>
            </w:pPr>
            <w:r w:rsidRPr="000E4ADF">
              <w:rPr>
                <w:rFonts w:asciiTheme="minorHAnsi" w:hAnsiTheme="minorHAnsi" w:cstheme="minorHAnsi"/>
                <w:b/>
                <w:sz w:val="22"/>
                <w:szCs w:val="22"/>
              </w:rPr>
              <w:t xml:space="preserve">Tarnybinių šunų, šunų dresavimo ir darbo su šunimis įrangos, mikroautobusų ir priekabų (kuriais galima važiuoti asfaltuotu ir žvyro paviršiumi bei už jo ribų ir kurie pritaikyti gabenti tarnybinius šunis) įsigijimas, šunų dresavimo įrenginių atnaujinimas šunų dresavimo centruose ir šunų laikymo patalpų rekonstrukcija </w:t>
            </w:r>
            <w:r w:rsidRPr="000E4ADF">
              <w:rPr>
                <w:rFonts w:asciiTheme="minorHAnsi" w:hAnsiTheme="minorHAnsi" w:cstheme="minorHAnsi"/>
                <w:i/>
                <w:sz w:val="22"/>
                <w:szCs w:val="22"/>
              </w:rPr>
              <w:t>(</w:t>
            </w:r>
            <w:r w:rsidR="00565DF1">
              <w:rPr>
                <w:rFonts w:asciiTheme="minorHAnsi" w:hAnsiTheme="minorHAnsi" w:cstheme="minorHAnsi"/>
                <w:i/>
                <w:sz w:val="22"/>
                <w:szCs w:val="22"/>
              </w:rPr>
              <w:t>paramos gavėjas</w:t>
            </w:r>
            <w:r w:rsidRPr="000E4ADF">
              <w:rPr>
                <w:rFonts w:asciiTheme="minorHAnsi" w:hAnsiTheme="minorHAnsi" w:cstheme="minorHAnsi"/>
                <w:i/>
                <w:sz w:val="22"/>
                <w:szCs w:val="22"/>
              </w:rPr>
              <w:t>i: VSAT, Policijos departamentas, Viešojo saugumo tarnyba)</w:t>
            </w:r>
          </w:p>
          <w:p w:rsidR="00097F00" w:rsidRPr="000E4ADF" w:rsidRDefault="00097F00" w:rsidP="000E4ADF">
            <w:pPr>
              <w:pStyle w:val="Text1"/>
              <w:ind w:left="0" w:firstLine="0"/>
              <w:rPr>
                <w:rFonts w:asciiTheme="minorHAnsi" w:hAnsiTheme="minorHAnsi"/>
                <w:sz w:val="22"/>
                <w:szCs w:val="22"/>
              </w:rPr>
            </w:pPr>
            <w:r w:rsidRPr="000E4ADF">
              <w:rPr>
                <w:rFonts w:asciiTheme="minorHAnsi" w:hAnsiTheme="minorHAnsi"/>
                <w:sz w:val="22"/>
                <w:szCs w:val="22"/>
              </w:rPr>
              <w:t xml:space="preserve">STS kontrolę vykdančios institucijos atlieka įvairias užduotis, ir todėl įvairioms misijoms reikalingi tarnybiniai šunys. </w:t>
            </w:r>
          </w:p>
          <w:p w:rsidR="00097F00" w:rsidRPr="000E4ADF" w:rsidRDefault="00097F00" w:rsidP="000E4ADF">
            <w:pPr>
              <w:pStyle w:val="Text1"/>
              <w:ind w:left="0" w:firstLine="0"/>
              <w:rPr>
                <w:rFonts w:asciiTheme="minorHAnsi" w:eastAsia="Calibri" w:hAnsiTheme="minorHAnsi"/>
                <w:sz w:val="22"/>
                <w:szCs w:val="22"/>
              </w:rPr>
            </w:pPr>
            <w:r w:rsidRPr="000E4ADF">
              <w:rPr>
                <w:rFonts w:asciiTheme="minorHAnsi" w:hAnsiTheme="minorHAnsi"/>
                <w:sz w:val="22"/>
                <w:szCs w:val="22"/>
              </w:rPr>
              <w:t xml:space="preserve">Siekiant stiprinti VSAT darbo su šunimis padalinius, planuojama įsigyti tarnybinių šunų, kurie bus naudojami besislepiančių asmenų, ginklų, sprogmenų ir narkotikų paieškoms, šunų dresavimo įrangą (elektrinius antkaklius, nuo įkandimų apsaugančią aprangą, nuo įkandimų apsaugančius rankų ir kojų gaubtus ir kt.), darbo su šunimis priemones (šunų būdas ir narvus, šunų apykakles, pavadėlius, šarvus, tarnybinių šunų liemenes ir kt.), mikroautobusus ir priekabas (kuriais galima važiuoti asfaltuotu ir žvyro paviršiumi bei už jo ribų) tarnybiniams šunims gabenti ir atnaujinti šunų dresavimo įrenginius atitinkamuose įstaigose. </w:t>
            </w:r>
          </w:p>
          <w:p w:rsidR="00097F00" w:rsidRPr="000E4ADF" w:rsidRDefault="00097F00" w:rsidP="000E4ADF">
            <w:pPr>
              <w:pStyle w:val="Text1"/>
              <w:ind w:left="0" w:firstLine="0"/>
              <w:rPr>
                <w:rFonts w:asciiTheme="minorHAnsi" w:hAnsiTheme="minorHAnsi"/>
                <w:i/>
                <w:sz w:val="22"/>
                <w:szCs w:val="22"/>
              </w:rPr>
            </w:pPr>
            <w:r w:rsidRPr="000E4ADF">
              <w:rPr>
                <w:rFonts w:asciiTheme="minorHAnsi" w:hAnsiTheme="minorHAnsi"/>
                <w:sz w:val="22"/>
                <w:szCs w:val="22"/>
              </w:rPr>
              <w:t>Iš VSF lėšų pagal STS įsigyti šunys ir įranga bus paskirstoma tik tiems VSAT padaliniams, kurių funkcijos tiesiogiai susijusios su STS įgyvendinimu (</w:t>
            </w:r>
            <w:r w:rsidRPr="000E4ADF">
              <w:rPr>
                <w:rFonts w:asciiTheme="minorHAnsi" w:hAnsiTheme="minorHAnsi"/>
                <w:i/>
                <w:sz w:val="22"/>
                <w:szCs w:val="22"/>
              </w:rPr>
              <w:t>pagal 6 nacionalinį tikslą įsigyti šunys ir įranga bus paskirstoma tiems padaliniams, kurie nevykdo sienos apsaugos funkcijų, tiesiogiai nesusijusių su STS įgyvendinimu</w:t>
            </w:r>
            <w:r w:rsidRPr="000E4ADF">
              <w:rPr>
                <w:rFonts w:asciiTheme="minorHAnsi" w:hAnsiTheme="minorHAnsi"/>
                <w:sz w:val="22"/>
                <w:szCs w:val="22"/>
              </w:rPr>
              <w:t>).</w:t>
            </w:r>
            <w:r w:rsidRPr="000E4ADF">
              <w:rPr>
                <w:rFonts w:asciiTheme="minorHAnsi" w:hAnsiTheme="minorHAnsi"/>
                <w:i/>
                <w:sz w:val="22"/>
                <w:szCs w:val="22"/>
              </w:rPr>
              <w:t xml:space="preserve"> </w:t>
            </w:r>
          </w:p>
          <w:p w:rsidR="00097F00" w:rsidRPr="000E4ADF" w:rsidRDefault="00097F00" w:rsidP="000E4ADF">
            <w:pPr>
              <w:pStyle w:val="Text1"/>
              <w:spacing w:after="0" w:line="276" w:lineRule="auto"/>
              <w:ind w:left="0" w:firstLine="0"/>
              <w:rPr>
                <w:rFonts w:asciiTheme="minorHAnsi" w:hAnsiTheme="minorHAnsi" w:cstheme="minorHAnsi"/>
                <w:i/>
                <w:sz w:val="22"/>
                <w:szCs w:val="22"/>
              </w:rPr>
            </w:pPr>
            <w:r w:rsidRPr="000E4ADF">
              <w:rPr>
                <w:rFonts w:asciiTheme="minorHAnsi" w:hAnsiTheme="minorHAnsi" w:cstheme="minorHAnsi"/>
                <w:i/>
                <w:sz w:val="22"/>
                <w:szCs w:val="22"/>
              </w:rPr>
              <w:t>Policijos departamentui:</w:t>
            </w:r>
          </w:p>
          <w:p w:rsidR="00097F00" w:rsidRPr="000E4ADF" w:rsidRDefault="00097F00" w:rsidP="000E4ADF">
            <w:pPr>
              <w:pStyle w:val="Text1"/>
              <w:spacing w:after="0"/>
              <w:ind w:left="0" w:firstLine="0"/>
              <w:rPr>
                <w:rFonts w:asciiTheme="minorHAnsi" w:hAnsiTheme="minorHAnsi" w:cstheme="minorHAnsi"/>
                <w:sz w:val="22"/>
                <w:szCs w:val="22"/>
              </w:rPr>
            </w:pPr>
            <w:r w:rsidRPr="000E4ADF">
              <w:rPr>
                <w:rFonts w:asciiTheme="minorHAnsi" w:hAnsiTheme="minorHAnsi" w:cstheme="minorHAnsi"/>
                <w:sz w:val="22"/>
                <w:szCs w:val="22"/>
              </w:rPr>
              <w:t xml:space="preserve">Teritoriniuose policijos padaliniuose reikia kontroliuoti teritorijas, kuriose yra pagrindinių tranzito kelių, didinant pareigūnų su tarnybiniais šunimis grupes, kad jos galėtų veiksmingai padėti mobiliesiems policijos padaliniams atlikti paieškas. Šunys turi būti išdresuoti ir parengti ieškoti tranzito geležinkeliais procedūros pažeidėjų, t. y. išdresuoti atlikti paiešką, vytis ir sulaikyti asmenis. </w:t>
            </w:r>
          </w:p>
          <w:p w:rsidR="00097F00" w:rsidRPr="000E4ADF" w:rsidRDefault="00097F00" w:rsidP="000E4ADF">
            <w:pPr>
              <w:pStyle w:val="Text1"/>
              <w:spacing w:after="0"/>
              <w:ind w:left="0" w:firstLine="0"/>
              <w:rPr>
                <w:rFonts w:asciiTheme="minorHAnsi" w:hAnsiTheme="minorHAnsi" w:cstheme="minorHAnsi"/>
                <w:sz w:val="22"/>
                <w:szCs w:val="22"/>
              </w:rPr>
            </w:pPr>
            <w:r w:rsidRPr="000E4ADF">
              <w:rPr>
                <w:rFonts w:asciiTheme="minorHAnsi" w:hAnsiTheme="minorHAnsi" w:cstheme="minorHAnsi"/>
                <w:sz w:val="22"/>
                <w:szCs w:val="22"/>
              </w:rPr>
              <w:t>Siekiant užtikrinti STS reikalavimų įgyvendinimą, bus naudojami 44 tarnybiniai šunys. Automobiliai bus paskirstyti 10 policijos būstinių (po 1–2 automobilius) ir Lietuvos policijos kriminalistinių tyrimų centrui.</w:t>
            </w:r>
          </w:p>
          <w:p w:rsidR="00097F00" w:rsidRPr="000E4ADF" w:rsidRDefault="00097F00" w:rsidP="000E4ADF">
            <w:pPr>
              <w:pStyle w:val="Text1"/>
              <w:spacing w:after="0"/>
              <w:ind w:left="0" w:firstLine="0"/>
              <w:rPr>
                <w:rFonts w:asciiTheme="minorHAnsi" w:eastAsia="Calibri" w:hAnsiTheme="minorHAnsi"/>
                <w:sz w:val="22"/>
                <w:szCs w:val="22"/>
              </w:rPr>
            </w:pPr>
            <w:r w:rsidRPr="000E4ADF">
              <w:rPr>
                <w:rFonts w:asciiTheme="minorHAnsi" w:hAnsiTheme="minorHAnsi" w:cstheme="minorHAnsi"/>
                <w:sz w:val="22"/>
                <w:szCs w:val="22"/>
              </w:rPr>
              <w:t>Planuojama: pakeisti visureigius automobilius (21 vienetas), specialiai pritaikytus gabenti šunis į įvykio vietą, ir kitą dirbantiems su šunimis pareigūnams reikalingą įrangą, įsigyti tarnybinių šunų ir paruošti juos tranzito geležinkeliais procedūros pažeidėjų ir įvairių rūšių sprogmenų paieškoms bei įsigyti jų dresavimo ir darbo su jais įrenginius, narvus. Būtina didinti šunų dresavimo specialistų skaičių.</w:t>
            </w:r>
          </w:p>
          <w:p w:rsidR="00097F00" w:rsidRPr="000E4ADF" w:rsidRDefault="00097F00" w:rsidP="000E4ADF">
            <w:pPr>
              <w:pStyle w:val="Text1"/>
              <w:spacing w:after="0" w:line="276" w:lineRule="auto"/>
              <w:ind w:left="0" w:firstLine="0"/>
              <w:rPr>
                <w:rFonts w:asciiTheme="minorHAnsi" w:hAnsiTheme="minorHAnsi" w:cstheme="minorHAnsi"/>
                <w:i/>
                <w:sz w:val="22"/>
                <w:szCs w:val="22"/>
              </w:rPr>
            </w:pPr>
            <w:r w:rsidRPr="000E4ADF">
              <w:rPr>
                <w:rFonts w:asciiTheme="minorHAnsi" w:hAnsiTheme="minorHAnsi" w:cstheme="minorHAnsi"/>
                <w:i/>
                <w:sz w:val="22"/>
                <w:szCs w:val="22"/>
              </w:rPr>
              <w:t>Viešojo saugumo tarnybai (VST):</w:t>
            </w:r>
          </w:p>
          <w:p w:rsidR="00097F00" w:rsidRPr="000E4ADF" w:rsidRDefault="00097F00" w:rsidP="000E4ADF">
            <w:pPr>
              <w:pStyle w:val="Text1"/>
              <w:ind w:left="0" w:firstLine="0"/>
              <w:rPr>
                <w:rFonts w:asciiTheme="minorHAnsi" w:hAnsiTheme="minorHAnsi" w:cstheme="minorHAnsi"/>
                <w:sz w:val="22"/>
                <w:szCs w:val="22"/>
              </w:rPr>
            </w:pPr>
            <w:r w:rsidRPr="000E4ADF">
              <w:rPr>
                <w:rFonts w:asciiTheme="minorHAnsi" w:hAnsiTheme="minorHAnsi" w:cstheme="minorHAnsi"/>
                <w:sz w:val="22"/>
                <w:szCs w:val="22"/>
              </w:rPr>
              <w:t xml:space="preserve">Pagal savo kompetenciją įgyvendindama STS, VST stiprina VSAT pajėgas, malšina riaušes ir masinius neramumus, likviduoja ekstremalių situacijų padarinius, dalyvauja atliekant </w:t>
            </w:r>
            <w:r w:rsidRPr="000E4ADF">
              <w:rPr>
                <w:rFonts w:asciiTheme="minorHAnsi" w:hAnsiTheme="minorHAnsi" w:cstheme="minorHAnsi"/>
                <w:sz w:val="22"/>
                <w:szCs w:val="22"/>
              </w:rPr>
              <w:lastRenderedPageBreak/>
              <w:t>paieškas ir sulaikant pažeidėjus. Šiais tikslais turi būti naudojami skirtingai išdresuoti šunys.</w:t>
            </w:r>
          </w:p>
          <w:p w:rsidR="00097F00" w:rsidRPr="000E4ADF" w:rsidRDefault="00097F00" w:rsidP="000E4ADF">
            <w:pPr>
              <w:pStyle w:val="Text1"/>
              <w:ind w:left="0" w:firstLine="0"/>
              <w:rPr>
                <w:rFonts w:asciiTheme="minorHAnsi" w:hAnsiTheme="minorHAnsi" w:cstheme="minorHAnsi"/>
                <w:sz w:val="22"/>
                <w:szCs w:val="22"/>
              </w:rPr>
            </w:pPr>
            <w:r w:rsidRPr="000E4ADF">
              <w:rPr>
                <w:rFonts w:asciiTheme="minorHAnsi" w:hAnsiTheme="minorHAnsi" w:cstheme="minorHAnsi"/>
                <w:sz w:val="22"/>
                <w:szCs w:val="22"/>
              </w:rPr>
              <w:t>Planuojama įsigyti 8 šunis, tinkamai juos išdresuoti ir naudoti įgyvendinant STS. Tarnybiniams šunims būtina skirti tinkamas gyvenimo ir dresavimo vietas bei veterinarijos procedūrų, gydymo ir profilaktinių apžiūrų patalpas (iki 200 kv. m), patalpas įvairių kvapų pėdsakams laikyti, patalpas tarnybiniams šunims dresuoti naudojant narkotines ir psichotropines medžiagas, sprogmenis ir kt. Tarnybinių šunų dresavimo aikštelėje (iki 500 kv. m) turi būti įrengta kliūčių juosta ir specialioji įranga: vientisa siena, balansavimo rąstai, smėlio duobė, žiedai šuoliams ir kopėčios. Renovuota šunų laikymo teritorija ir dresavimo aikštelė užtikrins geresnes ir kokybiškesnes tarnybinių šunų laikymo ir dresavimo sąlygas.</w:t>
            </w:r>
          </w:p>
        </w:tc>
      </w:tr>
      <w:tr w:rsidR="00097F00" w:rsidRPr="000E4ADF" w:rsidTr="00097F00">
        <w:tc>
          <w:tcPr>
            <w:tcW w:w="82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lastRenderedPageBreak/>
              <w:t>4.5</w:t>
            </w:r>
          </w:p>
        </w:tc>
        <w:tc>
          <w:tcPr>
            <w:tcW w:w="8307" w:type="dxa"/>
          </w:tcPr>
          <w:p w:rsidR="00097F00" w:rsidRPr="000E4ADF" w:rsidRDefault="00097F00" w:rsidP="000E4ADF">
            <w:pPr>
              <w:pStyle w:val="Text1"/>
              <w:spacing w:after="0" w:line="276" w:lineRule="auto"/>
              <w:ind w:left="0" w:firstLine="0"/>
              <w:rPr>
                <w:rFonts w:asciiTheme="minorHAnsi" w:hAnsiTheme="minorHAnsi"/>
                <w:i/>
                <w:sz w:val="22"/>
                <w:szCs w:val="22"/>
              </w:rPr>
            </w:pPr>
            <w:r w:rsidRPr="000E4ADF">
              <w:rPr>
                <w:rFonts w:asciiTheme="minorHAnsi" w:hAnsiTheme="minorHAnsi" w:cstheme="minorHAnsi"/>
                <w:b/>
                <w:sz w:val="22"/>
                <w:szCs w:val="22"/>
              </w:rPr>
              <w:t xml:space="preserve">Transporto priemonių valstybinių numerių atpažinimo įrangos įsigijimas </w:t>
            </w:r>
            <w:r w:rsidRPr="000E4ADF">
              <w:rPr>
                <w:rFonts w:asciiTheme="minorHAnsi" w:hAnsiTheme="minorHAnsi" w:cstheme="minorHAnsi"/>
                <w:i/>
                <w:sz w:val="22"/>
                <w:szCs w:val="22"/>
              </w:rPr>
              <w:t>(</w:t>
            </w:r>
            <w:r w:rsidR="00565DF1">
              <w:rPr>
                <w:rFonts w:asciiTheme="minorHAnsi" w:hAnsiTheme="minorHAnsi"/>
                <w:i/>
                <w:sz w:val="22"/>
                <w:szCs w:val="22"/>
              </w:rPr>
              <w:t>paramos gavėjas</w:t>
            </w:r>
            <w:r w:rsidRPr="000E4ADF">
              <w:rPr>
                <w:rFonts w:asciiTheme="minorHAnsi" w:hAnsiTheme="minorHAnsi"/>
                <w:i/>
                <w:sz w:val="22"/>
                <w:szCs w:val="22"/>
              </w:rPr>
              <w:t>: Policijos departamentas)</w:t>
            </w:r>
          </w:p>
          <w:p w:rsidR="00097F00" w:rsidRPr="000E4ADF" w:rsidRDefault="00097F00" w:rsidP="000E4ADF">
            <w:pPr>
              <w:pStyle w:val="Text1"/>
              <w:spacing w:before="0" w:after="0"/>
              <w:ind w:left="0" w:firstLine="0"/>
              <w:rPr>
                <w:rFonts w:asciiTheme="minorHAnsi" w:hAnsiTheme="minorHAnsi" w:cstheme="minorHAnsi"/>
                <w:sz w:val="22"/>
                <w:szCs w:val="22"/>
              </w:rPr>
            </w:pPr>
            <w:r w:rsidRPr="000E4ADF">
              <w:rPr>
                <w:rFonts w:asciiTheme="minorHAnsi" w:hAnsiTheme="minorHAnsi" w:cstheme="minorHAnsi"/>
                <w:sz w:val="22"/>
                <w:szCs w:val="22"/>
              </w:rPr>
              <w:t>Planuojama įsigyti automatinių transporto priemonių valstybinių numerių atpažinimo prietaisų:</w:t>
            </w:r>
          </w:p>
          <w:p w:rsidR="00097F00" w:rsidRPr="000E4ADF" w:rsidRDefault="00097F00" w:rsidP="000E4ADF">
            <w:pPr>
              <w:pStyle w:val="Footer"/>
              <w:numPr>
                <w:ilvl w:val="0"/>
                <w:numId w:val="10"/>
              </w:numPr>
              <w:rPr>
                <w:rFonts w:asciiTheme="minorHAnsi" w:eastAsia="Times New Roman" w:hAnsiTheme="minorHAnsi" w:cstheme="minorHAnsi"/>
                <w:sz w:val="22"/>
                <w:szCs w:val="22"/>
              </w:rPr>
            </w:pPr>
            <w:r w:rsidRPr="000E4ADF">
              <w:rPr>
                <w:rFonts w:asciiTheme="minorHAnsi" w:hAnsiTheme="minorHAnsi" w:cstheme="minorHAnsi"/>
                <w:sz w:val="22"/>
                <w:szCs w:val="22"/>
              </w:rPr>
              <w:t>didelės skiriamosios gebos vaizdo kamerų transporto priemonių valstybiniams numeriams skaityti;</w:t>
            </w:r>
          </w:p>
          <w:p w:rsidR="00097F00" w:rsidRPr="000E4ADF" w:rsidRDefault="00097F00" w:rsidP="000E4ADF">
            <w:pPr>
              <w:pStyle w:val="Footer"/>
              <w:numPr>
                <w:ilvl w:val="0"/>
                <w:numId w:val="10"/>
              </w:numPr>
              <w:rPr>
                <w:rFonts w:asciiTheme="minorHAnsi" w:eastAsia="Times New Roman" w:hAnsiTheme="minorHAnsi" w:cstheme="minorHAnsi"/>
                <w:sz w:val="22"/>
                <w:szCs w:val="22"/>
              </w:rPr>
            </w:pPr>
            <w:r w:rsidRPr="000E4ADF">
              <w:rPr>
                <w:rFonts w:asciiTheme="minorHAnsi" w:hAnsiTheme="minorHAnsi" w:cstheme="minorHAnsi"/>
                <w:sz w:val="22"/>
                <w:szCs w:val="22"/>
              </w:rPr>
              <w:t>duomenų perdavimo įrangą duomenims perduoti mobiliojo ryšio duomenų tinklais;</w:t>
            </w:r>
          </w:p>
          <w:p w:rsidR="00097F00" w:rsidRPr="000E4ADF" w:rsidRDefault="00097F00" w:rsidP="000E4ADF">
            <w:pPr>
              <w:pStyle w:val="Footer"/>
              <w:numPr>
                <w:ilvl w:val="0"/>
                <w:numId w:val="10"/>
              </w:numPr>
              <w:rPr>
                <w:rFonts w:asciiTheme="minorHAnsi" w:eastAsia="Times New Roman" w:hAnsiTheme="minorHAnsi" w:cstheme="minorHAnsi"/>
                <w:sz w:val="22"/>
                <w:szCs w:val="22"/>
              </w:rPr>
            </w:pPr>
            <w:r w:rsidRPr="000E4ADF">
              <w:rPr>
                <w:rFonts w:asciiTheme="minorHAnsi" w:hAnsiTheme="minorHAnsi" w:cstheme="minorHAnsi"/>
                <w:sz w:val="22"/>
                <w:szCs w:val="22"/>
              </w:rPr>
              <w:t>duomenų saugyklas;</w:t>
            </w:r>
          </w:p>
          <w:p w:rsidR="00097F00" w:rsidRPr="000E4ADF" w:rsidRDefault="00097F00" w:rsidP="000E4ADF">
            <w:pPr>
              <w:pStyle w:val="Footer"/>
              <w:numPr>
                <w:ilvl w:val="0"/>
                <w:numId w:val="10"/>
              </w:numPr>
              <w:rPr>
                <w:rFonts w:asciiTheme="minorHAnsi" w:eastAsia="Times New Roman" w:hAnsiTheme="minorHAnsi" w:cstheme="minorHAnsi"/>
                <w:sz w:val="22"/>
                <w:szCs w:val="22"/>
              </w:rPr>
            </w:pPr>
            <w:r w:rsidRPr="000E4ADF">
              <w:rPr>
                <w:rFonts w:asciiTheme="minorHAnsi" w:hAnsiTheme="minorHAnsi" w:cstheme="minorHAnsi"/>
                <w:sz w:val="22"/>
                <w:szCs w:val="22"/>
              </w:rPr>
              <w:t>kompiuterines darbo stotis;</w:t>
            </w:r>
          </w:p>
          <w:p w:rsidR="00097F00" w:rsidRPr="000E4ADF" w:rsidRDefault="00097F00" w:rsidP="000E4ADF">
            <w:pPr>
              <w:pStyle w:val="Footer"/>
              <w:numPr>
                <w:ilvl w:val="0"/>
                <w:numId w:val="10"/>
              </w:numPr>
              <w:rPr>
                <w:rFonts w:asciiTheme="minorHAnsi" w:hAnsiTheme="minorHAnsi" w:cstheme="minorHAnsi"/>
                <w:b/>
                <w:sz w:val="22"/>
                <w:szCs w:val="22"/>
              </w:rPr>
            </w:pPr>
            <w:r w:rsidRPr="000E4ADF">
              <w:rPr>
                <w:rFonts w:asciiTheme="minorHAnsi" w:hAnsiTheme="minorHAnsi" w:cstheme="minorHAnsi"/>
                <w:sz w:val="22"/>
                <w:szCs w:val="22"/>
              </w:rPr>
              <w:t>duomenų tvarkymo programinę įrangą;</w:t>
            </w:r>
          </w:p>
          <w:p w:rsidR="00097F00" w:rsidRPr="000E4ADF" w:rsidRDefault="00097F00" w:rsidP="000E4ADF">
            <w:pPr>
              <w:pStyle w:val="Footer"/>
              <w:numPr>
                <w:ilvl w:val="0"/>
                <w:numId w:val="10"/>
              </w:numPr>
              <w:spacing w:after="120"/>
              <w:rPr>
                <w:rFonts w:asciiTheme="minorHAnsi" w:hAnsiTheme="minorHAnsi" w:cstheme="minorHAnsi"/>
                <w:b/>
                <w:sz w:val="22"/>
                <w:szCs w:val="22"/>
              </w:rPr>
            </w:pPr>
            <w:r w:rsidRPr="000E4ADF">
              <w:rPr>
                <w:rFonts w:asciiTheme="minorHAnsi" w:hAnsiTheme="minorHAnsi" w:cstheme="minorHAnsi"/>
                <w:sz w:val="22"/>
                <w:szCs w:val="22"/>
              </w:rPr>
              <w:t>programinę įrangą (sąsajas su kitais registrais), kad būtų galima automatiškai tikrinti transporto priemonių valstybinių numerių duomenis policijos ir kituose registruose bei nustatyti ir tikrinti transporto priemonių savininkų duomenis.</w:t>
            </w:r>
          </w:p>
        </w:tc>
      </w:tr>
      <w:tr w:rsidR="00097F00" w:rsidRPr="000E4ADF" w:rsidTr="00097F00">
        <w:tc>
          <w:tcPr>
            <w:tcW w:w="82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t>4.6</w:t>
            </w:r>
          </w:p>
        </w:tc>
        <w:tc>
          <w:tcPr>
            <w:tcW w:w="8307" w:type="dxa"/>
          </w:tcPr>
          <w:p w:rsidR="00097F00" w:rsidRPr="000E4ADF" w:rsidRDefault="00097F00" w:rsidP="000E4ADF">
            <w:pPr>
              <w:pStyle w:val="Text1"/>
              <w:spacing w:after="0" w:line="276" w:lineRule="auto"/>
              <w:ind w:left="0" w:firstLine="0"/>
              <w:rPr>
                <w:rFonts w:asciiTheme="minorHAnsi" w:hAnsiTheme="minorHAnsi" w:cstheme="minorHAnsi"/>
                <w:i/>
                <w:sz w:val="22"/>
                <w:szCs w:val="22"/>
              </w:rPr>
            </w:pPr>
            <w:r w:rsidRPr="000E4ADF">
              <w:rPr>
                <w:rFonts w:asciiTheme="minorHAnsi" w:hAnsiTheme="minorHAnsi" w:cstheme="minorHAnsi"/>
                <w:b/>
                <w:sz w:val="22"/>
                <w:szCs w:val="22"/>
              </w:rPr>
              <w:t xml:space="preserve">Bendros pajėgų valdymo sistemos (VPVS) atnaujinimas </w:t>
            </w:r>
            <w:r w:rsidRPr="000E4ADF">
              <w:rPr>
                <w:rFonts w:asciiTheme="minorHAnsi" w:hAnsiTheme="minorHAnsi" w:cstheme="minorHAnsi"/>
                <w:i/>
                <w:sz w:val="22"/>
                <w:szCs w:val="22"/>
              </w:rPr>
              <w:t>(</w:t>
            </w:r>
            <w:r w:rsidR="00565DF1">
              <w:rPr>
                <w:rFonts w:asciiTheme="minorHAnsi" w:hAnsiTheme="minorHAnsi" w:cstheme="minorHAnsi"/>
                <w:i/>
                <w:sz w:val="22"/>
                <w:szCs w:val="22"/>
              </w:rPr>
              <w:t>paramos gavėjas</w:t>
            </w:r>
            <w:r w:rsidRPr="000E4ADF">
              <w:rPr>
                <w:rFonts w:asciiTheme="minorHAnsi" w:hAnsiTheme="minorHAnsi" w:cstheme="minorHAnsi"/>
                <w:i/>
                <w:sz w:val="22"/>
                <w:szCs w:val="22"/>
              </w:rPr>
              <w:t>: Policijos departamentas)</w:t>
            </w:r>
          </w:p>
          <w:p w:rsidR="00097F00" w:rsidRPr="000E4ADF" w:rsidRDefault="00097F00" w:rsidP="000E4ADF">
            <w:pPr>
              <w:pStyle w:val="Text1"/>
              <w:ind w:left="0" w:firstLine="0"/>
              <w:rPr>
                <w:rFonts w:asciiTheme="minorHAnsi" w:hAnsiTheme="minorHAnsi"/>
                <w:sz w:val="22"/>
                <w:szCs w:val="22"/>
              </w:rPr>
            </w:pPr>
            <w:r w:rsidRPr="000E4ADF">
              <w:rPr>
                <w:rFonts w:asciiTheme="minorHAnsi" w:hAnsiTheme="minorHAnsi"/>
                <w:sz w:val="22"/>
                <w:szCs w:val="22"/>
              </w:rPr>
              <w:t xml:space="preserve">Užduotis: Toliau tobulinti ir kurti Bendrą pajėgų valdymo sistemą (VPVS) visose įgyvendinant STS dalyvaujančiose institucijose. </w:t>
            </w:r>
          </w:p>
          <w:p w:rsidR="00097F00" w:rsidRPr="000E4ADF" w:rsidRDefault="00097F00" w:rsidP="000E4ADF">
            <w:pPr>
              <w:pStyle w:val="Text1"/>
              <w:ind w:left="0" w:firstLine="0"/>
              <w:rPr>
                <w:rFonts w:asciiTheme="minorHAnsi" w:hAnsiTheme="minorHAnsi"/>
                <w:sz w:val="22"/>
                <w:szCs w:val="22"/>
              </w:rPr>
            </w:pPr>
            <w:r w:rsidRPr="000E4ADF">
              <w:rPr>
                <w:rFonts w:asciiTheme="minorHAnsi" w:hAnsiTheme="minorHAnsi"/>
                <w:sz w:val="22"/>
                <w:szCs w:val="22"/>
              </w:rPr>
              <w:t xml:space="preserve">Pagal 2006 m. Specialiąją Kaliningrado tranzito programą Lietuvos policijos pradėtas vykdyti policijos pajėgų valdymo projektas dar vyksta ir dabar jau aprėpia visas STS kontroliuojančias pajėgas naudojant ISF (STS dalies) lėšas. Susidarius sudėtingai ekstremaliai situacijai gali dalyvauti iki 4 institucijų, įskaitant VSAT, Lietuvos policiją, Viešojo saugumo tarnybą ir Priešgaisrinės apsaugos ir gelbėjimo departamentą, kurie veikia vadovaudamiesi jiems taikomais įstatymais ir teisės aktais. </w:t>
            </w:r>
          </w:p>
          <w:p w:rsidR="00097F00" w:rsidRPr="000E4ADF" w:rsidRDefault="00097F00" w:rsidP="000E4ADF">
            <w:pPr>
              <w:pStyle w:val="Text1"/>
              <w:ind w:left="0" w:firstLine="0"/>
              <w:rPr>
                <w:rFonts w:asciiTheme="minorHAnsi" w:hAnsiTheme="minorHAnsi"/>
                <w:sz w:val="22"/>
                <w:szCs w:val="22"/>
              </w:rPr>
            </w:pPr>
            <w:r w:rsidRPr="000E4ADF">
              <w:rPr>
                <w:rFonts w:asciiTheme="minorHAnsi" w:hAnsiTheme="minorHAnsi"/>
                <w:sz w:val="22"/>
                <w:szCs w:val="22"/>
              </w:rPr>
              <w:t xml:space="preserve">VPVS sudaro centrinė tarnybinė stotis su programine įranga ir skaitmeniniu žemėlapiu, telemetrinė įranga automobiliams ir radijo ryšio posistemis. </w:t>
            </w:r>
          </w:p>
          <w:p w:rsidR="00097F00" w:rsidRPr="000E4ADF" w:rsidRDefault="00097F00" w:rsidP="000E4ADF">
            <w:pPr>
              <w:pStyle w:val="Text1"/>
              <w:ind w:left="0" w:firstLine="0"/>
              <w:rPr>
                <w:rFonts w:asciiTheme="minorHAnsi" w:hAnsiTheme="minorHAnsi"/>
                <w:sz w:val="22"/>
                <w:szCs w:val="22"/>
              </w:rPr>
            </w:pPr>
            <w:r w:rsidRPr="000E4ADF">
              <w:rPr>
                <w:rFonts w:asciiTheme="minorHAnsi" w:hAnsiTheme="minorHAnsi"/>
                <w:sz w:val="22"/>
                <w:szCs w:val="22"/>
              </w:rPr>
              <w:t>VPVS naudoja atsakingas vykdantysis pareigūnas, gaunantis iš šios sistemos aktualią informaciją apie transporto priemonių (VSAT, policijos, Viešojo saugumo tarnybos ir Priešgaisrinės apsaugos ir gelbėjimo tarnybos patruliavimo transporto priemonių) buvimo vietą; ji taip pat padeda priimti veiksmingesnius sprendimus. VPVS struktūra trijų pakopų, ir nauji vartotojai gali būti lengvai integruojami suteikiant jiems prieigos teises, jeigu transporto priemonėse įtaisyta specialioji įranga (telemetrinė įranga, kompiuteris su mobiliojo plačiajuosčio ryšio prietaisu). Prie VPVS prisijungusios institucijos savarankiškai valdo savo pajėgas, bet lanksti slapto keitimosi informacija sistema gali apjungti visų operacijoje dalyvaujančių institucijų pajėgas. Kadangi Lietuvos policija ir VSAT yra vienos iš pagrindinių STS įgyvendinančių institucijų, plečiant VPVS joms skiriamas prioritetas.</w:t>
            </w:r>
          </w:p>
          <w:p w:rsidR="00097F00" w:rsidRPr="000E4ADF" w:rsidRDefault="00097F00" w:rsidP="000E4ADF">
            <w:pPr>
              <w:pStyle w:val="Text1"/>
              <w:ind w:left="0" w:firstLine="0"/>
              <w:rPr>
                <w:rFonts w:asciiTheme="minorHAnsi" w:hAnsiTheme="minorHAnsi" w:cstheme="minorHAnsi"/>
                <w:b/>
                <w:sz w:val="22"/>
                <w:szCs w:val="22"/>
              </w:rPr>
            </w:pPr>
            <w:r w:rsidRPr="000E4ADF">
              <w:rPr>
                <w:rFonts w:asciiTheme="minorHAnsi" w:hAnsiTheme="minorHAnsi"/>
                <w:sz w:val="22"/>
                <w:szCs w:val="22"/>
              </w:rPr>
              <w:t xml:space="preserve">Būtina užtikrinti stabilų veikimą bei tarnybinių stočių, VPVS programinės įrangos ir sąsajų kūrimą. Reikia stiprinti policijos padalinius suteikiant jiems naują ir keičiant pasenusią </w:t>
            </w:r>
            <w:r w:rsidRPr="000E4ADF">
              <w:rPr>
                <w:rFonts w:asciiTheme="minorHAnsi" w:hAnsiTheme="minorHAnsi"/>
                <w:sz w:val="22"/>
                <w:szCs w:val="22"/>
              </w:rPr>
              <w:lastRenderedPageBreak/>
              <w:t>techninę įrangą, kad jie galėtų tinkamai, kokybiškai, veiksmingai ir greitai atlikti suplanuotas užduotis.</w:t>
            </w:r>
          </w:p>
        </w:tc>
      </w:tr>
      <w:tr w:rsidR="00097F00" w:rsidRPr="000E4ADF" w:rsidTr="00097F00">
        <w:tc>
          <w:tcPr>
            <w:tcW w:w="827" w:type="dxa"/>
          </w:tcPr>
          <w:p w:rsidR="00097F00" w:rsidRPr="000E4ADF" w:rsidRDefault="00097F00" w:rsidP="000E4ADF">
            <w:pPr>
              <w:autoSpaceDE w:val="0"/>
              <w:autoSpaceDN w:val="0"/>
              <w:adjustRightInd w:val="0"/>
              <w:spacing w:before="120" w:after="120"/>
              <w:ind w:left="0" w:firstLine="0"/>
              <w:rPr>
                <w:rFonts w:asciiTheme="minorHAnsi" w:hAnsiTheme="minorHAnsi"/>
                <w:sz w:val="22"/>
                <w:szCs w:val="22"/>
              </w:rPr>
            </w:pPr>
            <w:r w:rsidRPr="000E4ADF">
              <w:rPr>
                <w:rFonts w:asciiTheme="minorHAnsi" w:hAnsiTheme="minorHAnsi"/>
                <w:sz w:val="22"/>
                <w:szCs w:val="22"/>
              </w:rPr>
              <w:lastRenderedPageBreak/>
              <w:t>4.7</w:t>
            </w:r>
          </w:p>
        </w:tc>
        <w:tc>
          <w:tcPr>
            <w:tcW w:w="8307" w:type="dxa"/>
          </w:tcPr>
          <w:p w:rsidR="00097F00" w:rsidRPr="000E4ADF" w:rsidRDefault="00097F00" w:rsidP="000E4ADF">
            <w:pPr>
              <w:pStyle w:val="Text1"/>
              <w:spacing w:after="0" w:line="276" w:lineRule="auto"/>
              <w:ind w:left="0" w:firstLine="0"/>
              <w:rPr>
                <w:rFonts w:asciiTheme="minorHAnsi" w:hAnsiTheme="minorHAnsi" w:cstheme="minorHAnsi"/>
                <w:b/>
                <w:sz w:val="22"/>
                <w:szCs w:val="22"/>
              </w:rPr>
            </w:pPr>
            <w:r w:rsidRPr="000E4ADF">
              <w:rPr>
                <w:rFonts w:asciiTheme="minorHAnsi" w:hAnsiTheme="minorHAnsi" w:cstheme="minorHAnsi"/>
                <w:b/>
                <w:sz w:val="22"/>
                <w:szCs w:val="22"/>
              </w:rPr>
              <w:t xml:space="preserve">Signalų gavimo ir apdorojimo sistemų, keturių varomųjų ratų transporto priemonių ir duomenų tvarkymo programinės įrangos modernizavimas </w:t>
            </w:r>
            <w:r w:rsidRPr="000E4ADF">
              <w:rPr>
                <w:rFonts w:asciiTheme="minorHAnsi" w:hAnsiTheme="minorHAnsi" w:cstheme="minorHAnsi"/>
                <w:sz w:val="22"/>
                <w:szCs w:val="22"/>
              </w:rPr>
              <w:t xml:space="preserve">(remiantis </w:t>
            </w:r>
            <w:r w:rsidRPr="000E4ADF">
              <w:rPr>
                <w:rFonts w:asciiTheme="minorHAnsi" w:hAnsiTheme="minorHAnsi" w:cstheme="minorHAnsi"/>
                <w:i/>
                <w:sz w:val="22"/>
                <w:szCs w:val="22"/>
              </w:rPr>
              <w:t xml:space="preserve">pro </w:t>
            </w:r>
            <w:proofErr w:type="spellStart"/>
            <w:r w:rsidRPr="000E4ADF">
              <w:rPr>
                <w:rFonts w:asciiTheme="minorHAnsi" w:hAnsiTheme="minorHAnsi" w:cstheme="minorHAnsi"/>
                <w:i/>
                <w:sz w:val="22"/>
                <w:szCs w:val="22"/>
              </w:rPr>
              <w:t>rata</w:t>
            </w:r>
            <w:proofErr w:type="spellEnd"/>
            <w:r w:rsidRPr="000E4ADF">
              <w:rPr>
                <w:rFonts w:asciiTheme="minorHAnsi" w:hAnsiTheme="minorHAnsi" w:cstheme="minorHAnsi"/>
                <w:sz w:val="22"/>
                <w:szCs w:val="22"/>
              </w:rPr>
              <w:t xml:space="preserve"> principu)</w:t>
            </w:r>
            <w:r w:rsidRPr="000E4ADF">
              <w:rPr>
                <w:rFonts w:asciiTheme="minorHAnsi" w:hAnsiTheme="minorHAnsi" w:cstheme="minorHAnsi"/>
                <w:b/>
                <w:sz w:val="22"/>
                <w:szCs w:val="22"/>
              </w:rPr>
              <w:t xml:space="preserve"> </w:t>
            </w:r>
            <w:r w:rsidRPr="000E4ADF">
              <w:rPr>
                <w:rFonts w:asciiTheme="minorHAnsi" w:hAnsiTheme="minorHAnsi" w:cstheme="minorHAnsi"/>
                <w:i/>
                <w:sz w:val="22"/>
                <w:szCs w:val="22"/>
              </w:rPr>
              <w:t>(</w:t>
            </w:r>
            <w:r w:rsidR="00565DF1">
              <w:rPr>
                <w:rFonts w:asciiTheme="minorHAnsi" w:hAnsiTheme="minorHAnsi"/>
                <w:i/>
                <w:sz w:val="22"/>
                <w:szCs w:val="22"/>
              </w:rPr>
              <w:t>paramos gavėjas</w:t>
            </w:r>
            <w:r w:rsidRPr="000E4ADF">
              <w:rPr>
                <w:rFonts w:asciiTheme="minorHAnsi" w:hAnsiTheme="minorHAnsi"/>
                <w:i/>
                <w:sz w:val="22"/>
                <w:szCs w:val="22"/>
              </w:rPr>
              <w:t>: Policijos departamentas)</w:t>
            </w:r>
          </w:p>
          <w:p w:rsidR="00097F00" w:rsidRPr="000E4ADF" w:rsidRDefault="00097F00" w:rsidP="000E4ADF">
            <w:pPr>
              <w:pStyle w:val="Text1"/>
              <w:spacing w:after="0"/>
              <w:ind w:left="0" w:firstLine="0"/>
              <w:rPr>
                <w:rFonts w:asciiTheme="minorHAnsi" w:hAnsiTheme="minorHAnsi" w:cstheme="minorHAnsi"/>
                <w:sz w:val="22"/>
                <w:szCs w:val="22"/>
              </w:rPr>
            </w:pPr>
            <w:r w:rsidRPr="000E4ADF">
              <w:rPr>
                <w:rFonts w:asciiTheme="minorHAnsi" w:hAnsiTheme="minorHAnsi" w:cstheme="minorHAnsi"/>
                <w:sz w:val="22"/>
                <w:szCs w:val="22"/>
              </w:rPr>
              <w:t>Dėl supaprastinto Lietuvos piliečių vykimo į Šengeno erdvės valstybes ir šių valstybių piliečių vykimo į Lietuvą bei tranzito, skatinamas nusikaltėlių judėjimas, didėja organizuoto nusikalstamumo mastai, daugėja tarptautinio ir vidaus terorizmo galimybių.</w:t>
            </w:r>
          </w:p>
          <w:p w:rsidR="00097F00" w:rsidRPr="000E4ADF" w:rsidRDefault="00097F00" w:rsidP="000E4ADF">
            <w:pPr>
              <w:pStyle w:val="Text1"/>
              <w:spacing w:after="0"/>
              <w:ind w:left="0" w:firstLine="0"/>
              <w:rPr>
                <w:rFonts w:asciiTheme="minorHAnsi" w:hAnsiTheme="minorHAnsi" w:cstheme="minorHAnsi"/>
                <w:sz w:val="22"/>
                <w:szCs w:val="22"/>
              </w:rPr>
            </w:pPr>
            <w:r w:rsidRPr="000E4ADF">
              <w:rPr>
                <w:rFonts w:asciiTheme="minorHAnsi" w:hAnsiTheme="minorHAnsi" w:cstheme="minorHAnsi"/>
                <w:sz w:val="22"/>
                <w:szCs w:val="22"/>
              </w:rPr>
              <w:t xml:space="preserve">Kriminalinės žvalgybos veikla padės sustiprinti nusikalstamumo prevencijos poveikį. Aktyvi kriminalinės žvalgybos informacijos, surinktos pasitelkiant specialiąją techninę įrangą, analizė padės realiuoju laiku nustatyti ES teritoriją kertančių asmenų, besinaudojančių tranzito į Kaliningrado sritį ir iš jos suteiktomis galimybėmis, ir trečiųjų šalių piliečių, kurie gali dalyvauti nusikalstamoje veikloje, tapatybę, nustatyti jų ryšius su organizuotu nusikalstamumu ir teroristų grupuotėmis, kitas nusikalstamas tendencijas bei imtis atitinkamų prevencijos ir tyrimo priemonių. </w:t>
            </w:r>
          </w:p>
          <w:p w:rsidR="00097F00" w:rsidRPr="000E4ADF" w:rsidRDefault="00097F00" w:rsidP="000E4ADF">
            <w:pPr>
              <w:pStyle w:val="Text1"/>
              <w:spacing w:after="0"/>
              <w:ind w:left="0" w:firstLine="0"/>
              <w:rPr>
                <w:rFonts w:asciiTheme="minorHAnsi" w:hAnsiTheme="minorHAnsi" w:cstheme="minorHAnsi"/>
                <w:sz w:val="22"/>
                <w:szCs w:val="22"/>
              </w:rPr>
            </w:pPr>
            <w:r w:rsidRPr="000E4ADF">
              <w:rPr>
                <w:rFonts w:asciiTheme="minorHAnsi" w:hAnsiTheme="minorHAnsi" w:cstheme="minorHAnsi"/>
                <w:sz w:val="22"/>
                <w:szCs w:val="22"/>
              </w:rPr>
              <w:t xml:space="preserve">Pakankami finansiniai ištekliai padėtų įgyvendinti sienos kontrolės priemones ir kontrolės priemones laisvo judėjimo erdvėje siekiant užkirsti kelią neteisėtai imigracijai ir tarpvalstybiniams nusikaltimams Šengeno erdvėje. Taip pat būtų sustiprinti policijos gebėjimai ir pajėgumai kontroliuoti variklinių transporto priemonių ir jomis važiuojančių asmenų judėjimą per Lietuvos Respublikos teritoriją ir už Sąjungos išorės sienų bei rinkti informaciją apie nusikalstamus veiksmus, kurie yra daromi ar kuriuos ruošiamasi padaryti. Be to, tai leistų padidinti nusikaltimų tyrimo ir tariamai pavogtų prabangių transporto priemonių eksporto iš Lietuvos (tranzito per Lietuvą) kontrolės veiksmingumą. </w:t>
            </w:r>
          </w:p>
          <w:p w:rsidR="00097F00" w:rsidRPr="000E4ADF" w:rsidRDefault="00097F00" w:rsidP="000E4ADF">
            <w:pPr>
              <w:pStyle w:val="Text1"/>
              <w:spacing w:after="0"/>
              <w:ind w:left="0" w:firstLine="0"/>
              <w:rPr>
                <w:rFonts w:asciiTheme="minorHAnsi" w:hAnsiTheme="minorHAnsi" w:cstheme="minorHAnsi"/>
                <w:sz w:val="22"/>
                <w:szCs w:val="22"/>
              </w:rPr>
            </w:pPr>
            <w:r w:rsidRPr="000E4ADF">
              <w:rPr>
                <w:rFonts w:asciiTheme="minorHAnsi" w:hAnsiTheme="minorHAnsi" w:cstheme="minorHAnsi"/>
                <w:sz w:val="22"/>
                <w:szCs w:val="22"/>
              </w:rPr>
              <w:t>Naujos ir šiuolaikinės signalų gavimo ir apdorojimo sistemos: 2 / 3 / 4G tinklo skenavimo įranga leistų mums skubiai nustatyti, kokiais mobiliojo ryšio prietaisais naudojasi per Lietuvos Respublikos teritoriją tranzitu vykstantys ir galimai nusikalstamus veiksmus Lietuvos Respublikoje ir užsienyje darantys asmenys. Tai padėtų sustiprinti policijos pajėgumus kontroliuoti tokių asmenų ir jų transporto priemonių judėjimą Lietuvos Respublikos teritorijoje ir už ES išorės sienų bei rinkti informaciją apie planuojamus ir padarytus nusikalstamus veiksmus.</w:t>
            </w:r>
          </w:p>
          <w:p w:rsidR="00097F00" w:rsidRPr="000E4ADF" w:rsidRDefault="00097F00" w:rsidP="000E4ADF">
            <w:pPr>
              <w:pStyle w:val="Text1"/>
              <w:spacing w:after="0"/>
              <w:ind w:left="0" w:firstLine="0"/>
              <w:rPr>
                <w:rFonts w:asciiTheme="minorHAnsi" w:hAnsiTheme="minorHAnsi" w:cstheme="minorHAnsi"/>
                <w:sz w:val="22"/>
                <w:szCs w:val="22"/>
              </w:rPr>
            </w:pPr>
            <w:r w:rsidRPr="000E4ADF">
              <w:rPr>
                <w:rFonts w:asciiTheme="minorHAnsi" w:hAnsiTheme="minorHAnsi" w:cstheme="minorHAnsi"/>
                <w:sz w:val="22"/>
                <w:szCs w:val="22"/>
              </w:rPr>
              <w:t xml:space="preserve">Planuojama atnaujinti vieną jau turimą signalų gavimo ir apdorojimo sistemą bei pirkti vieną naują mobiliąją signalų gavimo ir apdorojimo sistemą (kartu su 1 sportine (keturių varomųjų ratų) transporto priemone ir duomenų tvarkymo programine įranga); be to, vieną įrangos komplektą, kuris būtų stacionariai įdiegtas svarbiose vietose siekiant užtikrinti tranzito (taip pat varikline transporto priemone) saugumą. </w:t>
            </w:r>
          </w:p>
          <w:p w:rsidR="00097F00" w:rsidRPr="000E4ADF" w:rsidRDefault="00097F00" w:rsidP="000E4ADF">
            <w:pPr>
              <w:pStyle w:val="Text1"/>
              <w:spacing w:after="0"/>
              <w:ind w:left="0" w:firstLine="0"/>
              <w:rPr>
                <w:rFonts w:asciiTheme="minorHAnsi" w:hAnsiTheme="minorHAnsi" w:cstheme="minorHAnsi"/>
                <w:sz w:val="22"/>
                <w:szCs w:val="22"/>
              </w:rPr>
            </w:pPr>
            <w:r w:rsidRPr="000E4ADF">
              <w:rPr>
                <w:rFonts w:asciiTheme="minorHAnsi" w:hAnsiTheme="minorHAnsi" w:cstheme="minorHAnsi"/>
                <w:sz w:val="22"/>
                <w:szCs w:val="22"/>
              </w:rPr>
              <w:t>Kriminalinės žvalgybos veikla bus vykdoma remiantis VSF reglamento 3 straipsnio 3 dalies b punktu (susijusiu tik su sienų valdymu ir asmenų judėjimu).</w:t>
            </w:r>
          </w:p>
          <w:p w:rsidR="00097F00" w:rsidRPr="000E4ADF" w:rsidRDefault="00097F00" w:rsidP="000E4ADF">
            <w:pPr>
              <w:pStyle w:val="Text1"/>
              <w:spacing w:after="0"/>
              <w:ind w:left="0" w:firstLine="0"/>
              <w:rPr>
                <w:rFonts w:asciiTheme="minorHAnsi" w:hAnsiTheme="minorHAnsi" w:cstheme="minorHAnsi"/>
                <w:sz w:val="22"/>
                <w:szCs w:val="22"/>
              </w:rPr>
            </w:pPr>
            <w:r w:rsidRPr="000E4ADF">
              <w:rPr>
                <w:rFonts w:asciiTheme="minorHAnsi" w:hAnsiTheme="minorHAnsi" w:cstheme="minorHAnsi"/>
                <w:sz w:val="22"/>
                <w:szCs w:val="22"/>
              </w:rPr>
              <w:t>Siekiant užtikrinti tinkamą šios priemonės įgyvendinimą, tikslinga atlikti tokį modernizavimą ir pirkimą du kartus: laikotarpio pradžioje, t. y. 2015–2016 m., ir laikotarpio pabaigoje, t. y. 2020 m., atsižvelgiant į techninės įrangos nusidėvėjimą ir poreikį ją atnaujinti.</w:t>
            </w:r>
          </w:p>
          <w:p w:rsidR="00097F00" w:rsidRPr="000E4ADF" w:rsidRDefault="00097F00" w:rsidP="000E4ADF">
            <w:pPr>
              <w:pStyle w:val="Text1"/>
              <w:spacing w:after="0"/>
              <w:ind w:left="0" w:firstLine="0"/>
              <w:rPr>
                <w:rFonts w:asciiTheme="minorHAnsi" w:hAnsiTheme="minorHAnsi" w:cstheme="minorHAnsi"/>
                <w:b/>
                <w:sz w:val="22"/>
                <w:szCs w:val="22"/>
              </w:rPr>
            </w:pPr>
            <w:r w:rsidRPr="000E4ADF">
              <w:rPr>
                <w:rFonts w:asciiTheme="minorHAnsi" w:hAnsiTheme="minorHAnsi" w:cstheme="minorHAnsi"/>
                <w:sz w:val="22"/>
                <w:szCs w:val="22"/>
              </w:rPr>
              <w:t>Dėl didelės mobiliųjų signalų gavimo ir apdorojimo sistemų teikiamos informacijos svarbos kitoms institucijoms, tiesiogiai nedalyvaujančioms STS, iš nacionalinio biudžeto bus bendrai finansuojama 50 % bendrosios sumos, reikalingos šiam veiksmui įgyvendinti.</w:t>
            </w:r>
          </w:p>
        </w:tc>
      </w:tr>
    </w:tbl>
    <w:p w:rsidR="00097F00" w:rsidRPr="000E4ADF" w:rsidRDefault="00097F00" w:rsidP="00097F00">
      <w:pPr>
        <w:rPr>
          <w:rFonts w:eastAsia="Calibri"/>
        </w:rPr>
      </w:pPr>
    </w:p>
    <w:p w:rsidR="00097F00" w:rsidRPr="000E4ADF" w:rsidRDefault="00097F00" w:rsidP="00097F00">
      <w:pPr>
        <w:spacing w:before="120" w:after="120"/>
        <w:rPr>
          <w:b/>
        </w:rPr>
      </w:pPr>
      <w:r w:rsidRPr="000E4ADF">
        <w:rPr>
          <w:b/>
        </w:rPr>
        <w:t>B.</w:t>
      </w:r>
      <w:r w:rsidRPr="000E4ADF">
        <w:tab/>
      </w:r>
      <w:r w:rsidRPr="000E4ADF">
        <w:rPr>
          <w:b/>
        </w:rPr>
        <w:t>PERSONALO MOKYMAS UŽTIKRINANT STS VEIKIMĄ</w:t>
      </w:r>
    </w:p>
    <w:p w:rsidR="00097F00" w:rsidRPr="000E4ADF" w:rsidRDefault="00097F00" w:rsidP="00901526">
      <w:pPr>
        <w:spacing w:before="60" w:after="60" w:line="240" w:lineRule="auto"/>
        <w:ind w:left="720"/>
        <w:jc w:val="both"/>
        <w:rPr>
          <w:rFonts w:cs="Calibri"/>
        </w:rPr>
      </w:pPr>
      <w:r w:rsidRPr="000E4ADF">
        <w:lastRenderedPageBreak/>
        <w:t xml:space="preserve">Būtina tęsti reguliarų tiesiogiai STS įgyvendinančio personalo mokymą, nes tai vienas iš Šengeno </w:t>
      </w:r>
      <w:r w:rsidRPr="000E4ADF">
        <w:rPr>
          <w:i/>
        </w:rPr>
        <w:t>acquis</w:t>
      </w:r>
      <w:r w:rsidRPr="000E4ADF">
        <w:t xml:space="preserve"> įgyvendinimo geriausios praktikos reikalavimų. Dėl didelės policijos, sienos apsaugos pareigūnų ir konsulinių įstaigų pareigūnų rotacijos naujokus būtina apmokyti, kad jie galėtų įgyvendinti STS.</w:t>
      </w:r>
    </w:p>
    <w:p w:rsidR="00097F00" w:rsidRPr="000E4ADF" w:rsidRDefault="00097F00" w:rsidP="00901526">
      <w:pPr>
        <w:spacing w:before="60" w:after="60" w:line="240" w:lineRule="auto"/>
        <w:ind w:left="720"/>
        <w:jc w:val="both"/>
        <w:rPr>
          <w:rFonts w:cs="Calibri"/>
        </w:rPr>
      </w:pPr>
      <w:r w:rsidRPr="000E4ADF">
        <w:t xml:space="preserve">Planuojama ir toliau rengti įvadinius kursus STS veikimo, Šengeno </w:t>
      </w:r>
      <w:r w:rsidRPr="000E4ADF">
        <w:rPr>
          <w:i/>
        </w:rPr>
        <w:t>acquis</w:t>
      </w:r>
      <w:r w:rsidRPr="000E4ADF">
        <w:t>, prieglobsčio suteikimo teisės aktų temomis, specialiuosius mokymo kursus, kaip elgtis ekstremaliose situacijose, užsienio kalbų kursus ir išsamias mokymo programas ir nuolat traukiniuose dirbantiems pareigūnams, ir tiems, kurie tik kartais dirba traukiniuose, daugiausia „piko“ sezono metu ir pan.</w:t>
      </w:r>
    </w:p>
    <w:p w:rsidR="00097F00" w:rsidRPr="000E4ADF" w:rsidRDefault="00097F00" w:rsidP="00901526">
      <w:pPr>
        <w:spacing w:before="60" w:after="60" w:line="240" w:lineRule="auto"/>
        <w:ind w:left="720"/>
        <w:jc w:val="both"/>
      </w:pPr>
      <w:r w:rsidRPr="000E4ADF">
        <w:t>Reikėtų paminėti poreikį nuolat rengti aviacijos personalo mokymą, nes lydint ir prižiūrint geležinkelių tranzitą reguliariai naudojami sraigtasparniai. Jie perduoda duomenis sausumos sienos apsaugos pareigūnams apie aptiktą neteisėtą veiklą, įskaitant išlipimą iš traukinio, kontrabandinių prekių išmetimą iš traukinio ir kt. Be to, jie nustato šalia geležinkelio esančias vietas, kuriose vykdoma tokia neteisėta veikla. Sraigtasparnių techninę priežiūrą, jų variklių mechaninės dalies ir avionikos techninę priežiūrą turi teisę atlikti tik specialiosiose švietimo įstaigose apmokyti specialistai, turintys licencijas. Apmokant visus darbuotojus bus užtikrinami saugūs skrydžiai, pagerinti reagavimo į tranzito režimo pažeidimus pajėgumai ir užtikrintas veiksmingas sraigtasparnių naudojimas bei sklandus STS veikimas.</w:t>
      </w:r>
    </w:p>
    <w:p w:rsidR="00097F00" w:rsidRPr="000E4ADF" w:rsidRDefault="00097F00" w:rsidP="00901526">
      <w:pPr>
        <w:spacing w:before="60" w:after="60" w:line="240" w:lineRule="auto"/>
        <w:ind w:left="720"/>
        <w:jc w:val="both"/>
      </w:pPr>
      <w:r w:rsidRPr="000E4ADF">
        <w:t>Planuojamas ir specializuotas kursas dirbantiesiems su tarnybiniais šunimis.</w:t>
      </w:r>
    </w:p>
    <w:p w:rsidR="00097F00" w:rsidRPr="000E4ADF" w:rsidRDefault="00097F00" w:rsidP="00901526">
      <w:pPr>
        <w:spacing w:after="120" w:line="240" w:lineRule="auto"/>
        <w:ind w:left="720"/>
        <w:jc w:val="both"/>
        <w:outlineLvl w:val="0"/>
      </w:pPr>
      <w:r w:rsidRPr="000E4ADF">
        <w:t>Personalo mokymą turėtų rengti URM, VSAT ir policija.</w:t>
      </w:r>
    </w:p>
    <w:p w:rsidR="00097F00" w:rsidRPr="000E4ADF" w:rsidRDefault="00097F00" w:rsidP="00097F00">
      <w:pPr>
        <w:spacing w:after="120"/>
        <w:ind w:left="720"/>
        <w:jc w:val="both"/>
        <w:outlineLvl w:val="0"/>
        <w:rPr>
          <w:b/>
        </w:rPr>
      </w:pPr>
    </w:p>
    <w:p w:rsidR="00565DF1" w:rsidRPr="000E4ADF" w:rsidRDefault="00097F00" w:rsidP="00565DF1">
      <w:pPr>
        <w:autoSpaceDE w:val="0"/>
        <w:autoSpaceDN w:val="0"/>
        <w:adjustRightInd w:val="0"/>
        <w:spacing w:before="120" w:after="120"/>
        <w:rPr>
          <w:rFonts w:cstheme="minorHAnsi"/>
          <w:b/>
        </w:rPr>
      </w:pPr>
      <w:r w:rsidRPr="000E4ADF">
        <w:rPr>
          <w:b/>
        </w:rPr>
        <w:t>C.</w:t>
      </w:r>
      <w:r w:rsidRPr="000E4ADF">
        <w:tab/>
      </w:r>
      <w:r w:rsidRPr="000E4ADF">
        <w:rPr>
          <w:b/>
        </w:rPr>
        <w:t xml:space="preserve">PAPILDOMOS VEIKLOS </w:t>
      </w:r>
      <w:r w:rsidR="00565DF1">
        <w:rPr>
          <w:rFonts w:cstheme="minorHAnsi"/>
          <w:b/>
        </w:rPr>
        <w:t>SĄNAUDOS</w:t>
      </w:r>
    </w:p>
    <w:p w:rsidR="00565DF1" w:rsidRPr="000E4ADF" w:rsidRDefault="00097F00" w:rsidP="00565DF1">
      <w:pPr>
        <w:autoSpaceDE w:val="0"/>
        <w:autoSpaceDN w:val="0"/>
        <w:adjustRightInd w:val="0"/>
        <w:spacing w:before="120" w:after="120"/>
        <w:rPr>
          <w:rFonts w:cstheme="minorHAnsi"/>
          <w:b/>
        </w:rPr>
      </w:pPr>
      <w:r w:rsidRPr="000E4ADF">
        <w:rPr>
          <w:rFonts w:cstheme="minorHAnsi"/>
          <w:b/>
        </w:rPr>
        <w:t>C01:</w:t>
      </w:r>
      <w:r w:rsidRPr="000E4ADF">
        <w:tab/>
      </w:r>
      <w:r w:rsidRPr="000E4ADF">
        <w:rPr>
          <w:rFonts w:cstheme="minorHAnsi"/>
          <w:b/>
        </w:rPr>
        <w:t xml:space="preserve">Valstybės sienos apsaugos tarnybos prie VRM papildomos veiklos </w:t>
      </w:r>
      <w:r w:rsidR="00565DF1">
        <w:rPr>
          <w:rFonts w:cstheme="minorHAnsi"/>
          <w:b/>
        </w:rPr>
        <w:t>sąnaudos</w:t>
      </w:r>
    </w:p>
    <w:p w:rsidR="00097F00" w:rsidRPr="000E4ADF" w:rsidRDefault="00097F00" w:rsidP="00565DF1">
      <w:pPr>
        <w:autoSpaceDE w:val="0"/>
        <w:autoSpaceDN w:val="0"/>
        <w:adjustRightInd w:val="0"/>
      </w:pPr>
      <w:r w:rsidRPr="000E4ADF">
        <w:t>Atlyginimai ir išmokos (socialinis draudimas, ligos išmokos ir kt.) VSAT darbuotojams, tiesiogiai įgyvendinantiems STS (2014 m. – 191 pareigūnas).</w:t>
      </w:r>
    </w:p>
    <w:p w:rsidR="00097F00" w:rsidRPr="000E4ADF" w:rsidRDefault="00097F00" w:rsidP="00097F00">
      <w:pPr>
        <w:tabs>
          <w:tab w:val="left" w:pos="1800"/>
        </w:tabs>
        <w:spacing w:before="60" w:after="60"/>
        <w:ind w:left="717"/>
        <w:jc w:val="both"/>
      </w:pPr>
      <w:r w:rsidRPr="000E4ADF">
        <w:t>Sienos apsaugos pareigūnai vykdo tranzitu per Lietuvą su STD vykstančių Rusijos piliečių patikrinimus Lavoriškių, Medininkų, Šalčininkų, Raigardo, Kybartų, Ramoniškių, Panemunės ir Nidos kelių PKP bei su STD ir STGD vykstančių asmenų patikrinimą Kenos, Kybartų ir Vilniaus geležinkelių PKP (STD suteikia daugkartinę teisę keliauti tranzitu per 24 valandas, o STGD išduodamas tik vienai kelionei).</w:t>
      </w:r>
    </w:p>
    <w:p w:rsidR="00097F00" w:rsidRPr="000E4ADF" w:rsidRDefault="00097F00" w:rsidP="00097F00">
      <w:pPr>
        <w:tabs>
          <w:tab w:val="left" w:pos="1800"/>
        </w:tabs>
        <w:spacing w:before="60" w:after="60"/>
        <w:ind w:left="714"/>
        <w:jc w:val="both"/>
      </w:pPr>
      <w:r w:rsidRPr="000E4ADF">
        <w:t>Atvykus sienos apsaugos pareigūnai registruoja atvykimo laiką keleivio dokumentuose, o išvykstant patikrina, ar neviršijama tranzito trukmė. STD tikrinti naudojami VSATIS terminalai bei pirmosios ir antrosios eilių dokumentų tikrinimo ir analizės įranga.</w:t>
      </w:r>
    </w:p>
    <w:p w:rsidR="00097F00" w:rsidRPr="000E4ADF" w:rsidRDefault="00097F00" w:rsidP="00097F00">
      <w:pPr>
        <w:tabs>
          <w:tab w:val="left" w:pos="1800"/>
        </w:tabs>
        <w:spacing w:before="60" w:after="60"/>
        <w:ind w:left="714"/>
        <w:jc w:val="both"/>
        <w:rPr>
          <w:rFonts w:eastAsia="Calibri"/>
        </w:rPr>
      </w:pPr>
      <w:r w:rsidRPr="000E4ADF">
        <w:t xml:space="preserve">VSAT patruliai stebi sieną tarp PKP.  Siekiant užkirsti kelią tranzito režimo pažeidimams, kuriuos padaro su STD ir STGD tranzitu keliaujantys keleiviai, naudojami patruliavimo automobiliai, keturračiai motociklai, naktinio matymo prietaisai, nešiojamosios šiluminės vaizdo gavimo kameros, tarnybiniai šunys, radijo ryšio įranga, vaizdo stebėjimo sistemos, įdiegtos PKP teritorijoje ir jos prieigose. VSAT aviacijos padalinio sraigtasparniai naudojami ir sienai stebėti, ir tranzitu per Lietuvos teritoriją vykstantiems traukiniams lydėti.      </w:t>
      </w:r>
    </w:p>
    <w:p w:rsidR="00097F00" w:rsidRPr="000E4ADF" w:rsidRDefault="00097F00" w:rsidP="00097F00">
      <w:pPr>
        <w:tabs>
          <w:tab w:val="left" w:pos="1800"/>
        </w:tabs>
        <w:spacing w:before="60" w:after="60"/>
        <w:ind w:left="720"/>
        <w:jc w:val="both"/>
        <w:rPr>
          <w:rFonts w:eastAsia="Calibri"/>
        </w:rPr>
      </w:pPr>
      <w:r w:rsidRPr="000E4ADF">
        <w:t xml:space="preserve">STGD turėtojų tranzito trukmė negali viršyti 6 valandų. Keleiviams su STGD draudžiama išlipti iš traukinio. Traukinių ir su STGD keliaujančių keleivių pasienio patikrinimai vykdomi traukiniams stojant Kenos ir Kybartų geležinkelio PKP. Tranzitu vykstantys traukiniai taip pat stoja Vilniaus geležinkelio stotyje, ir šio PKP pareigūnai taip pat vykdo tranzitu vykstančių traukinių kontrolę ir užkerta kelią neteisėtam su STGD važiuojančių keleivių išlipimui iš traukinio, kai jis sustoja Vilniaus geležinkelio stotyje. </w:t>
      </w:r>
    </w:p>
    <w:p w:rsidR="00097F00" w:rsidRPr="000E4ADF" w:rsidRDefault="00097F00" w:rsidP="00097F00">
      <w:pPr>
        <w:tabs>
          <w:tab w:val="left" w:pos="1800"/>
        </w:tabs>
        <w:spacing w:before="60" w:after="60"/>
        <w:ind w:left="720"/>
        <w:jc w:val="both"/>
        <w:rPr>
          <w:rFonts w:eastAsia="Calibri"/>
        </w:rPr>
      </w:pPr>
      <w:r w:rsidRPr="000E4ADF">
        <w:t xml:space="preserve">Rusijos Federacijos piliečiai, nesilaikantys STS režimo tranzitu važiuojant per Lietuvos Respublikos teritoriją ar jį pažeidę (neturintys galiojančio STD ar STGD, kelionės dokumentų ar keliaujantys ne </w:t>
      </w:r>
      <w:r w:rsidRPr="000E4ADF">
        <w:lastRenderedPageBreak/>
        <w:t xml:space="preserve">tik tranzitu vykstančiais traukiniais, arba neteisėtai išlipantys iš tranzitu vykstančio traukinio Lietuvos teritorijoje), išlaipinami iš traukinio ir vėliau išsiunčiami iš Lietuvos kitu pravažiuojančiu traukiniu arba atgabenami į artimiausią tarptautinį PKP ir išsiunčiami iš jo. Tokiems asmenims grąžinimo kelionės bilietai perkami iki stoties, iš kurios jie išvyko Rusijoje. Visiems Rusijos piliečiams, išlaipintiems iš tranzitu vykstančių traukinių, kurie turi likti Kenos ar Kybartų geležinkelio PKP ilgiau nei 6 valandas, užtikrinamas maitinimas.  </w:t>
      </w:r>
    </w:p>
    <w:p w:rsidR="00097F00" w:rsidRPr="000E4ADF" w:rsidRDefault="00097F00" w:rsidP="00097F00">
      <w:pPr>
        <w:tabs>
          <w:tab w:val="left" w:pos="1800"/>
        </w:tabs>
        <w:spacing w:before="60" w:after="60"/>
        <w:ind w:left="720"/>
        <w:jc w:val="both"/>
        <w:rPr>
          <w:rFonts w:eastAsia="Calibri"/>
        </w:rPr>
      </w:pPr>
      <w:r w:rsidRPr="000E4ADF">
        <w:t xml:space="preserve">STS keleivius tikrinantiems VSAT pareigūnams skirtos tinkamos patalpos su jose įrengtomis reikalingomis darbo vietomis. </w:t>
      </w:r>
    </w:p>
    <w:p w:rsidR="00097F00" w:rsidRPr="000E4ADF" w:rsidRDefault="00097F00" w:rsidP="00097F00">
      <w:pPr>
        <w:tabs>
          <w:tab w:val="left" w:pos="1800"/>
        </w:tabs>
        <w:spacing w:before="60" w:after="60"/>
        <w:ind w:left="720"/>
        <w:jc w:val="both"/>
        <w:rPr>
          <w:rFonts w:eastAsia="Calibri"/>
        </w:rPr>
      </w:pPr>
      <w:r w:rsidRPr="000E4ADF">
        <w:t xml:space="preserve">Be minėtų personalo išlaidų, VSAT tikisi, kad bus kompensuotos šios konkrečios išlaidos: </w:t>
      </w:r>
    </w:p>
    <w:p w:rsidR="00097F00" w:rsidRPr="000E4ADF" w:rsidRDefault="00097F00" w:rsidP="00097F00">
      <w:pPr>
        <w:numPr>
          <w:ilvl w:val="0"/>
          <w:numId w:val="4"/>
        </w:numPr>
        <w:tabs>
          <w:tab w:val="left" w:pos="1800"/>
        </w:tabs>
        <w:spacing w:before="60" w:after="60" w:line="240" w:lineRule="auto"/>
        <w:jc w:val="both"/>
        <w:outlineLvl w:val="0"/>
      </w:pPr>
      <w:r w:rsidRPr="000E4ADF">
        <w:t>Pareigūnų vakcinavimas nuo gripo ir erkinio encefalito, asmens apsaugos priemonių pirkimas;</w:t>
      </w:r>
    </w:p>
    <w:p w:rsidR="00097F00" w:rsidRPr="000E4ADF" w:rsidRDefault="00097F00" w:rsidP="00097F00">
      <w:pPr>
        <w:numPr>
          <w:ilvl w:val="0"/>
          <w:numId w:val="4"/>
        </w:numPr>
        <w:tabs>
          <w:tab w:val="left" w:pos="1800"/>
        </w:tabs>
        <w:spacing w:before="60" w:after="60" w:line="240" w:lineRule="auto"/>
        <w:jc w:val="both"/>
        <w:outlineLvl w:val="0"/>
      </w:pPr>
      <w:r w:rsidRPr="000E4ADF">
        <w:t xml:space="preserve">Turimų ir naujai įsigytų transporto priemonių eksploatavimo ir techninės priežiūros išlaidos; </w:t>
      </w:r>
    </w:p>
    <w:p w:rsidR="00097F00" w:rsidRPr="000E4ADF" w:rsidRDefault="00097F00" w:rsidP="00097F00">
      <w:pPr>
        <w:numPr>
          <w:ilvl w:val="0"/>
          <w:numId w:val="4"/>
        </w:numPr>
        <w:tabs>
          <w:tab w:val="left" w:pos="1800"/>
        </w:tabs>
        <w:spacing w:before="60" w:after="60" w:line="240" w:lineRule="auto"/>
        <w:jc w:val="both"/>
        <w:outlineLvl w:val="0"/>
      </w:pPr>
      <w:r w:rsidRPr="000E4ADF">
        <w:t xml:space="preserve">Sraigtasparnių eksploatavimo ir techninės priežiūros išlaidos.  Skrydžių tikslas – užtikrinti saugų Specialios tranzito schemos veikimą ir kiek įmanoma sumažinti valstybės sieną kertančių pažeidėjų skaičių. Tinkamą finansavimą reikėtų skirti tokiems skrydžiams vykdyti ir orlaivių techninei priežiūrai (degalams, atsarginėms dalims, eksploatacinėms medžiagoms ir kt.). </w:t>
      </w:r>
    </w:p>
    <w:p w:rsidR="00097F00" w:rsidRPr="000E4ADF" w:rsidRDefault="00097F00" w:rsidP="00097F00">
      <w:pPr>
        <w:numPr>
          <w:ilvl w:val="0"/>
          <w:numId w:val="4"/>
        </w:numPr>
        <w:tabs>
          <w:tab w:val="left" w:pos="1800"/>
        </w:tabs>
        <w:spacing w:before="60" w:after="60" w:line="240" w:lineRule="auto"/>
        <w:jc w:val="both"/>
        <w:outlineLvl w:val="0"/>
      </w:pPr>
      <w:r w:rsidRPr="000E4ADF">
        <w:t>Kenos ir Kybartų geležinkelio stočių administracinės išlaidos (patalpų nuoma, komunalinių paslaugų išlaidos);</w:t>
      </w:r>
    </w:p>
    <w:p w:rsidR="00097F00" w:rsidRPr="000E4ADF" w:rsidRDefault="00097F00" w:rsidP="00097F00">
      <w:pPr>
        <w:numPr>
          <w:ilvl w:val="0"/>
          <w:numId w:val="4"/>
        </w:numPr>
        <w:tabs>
          <w:tab w:val="left" w:pos="1800"/>
        </w:tabs>
        <w:spacing w:before="60" w:after="60" w:line="240" w:lineRule="auto"/>
        <w:jc w:val="both"/>
        <w:outlineLvl w:val="0"/>
      </w:pPr>
      <w:r w:rsidRPr="000E4ADF">
        <w:t>Grąžinamų STGD turėtojų aptarnavimas (išmoka maistui, pirmoji pagalba ir grįžimo bilietai);</w:t>
      </w:r>
    </w:p>
    <w:p w:rsidR="00097F00" w:rsidRPr="000E4ADF" w:rsidRDefault="00097F00" w:rsidP="00097F00">
      <w:pPr>
        <w:numPr>
          <w:ilvl w:val="0"/>
          <w:numId w:val="4"/>
        </w:numPr>
        <w:tabs>
          <w:tab w:val="left" w:pos="1800"/>
        </w:tabs>
        <w:spacing w:before="60" w:after="60" w:line="240" w:lineRule="auto"/>
        <w:jc w:val="both"/>
        <w:outlineLvl w:val="0"/>
      </w:pPr>
      <w:r w:rsidRPr="000E4ADF">
        <w:t>Ryšio paslaugos (nupirktų telefonų, mobiliųjų telefonų ir fakso paslaugų išlaidos; kompiuterinis ryšys (pvz., internetas, sujungimas, naudojimasis internetu); ir kitos laidinio ir bevielio ryšio paslaugos; elektra);</w:t>
      </w:r>
    </w:p>
    <w:p w:rsidR="00097F00" w:rsidRPr="000E4ADF" w:rsidRDefault="00097F00" w:rsidP="00A42370">
      <w:pPr>
        <w:numPr>
          <w:ilvl w:val="0"/>
          <w:numId w:val="4"/>
        </w:numPr>
        <w:tabs>
          <w:tab w:val="left" w:pos="1800"/>
        </w:tabs>
        <w:spacing w:before="60" w:afterLines="60" w:line="240" w:lineRule="auto"/>
        <w:jc w:val="both"/>
        <w:outlineLvl w:val="0"/>
      </w:pPr>
      <w:r w:rsidRPr="000E4ADF">
        <w:t>Kenos ir Kybartų PKP vaizdo stebėjimo sistemų techninės priežiūros išlaidos;</w:t>
      </w:r>
    </w:p>
    <w:p w:rsidR="00097F00" w:rsidRPr="000E4ADF" w:rsidRDefault="00097F00" w:rsidP="00A42370">
      <w:pPr>
        <w:numPr>
          <w:ilvl w:val="0"/>
          <w:numId w:val="4"/>
        </w:numPr>
        <w:tabs>
          <w:tab w:val="left" w:pos="1800"/>
        </w:tabs>
        <w:spacing w:before="60" w:afterLines="60" w:line="240" w:lineRule="auto"/>
        <w:jc w:val="both"/>
        <w:outlineLvl w:val="0"/>
      </w:pPr>
      <w:r w:rsidRPr="000E4ADF">
        <w:t>Traukinių stebėsenos sistemos techninės priežiūros išlaidos;</w:t>
      </w:r>
    </w:p>
    <w:p w:rsidR="00097F00" w:rsidRPr="000E4ADF" w:rsidRDefault="00097F00" w:rsidP="00097F00">
      <w:pPr>
        <w:numPr>
          <w:ilvl w:val="0"/>
          <w:numId w:val="4"/>
        </w:numPr>
        <w:tabs>
          <w:tab w:val="left" w:pos="1800"/>
        </w:tabs>
        <w:spacing w:before="60" w:after="60" w:line="240" w:lineRule="auto"/>
        <w:jc w:val="both"/>
        <w:outlineLvl w:val="0"/>
      </w:pPr>
      <w:r w:rsidRPr="000E4ADF">
        <w:t>Pareigūnų uniformų pirkimas;</w:t>
      </w:r>
    </w:p>
    <w:p w:rsidR="00097F00" w:rsidRPr="000E4ADF" w:rsidRDefault="00097F00" w:rsidP="00097F00">
      <w:pPr>
        <w:numPr>
          <w:ilvl w:val="0"/>
          <w:numId w:val="4"/>
        </w:numPr>
        <w:tabs>
          <w:tab w:val="left" w:pos="1800"/>
        </w:tabs>
        <w:spacing w:before="60" w:after="60" w:line="240" w:lineRule="auto"/>
        <w:jc w:val="both"/>
        <w:outlineLvl w:val="0"/>
      </w:pPr>
      <w:r w:rsidRPr="000E4ADF">
        <w:t>Tarnybinių šunų priežiūros išlaidos;</w:t>
      </w:r>
    </w:p>
    <w:p w:rsidR="00097F00" w:rsidRPr="000E4ADF" w:rsidRDefault="00097F00" w:rsidP="00097F00">
      <w:pPr>
        <w:numPr>
          <w:ilvl w:val="0"/>
          <w:numId w:val="4"/>
        </w:numPr>
        <w:tabs>
          <w:tab w:val="left" w:pos="1800"/>
        </w:tabs>
        <w:spacing w:before="60" w:after="60" w:line="240" w:lineRule="auto"/>
        <w:jc w:val="both"/>
        <w:outlineLvl w:val="0"/>
      </w:pPr>
      <w:r w:rsidRPr="000E4ADF">
        <w:t>Kitos išlaidos (įrangos ir reikmenų techninė priežiūra ir remontas, biuro reikmenų pirkimas, ES paramos viešinimas ir kt.).</w:t>
      </w:r>
    </w:p>
    <w:p w:rsidR="00097F00" w:rsidRPr="000E4ADF" w:rsidRDefault="00097F00" w:rsidP="00097F00">
      <w:pPr>
        <w:tabs>
          <w:tab w:val="left" w:pos="1800"/>
        </w:tabs>
        <w:spacing w:before="60" w:after="60"/>
        <w:ind w:left="1136"/>
        <w:jc w:val="both"/>
        <w:outlineLvl w:val="0"/>
      </w:pPr>
    </w:p>
    <w:p w:rsidR="00565DF1" w:rsidRPr="000E4ADF" w:rsidRDefault="00097F00" w:rsidP="00565DF1">
      <w:pPr>
        <w:autoSpaceDE w:val="0"/>
        <w:autoSpaceDN w:val="0"/>
        <w:adjustRightInd w:val="0"/>
        <w:spacing w:before="120" w:after="120"/>
        <w:rPr>
          <w:rFonts w:cstheme="minorHAnsi"/>
          <w:b/>
        </w:rPr>
      </w:pPr>
      <w:r w:rsidRPr="000E4ADF">
        <w:rPr>
          <w:rFonts w:cstheme="minorHAnsi"/>
          <w:b/>
        </w:rPr>
        <w:t>C02:</w:t>
      </w:r>
      <w:r w:rsidRPr="000E4ADF">
        <w:tab/>
      </w:r>
      <w:r w:rsidRPr="000E4ADF">
        <w:rPr>
          <w:rFonts w:cstheme="minorHAnsi"/>
          <w:b/>
        </w:rPr>
        <w:t xml:space="preserve">Užsienio reikalų ministerijos papildomos veiklos </w:t>
      </w:r>
      <w:r w:rsidR="00565DF1">
        <w:rPr>
          <w:rFonts w:cstheme="minorHAnsi"/>
          <w:b/>
        </w:rPr>
        <w:t>sąnaudos</w:t>
      </w:r>
    </w:p>
    <w:p w:rsidR="00097F00" w:rsidRPr="000E4ADF" w:rsidRDefault="00097F00" w:rsidP="00097F00">
      <w:pPr>
        <w:numPr>
          <w:ilvl w:val="0"/>
          <w:numId w:val="4"/>
        </w:numPr>
        <w:tabs>
          <w:tab w:val="left" w:pos="1800"/>
        </w:tabs>
        <w:autoSpaceDE w:val="0"/>
        <w:autoSpaceDN w:val="0"/>
        <w:adjustRightInd w:val="0"/>
        <w:spacing w:before="120" w:after="120" w:line="240" w:lineRule="auto"/>
        <w:jc w:val="both"/>
        <w:outlineLvl w:val="0"/>
      </w:pPr>
      <w:r w:rsidRPr="000E4ADF">
        <w:t xml:space="preserve">Konsulinių įstaigų personalo, valstybės tarnautojų ir IT specialistų, tvarkančių prašymus STD ir STGD gauti ambasadoje Rusijos Federacijoje ir generaliniuose konsulatuose Kaliningrade ir Sankt Peterburge, atlyginimai ir išmokos: </w:t>
      </w:r>
    </w:p>
    <w:p w:rsidR="00097F00" w:rsidRPr="000E4ADF" w:rsidRDefault="00097F00" w:rsidP="00097F00">
      <w:pPr>
        <w:numPr>
          <w:ilvl w:val="0"/>
          <w:numId w:val="6"/>
        </w:numPr>
        <w:spacing w:after="120" w:line="240" w:lineRule="auto"/>
        <w:jc w:val="both"/>
      </w:pPr>
      <w:r w:rsidRPr="000E4ADF">
        <w:rPr>
          <w:b/>
        </w:rPr>
        <w:t>6 konsuliniai pareigūnai</w:t>
      </w:r>
      <w:r w:rsidRPr="000E4ADF">
        <w:t xml:space="preserve"> diplomatinėse atstovybėse, t. y. 2 konsuliniai pareigūnai ambasadoje Rusijos Federacijoje, 2 – generaliniame konsulate Sankt Peterburge ir 2 – generaliniame konsulate Kaliningrade. Tie 6 „konsuliniai pareigūnai“ yra diplomatai, t. y. jie priima sprendimus, tai pareigūnai, suteikiantys leidimą išduoti STD ir STGD. Į išlaidas įeina atlyginimas (įskaitant kasmetinių atostogų išmoką), socialinis draudimas, komandiruotės, apsigyvenimo išmokos, gyvenamosios vietos nuoma, vaikų mokslai, medicinos draudimas, atostogų kelionės į Lietuvą, persikėlimo išlaidos ir išmokos bei pirmiau neišvardytos konsulinių pareigūnų išlaikymo išlaidos, numatytos teisės aktais, reglamentuojančiais veiklą diplomatinėse atstovybėse, ir finansuotinos išlaikymo išlaidos, nustatytos kitais teisės aktais; </w:t>
      </w:r>
    </w:p>
    <w:p w:rsidR="00097F00" w:rsidRPr="000E4ADF" w:rsidRDefault="00097F00" w:rsidP="00097F00">
      <w:pPr>
        <w:numPr>
          <w:ilvl w:val="0"/>
          <w:numId w:val="6"/>
        </w:numPr>
        <w:spacing w:after="120" w:line="240" w:lineRule="auto"/>
        <w:jc w:val="both"/>
      </w:pPr>
      <w:r w:rsidRPr="000E4ADF">
        <w:rPr>
          <w:b/>
        </w:rPr>
        <w:lastRenderedPageBreak/>
        <w:t>9 valstybės tarnautojai</w:t>
      </w:r>
      <w:r w:rsidRPr="000E4ADF">
        <w:t xml:space="preserve"> diplomatinėse atstovybėse, t. y. 3 valstybės tarnautojai ambasadoje Rusijos Federacijoje (2 dirba su STGD ir STD, 1 tvarko su STS susijusius finansinius klausimus), 3 – generaliniame konsulate Sankt Peterburge (2 dirba su STGD ir STD, 1 tvarko su STS susijusius finansinius klausimus), 3 – generaliniame konsulate Kaliningrade (2 dirba su STGD ir STD, 1 tvarko su STS susijusius finansinius klausimus). Tie 9 valstybės tarnautojai yra valstybės tarnautojai, dirbantys atitinkamose diplomatinėse atstovybėse ir atliekantys technines procedūras, susijusias su STD ir STGD išdavimu (prašymų gavimas, pirminis patikrinimas pagal „juoduosius sąrašus“ ir kt.), arba tvarkantys su STS susijusius finansinius klausimus. Į išlaidas įeina atlyginimas (įskaitant kasmetinių atostogų išmoką), socialinis draudimas, komandiruotės, apsigyvenimo išmokos, gyvenamosios vietos nuoma, vaikų mokslai, medicinos draudimas, atostogų kelionės į Lietuvą, persikėlimo išlaidos ir išmokos bei pirmiau neišvardytos valstybės tarnautojų išlaikymo išlaidos, numatytos teisės aktais, reglamentuojančiais veiklą diplomatinėse atstovybėse, ir finansuotinos išlaikymo išlaidos, nustatytos kitais teisės aktais;</w:t>
      </w:r>
      <w:r w:rsidRPr="000E4ADF">
        <w:rPr>
          <w:color w:val="FF0000"/>
        </w:rPr>
        <w:t xml:space="preserve"> </w:t>
      </w:r>
    </w:p>
    <w:p w:rsidR="00097F00" w:rsidRPr="000E4ADF" w:rsidRDefault="00097F00" w:rsidP="00097F00">
      <w:pPr>
        <w:numPr>
          <w:ilvl w:val="0"/>
          <w:numId w:val="6"/>
        </w:numPr>
        <w:spacing w:after="120" w:line="240" w:lineRule="auto"/>
        <w:jc w:val="both"/>
      </w:pPr>
      <w:r w:rsidRPr="000E4ADF">
        <w:rPr>
          <w:b/>
        </w:rPr>
        <w:t>4 IT specialistai</w:t>
      </w:r>
      <w:r w:rsidRPr="000E4ADF">
        <w:t xml:space="preserve"> diplomatinėse atstovybėse, t. y. 2 IT specialistai ambasadoje Rusijos Federacijoje, 1 – generaliniame konsulate Sankt Peterburge ir 1 – generaliniame konsulate Kaliningrade. Į išlaidas įeina atlyginimas (įskaitant kasmetinių atostogų išmoką), socialinis draudimas, komandiruotės, apsigyvenimo išmokos, gyvenamosios vietos nuoma, vaikų mokslai, medicinos draudimas, atostogų kelionės į Lietuvą, persikėlimo išlaidos ir išmokos bei pirmiau neišvardytos IT specialistų išlaikymo išlaidos, numatytos teisės aktais, reglamentuojančiais veiklą diplomatinėse atstovybėse, ir finansuotinos išlaikymo išlaidos, nustatytos kitais teisės aktais.</w:t>
      </w:r>
    </w:p>
    <w:p w:rsidR="00097F00" w:rsidRPr="000E4ADF" w:rsidRDefault="00097F00" w:rsidP="00097F00">
      <w:pPr>
        <w:numPr>
          <w:ilvl w:val="0"/>
          <w:numId w:val="4"/>
        </w:numPr>
        <w:tabs>
          <w:tab w:val="left" w:pos="1800"/>
        </w:tabs>
        <w:autoSpaceDE w:val="0"/>
        <w:autoSpaceDN w:val="0"/>
        <w:adjustRightInd w:val="0"/>
        <w:spacing w:before="120" w:after="120" w:line="240" w:lineRule="auto"/>
        <w:jc w:val="both"/>
        <w:outlineLvl w:val="0"/>
      </w:pPr>
      <w:r w:rsidRPr="000E4ADF">
        <w:t>Tranzitu vykstančiuose traukiniuose dirbančio konsulinio personalo, valstybės tarnautojų, IT specialistų, vairuotojų, biuro tarnautojų ir specialiųjų STD ir STGD išdavimo kurjerių atlyginimai ir išmokos:</w:t>
      </w:r>
    </w:p>
    <w:p w:rsidR="00097F00" w:rsidRPr="000E4ADF" w:rsidRDefault="00097F00" w:rsidP="00097F00">
      <w:pPr>
        <w:numPr>
          <w:ilvl w:val="0"/>
          <w:numId w:val="6"/>
        </w:numPr>
        <w:spacing w:after="120" w:line="240" w:lineRule="auto"/>
        <w:jc w:val="both"/>
      </w:pPr>
      <w:r w:rsidRPr="000E4ADF">
        <w:rPr>
          <w:b/>
        </w:rPr>
        <w:t>25 diplomatai</w:t>
      </w:r>
      <w:r w:rsidRPr="000E4ADF">
        <w:t xml:space="preserve"> (iki 23 diplomatų nuolat dirba tranzitu vykstančiuose traukiniuose ir 2 diplomatai konsulinių reikalų departamento Supaprastinto tranzito dokumentų skyriuje, kurie administruoja STS įgyvendinimą) ir </w:t>
      </w:r>
      <w:r w:rsidRPr="000E4ADF">
        <w:rPr>
          <w:b/>
        </w:rPr>
        <w:t>14 valstybės tarnautojų</w:t>
      </w:r>
      <w:r w:rsidRPr="000E4ADF">
        <w:t xml:space="preserve"> (4 – STD departamente, 4 – Finansų departamente, 1 – Personalo departamente, 4 – IT departamente ir 1 – Pirkimų departamente), dirbantys Lietuvos Respublikos užsienio reikalų ministerijoje; </w:t>
      </w:r>
    </w:p>
    <w:p w:rsidR="00097F00" w:rsidRPr="000E4ADF" w:rsidRDefault="00097F00" w:rsidP="00097F00">
      <w:pPr>
        <w:numPr>
          <w:ilvl w:val="0"/>
          <w:numId w:val="6"/>
        </w:numPr>
        <w:spacing w:after="120" w:line="240" w:lineRule="auto"/>
        <w:jc w:val="both"/>
      </w:pPr>
      <w:r w:rsidRPr="000E4ADF">
        <w:rPr>
          <w:b/>
        </w:rPr>
        <w:t>50 specialiųjų kurjerių</w:t>
      </w:r>
      <w:r w:rsidRPr="000E4ADF">
        <w:t xml:space="preserve"> ir vyresniųjų specialiųjų kurjerių, dirbančių Lietuvos Respublikos generaliniame konsulate Kaliningrade. Į išlaidas įeina atlyginimas (įskaitant kasmetinių atostogų išmoką), socialinis draudimas, Rusijos Federacijoje ir Baltarusijos Respublikoje galiojantis medicinos draudimas, komandiruočių ir tarnybinių pasų išlaidos, reguliarių sveikatos patikrinimų, vakcinacijos ir kt. išlaidos, susijusios su Užsienio reikalų ministerijos STS darbuotojais ir STGD pristatančiais darbuotojais, bei pirmiau neišvardytos išlaikymo išlaidos, numatytos teisės aktais, reglamentuojančiais veiklą diplomatinėse atstovybėse, ir finansuotinos išlaikymo išlaidos, nustatytos kitais teisės aktais;</w:t>
      </w:r>
    </w:p>
    <w:p w:rsidR="00097F00" w:rsidRPr="000E4ADF" w:rsidRDefault="00097F00" w:rsidP="00097F00">
      <w:pPr>
        <w:numPr>
          <w:ilvl w:val="0"/>
          <w:numId w:val="6"/>
        </w:numPr>
        <w:spacing w:after="120" w:line="240" w:lineRule="auto"/>
        <w:jc w:val="both"/>
      </w:pPr>
      <w:r w:rsidRPr="000E4ADF">
        <w:rPr>
          <w:b/>
        </w:rPr>
        <w:t>7 vairuotojai</w:t>
      </w:r>
      <w:r w:rsidRPr="000E4ADF">
        <w:t xml:space="preserve">, vežantys į traukinius STGD pristatančius darbuotojus į geležinkelio stotis ir iš jų bei STGD ir STD įklijas iš Užsienio reikalų ministerijos vežančius darbuotojus (3 vairuotojai ambasadoje Rusijos Federacijoje, 1 – generaliniame konsulate Sankt Peterburge, 3 – generaliniame konsulate Kaliningrade), taip pat </w:t>
      </w:r>
      <w:r w:rsidRPr="000E4ADF">
        <w:rPr>
          <w:b/>
        </w:rPr>
        <w:t>4 biuro tarnautojų</w:t>
      </w:r>
      <w:r w:rsidRPr="000E4ADF">
        <w:t xml:space="preserve"> išlaikymas generaliniame konsulate Kaliningrade. Į išlaidas įeina atlyginimas (įskaitant kasmetinių atostogų išmoką), socialinis draudimas, komandiruotės, gyvenamosios vietos nuoma ir medicinos draudimas, taip pat pirmiau neišvardytos vairuotojų ir biuro tarnautojų išlaikymo išlaidos, numatytos teisės aktais, reglamentuojančiais veiklą diplomatinėse atstovybėse, ir finansuotinos išlaikymo išlaidos, nustatytos kitais teisės aktais. </w:t>
      </w:r>
    </w:p>
    <w:p w:rsidR="00097F00" w:rsidRPr="000E4ADF" w:rsidRDefault="00097F00" w:rsidP="00097F00">
      <w:pPr>
        <w:tabs>
          <w:tab w:val="left" w:pos="1800"/>
        </w:tabs>
        <w:spacing w:before="60" w:after="60"/>
        <w:ind w:left="1136"/>
        <w:jc w:val="both"/>
        <w:rPr>
          <w:rFonts w:eastAsia="Calibri"/>
        </w:rPr>
      </w:pPr>
      <w:r w:rsidRPr="000E4ADF">
        <w:lastRenderedPageBreak/>
        <w:t xml:space="preserve">Be minėtų išlaidų, URM mano patirsianti kitų konkrečių išlaidų: </w:t>
      </w:r>
    </w:p>
    <w:p w:rsidR="00097F00" w:rsidRPr="000E4ADF" w:rsidRDefault="00097F00" w:rsidP="00097F00">
      <w:pPr>
        <w:numPr>
          <w:ilvl w:val="0"/>
          <w:numId w:val="4"/>
        </w:numPr>
        <w:tabs>
          <w:tab w:val="left" w:pos="1800"/>
        </w:tabs>
        <w:spacing w:before="120" w:after="120" w:line="240" w:lineRule="auto"/>
        <w:ind w:left="1491" w:hanging="357"/>
        <w:jc w:val="both"/>
        <w:outlineLvl w:val="0"/>
      </w:pPr>
      <w:r w:rsidRPr="000E4ADF">
        <w:t>Patalpų ir biuro įrangos techninė priežiūra, kitos bendrosios išlaidos įgyvendinant STS URM, Lietuvos Respublikos ambasadoje Rusijos Federacijoje (Maskvoje) ir Lietuvos Respublikos generaliniuose konsulatuose Sankt Peterburge ir Kaliningrade;</w:t>
      </w:r>
    </w:p>
    <w:p w:rsidR="00097F00" w:rsidRPr="000E4ADF" w:rsidRDefault="00097F00" w:rsidP="00097F00">
      <w:pPr>
        <w:numPr>
          <w:ilvl w:val="0"/>
          <w:numId w:val="4"/>
        </w:numPr>
        <w:tabs>
          <w:tab w:val="left" w:pos="1800"/>
        </w:tabs>
        <w:spacing w:before="120" w:after="120" w:line="240" w:lineRule="auto"/>
        <w:ind w:left="1491" w:hanging="357"/>
        <w:jc w:val="both"/>
        <w:outlineLvl w:val="0"/>
      </w:pPr>
      <w:r w:rsidRPr="000E4ADF">
        <w:t>Su STS funkcijų vykdymu susijusios išlaidos asmenims, kurie nedirba pagal STS, bet vykdo užduotis ir teikia paslaugas įgyvendinant STS, URM, Lietuvos Respublikos ambasadoje Rusijos Federacijoje (Maskvoje) ir Lietuvos Respublikos generaliniuose konsulatuose Sankt Peterburge ir Kaliningrade;</w:t>
      </w:r>
    </w:p>
    <w:p w:rsidR="00097F00" w:rsidRPr="000E4ADF" w:rsidRDefault="00097F00" w:rsidP="00097F00">
      <w:pPr>
        <w:numPr>
          <w:ilvl w:val="0"/>
          <w:numId w:val="4"/>
        </w:numPr>
        <w:tabs>
          <w:tab w:val="left" w:pos="1800"/>
        </w:tabs>
        <w:spacing w:before="120" w:after="120" w:line="240" w:lineRule="auto"/>
        <w:ind w:left="1491" w:hanging="357"/>
        <w:jc w:val="both"/>
        <w:outlineLvl w:val="0"/>
      </w:pPr>
      <w:r w:rsidRPr="000E4ADF">
        <w:t>Kelionių geležinkeliais išlaidos, apgyvendinimo išlaidos Kaliningrade, Minske, Sankt Peterburge ir Maskvoje;</w:t>
      </w:r>
    </w:p>
    <w:p w:rsidR="00097F00" w:rsidRPr="000E4ADF" w:rsidRDefault="00097F00" w:rsidP="00097F00">
      <w:pPr>
        <w:numPr>
          <w:ilvl w:val="0"/>
          <w:numId w:val="4"/>
        </w:numPr>
        <w:tabs>
          <w:tab w:val="left" w:pos="1800"/>
        </w:tabs>
        <w:spacing w:before="120" w:after="120" w:line="240" w:lineRule="auto"/>
        <w:ind w:left="1491" w:hanging="357"/>
        <w:jc w:val="both"/>
        <w:outlineLvl w:val="0"/>
      </w:pPr>
      <w:r w:rsidRPr="000E4ADF">
        <w:t xml:space="preserve">STD informacinės sistemos ir programinės įrangos išlaikymo išlaidos apskaitant traukiniuose dirbančio personalo darbo ir poilsio laiką, t. y. </w:t>
      </w:r>
      <w:r w:rsidRPr="000E4ADF">
        <w:rPr>
          <w:i/>
        </w:rPr>
        <w:t>Oracle</w:t>
      </w:r>
      <w:r w:rsidRPr="000E4ADF">
        <w:t xml:space="preserve"> paslaugų susitarimai, traukiniuose dirbančio personalo darbo ir poilsio laiko apskaitos programinės įrangos priežiūros sutartys ir kitos išlaidos, susijusios su informacinės sistemos priežiūra;</w:t>
      </w:r>
    </w:p>
    <w:p w:rsidR="00097F00" w:rsidRPr="000E4ADF" w:rsidRDefault="00097F00" w:rsidP="00097F00">
      <w:pPr>
        <w:numPr>
          <w:ilvl w:val="0"/>
          <w:numId w:val="4"/>
        </w:numPr>
        <w:tabs>
          <w:tab w:val="left" w:pos="1800"/>
        </w:tabs>
        <w:spacing w:before="120" w:after="120" w:line="240" w:lineRule="auto"/>
        <w:ind w:left="1491" w:hanging="357"/>
        <w:jc w:val="both"/>
        <w:outlineLvl w:val="0"/>
      </w:pPr>
      <w:r w:rsidRPr="000E4ADF">
        <w:t>Lietuvos diplomatinės tarnybos personalo, laikinai paskirto išduoti ir (arba) pristatyti STGD į tranzitu vykstančius traukinius, taip pat paskirto dirbti į STS įgyvendinančias konsulines atstovybes, bei URM dirbančio ir STS įgyvendinančio personalo komandiruočių išlaidos;</w:t>
      </w:r>
    </w:p>
    <w:p w:rsidR="00097F00" w:rsidRPr="000E4ADF" w:rsidRDefault="00097F00" w:rsidP="00097F00">
      <w:pPr>
        <w:numPr>
          <w:ilvl w:val="0"/>
          <w:numId w:val="4"/>
        </w:numPr>
        <w:tabs>
          <w:tab w:val="left" w:pos="1800"/>
        </w:tabs>
        <w:spacing w:before="120" w:after="120" w:line="240" w:lineRule="auto"/>
        <w:ind w:left="1491" w:hanging="357"/>
        <w:jc w:val="both"/>
        <w:outlineLvl w:val="0"/>
      </w:pPr>
      <w:r w:rsidRPr="000E4ADF">
        <w:t>Informavimo apie supaprastintą tranzitą kampanija.</w:t>
      </w:r>
    </w:p>
    <w:p w:rsidR="00097F00" w:rsidRPr="000E4ADF" w:rsidRDefault="00097F00" w:rsidP="00097F00">
      <w:pPr>
        <w:tabs>
          <w:tab w:val="left" w:pos="1800"/>
        </w:tabs>
        <w:spacing w:after="120"/>
        <w:ind w:left="2081"/>
        <w:jc w:val="both"/>
      </w:pPr>
    </w:p>
    <w:p w:rsidR="00565DF1" w:rsidRPr="000E4ADF" w:rsidRDefault="00097F00" w:rsidP="00565DF1">
      <w:pPr>
        <w:autoSpaceDE w:val="0"/>
        <w:autoSpaceDN w:val="0"/>
        <w:adjustRightInd w:val="0"/>
        <w:spacing w:before="120" w:after="120"/>
        <w:rPr>
          <w:rFonts w:cstheme="minorHAnsi"/>
          <w:b/>
        </w:rPr>
      </w:pPr>
      <w:r w:rsidRPr="000E4ADF">
        <w:rPr>
          <w:rFonts w:cstheme="minorHAnsi"/>
          <w:b/>
        </w:rPr>
        <w:t>C03:</w:t>
      </w:r>
      <w:r w:rsidRPr="000E4ADF">
        <w:tab/>
      </w:r>
      <w:r w:rsidRPr="000E4ADF">
        <w:rPr>
          <w:rFonts w:cstheme="minorHAnsi"/>
          <w:b/>
        </w:rPr>
        <w:t xml:space="preserve">Policijos departamento prie VRM papildomos veiklos </w:t>
      </w:r>
      <w:r w:rsidR="00565DF1">
        <w:rPr>
          <w:rFonts w:cstheme="minorHAnsi"/>
          <w:b/>
        </w:rPr>
        <w:t>sąnaudos</w:t>
      </w:r>
    </w:p>
    <w:p w:rsidR="00097F00" w:rsidRPr="000E4ADF" w:rsidRDefault="00097F00" w:rsidP="00097F00">
      <w:pPr>
        <w:tabs>
          <w:tab w:val="left" w:pos="1800"/>
        </w:tabs>
        <w:spacing w:before="60" w:after="60"/>
        <w:ind w:left="1080"/>
        <w:jc w:val="both"/>
        <w:rPr>
          <w:rFonts w:eastAsia="Calibri"/>
        </w:rPr>
      </w:pPr>
      <w:bookmarkStart w:id="1" w:name="OLE_LINK70"/>
      <w:bookmarkStart w:id="2" w:name="OLE_LINK71"/>
      <w:r w:rsidRPr="000E4ADF">
        <w:t>Konkrečios išlaidos:</w:t>
      </w:r>
    </w:p>
    <w:bookmarkEnd w:id="1"/>
    <w:bookmarkEnd w:id="2"/>
    <w:p w:rsidR="00097F00" w:rsidRPr="000E4ADF" w:rsidRDefault="00097F00" w:rsidP="00097F00">
      <w:pPr>
        <w:numPr>
          <w:ilvl w:val="0"/>
          <w:numId w:val="4"/>
        </w:numPr>
        <w:tabs>
          <w:tab w:val="left" w:pos="1800"/>
        </w:tabs>
        <w:spacing w:before="120" w:after="120" w:line="240" w:lineRule="auto"/>
        <w:ind w:left="1491" w:hanging="357"/>
        <w:jc w:val="both"/>
        <w:outlineLvl w:val="0"/>
      </w:pPr>
      <w:r w:rsidRPr="000E4ADF">
        <w:t>Asmenų tapatybės pagal pirštų atspaudus nustatymo bei kelionės ir transporto priemonių registracijos dokumentų tikrumo tikrinimo įrangos techninės priežiūros ir aptarnavimo išlaidos;</w:t>
      </w:r>
    </w:p>
    <w:p w:rsidR="00097F00" w:rsidRPr="000E4ADF" w:rsidRDefault="00097F00" w:rsidP="00097F00">
      <w:pPr>
        <w:numPr>
          <w:ilvl w:val="0"/>
          <w:numId w:val="4"/>
        </w:numPr>
        <w:tabs>
          <w:tab w:val="left" w:pos="1800"/>
        </w:tabs>
        <w:spacing w:before="120" w:after="120" w:line="240" w:lineRule="auto"/>
        <w:ind w:left="1491" w:hanging="357"/>
        <w:jc w:val="both"/>
        <w:outlineLvl w:val="0"/>
      </w:pPr>
      <w:r w:rsidRPr="000E4ADF">
        <w:t xml:space="preserve">Transporto priemonių su transporto kontrolės sistemomis techninės priežiūros išlaidos. Transporto kontrolės sistema naudojama transporto priemonių valstybiniams numeriams skenuoti, atpažinti ir identifikuoti. Nuskenuotas valstybinis numeris palyginamas su transporto priemonėje įdiegta duomenų baze, kurioje yra duomenų apie Rusijos piliečių transporto priemonių vairuotojus, keliaujančius tranzitu, ir keleivius, pažeidusius supaprastinto valstybės sienos kirtimo tvarką.  Duomenys perduodami naudojant mobiliojo ryšio operatoriaus teikiamą įrangą ir GPRS, EDGE / 3G (UMTS) sujungimą; </w:t>
      </w:r>
    </w:p>
    <w:p w:rsidR="00097F00" w:rsidRPr="000E4ADF" w:rsidRDefault="00097F00" w:rsidP="00097F00">
      <w:pPr>
        <w:numPr>
          <w:ilvl w:val="0"/>
          <w:numId w:val="4"/>
        </w:numPr>
        <w:tabs>
          <w:tab w:val="left" w:pos="1800"/>
        </w:tabs>
        <w:spacing w:before="120" w:after="120" w:line="240" w:lineRule="auto"/>
        <w:ind w:left="1491" w:hanging="357"/>
        <w:jc w:val="both"/>
        <w:outlineLvl w:val="0"/>
      </w:pPr>
      <w:r w:rsidRPr="000E4ADF">
        <w:t xml:space="preserve">Transporto priemonių, kuriomis naudojasi bendruomenės policijos pareigūnai ir mobiliosios rinktinės su GPRS, EDGE / 3G (VPVS) sujungimu, techninės priežiūros išlaidos. Nešiojamieji kompiuteriai prijungti prie policijos duomenų bazių. Policijos pareigūnai gali tikrinti tranzito režimo pažeidėjų duomenis policijos duomenų bazėse visą parą; </w:t>
      </w:r>
    </w:p>
    <w:p w:rsidR="00097F00" w:rsidRPr="000E4ADF" w:rsidRDefault="00097F00" w:rsidP="00097F00">
      <w:pPr>
        <w:numPr>
          <w:ilvl w:val="0"/>
          <w:numId w:val="4"/>
        </w:numPr>
        <w:tabs>
          <w:tab w:val="left" w:pos="1800"/>
        </w:tabs>
        <w:spacing w:before="120" w:after="120" w:line="240" w:lineRule="auto"/>
        <w:ind w:left="1491" w:hanging="357"/>
        <w:jc w:val="both"/>
        <w:outlineLvl w:val="0"/>
      </w:pPr>
      <w:r w:rsidRPr="000E4ADF">
        <w:t xml:space="preserve">Bendros pajėgų valdymo sistemos (VPVS) programinės ir techninės įrangos techninės priežiūros ir duomenų perdavimo išlaidos; </w:t>
      </w:r>
    </w:p>
    <w:p w:rsidR="00097F00" w:rsidRPr="000E4ADF" w:rsidRDefault="00097F00" w:rsidP="00097F00">
      <w:pPr>
        <w:numPr>
          <w:ilvl w:val="0"/>
          <w:numId w:val="4"/>
        </w:numPr>
        <w:tabs>
          <w:tab w:val="left" w:pos="1800"/>
        </w:tabs>
        <w:spacing w:before="120" w:after="120" w:line="240" w:lineRule="auto"/>
        <w:ind w:left="1491" w:hanging="357"/>
        <w:jc w:val="both"/>
        <w:outlineLvl w:val="0"/>
      </w:pPr>
      <w:r w:rsidRPr="000E4ADF">
        <w:t xml:space="preserve">Automatinės pirštų atspaudų identifikavimo sistemos (AFIS) techninės priežiūros išlaidos; </w:t>
      </w:r>
    </w:p>
    <w:p w:rsidR="00097F00" w:rsidRPr="000E4ADF" w:rsidRDefault="00097F00" w:rsidP="00097F00">
      <w:pPr>
        <w:tabs>
          <w:tab w:val="left" w:pos="1800"/>
        </w:tabs>
        <w:spacing w:after="120"/>
        <w:ind w:left="1800"/>
        <w:jc w:val="both"/>
        <w:outlineLvl w:val="0"/>
      </w:pPr>
      <w:r w:rsidRPr="000E4ADF">
        <w:t xml:space="preserve">Lietuvos policijos AFIS, kuri buvo sukurta 2009–2010 m. kaip šiuolaikinis tinklas centriniam padaliniui, 11 nuotolinių darbo vietų, daugiau nei 200 nešiojamųjų vieno piršto skenavimo prietaisų ir 7 kovos su vandalizmu skenavimo prietaisų, kuriems suteikiama 3 metų nemokama garantija ir techninė priežiūra, techninės priežiūros išlaidos. Visos Lietuvos Respublikos įstaigos, kontroliuojančios pagal supaprastinto tranzito sistemą geležinkeliais ir kitomis sausumos transporto priemonėmis keliaujančius asmenis (URM, VSAT ir regioninės policijos įstaigos) ir besinaudojančios </w:t>
      </w:r>
      <w:r w:rsidRPr="000E4ADF">
        <w:lastRenderedPageBreak/>
        <w:t>AFIS, gali veiksmingai ir greitai (per 1–2 minutes) pagal pirštų atspaudus nustatyti asmenų, kuriems nesuteiktas STD ar STGD ar kurie yra sulaikyti už tranzito režimo pažeidimą, tapatybę. Pagal susitarimo memorandumą tarp Lietuvos Respublikos bendrovės „Lietuvos geležinkeliai“ ir Rusijos Federacijos geležinkelių bendrovės, traukiniai stovi 40 minučių ir 35 minutes Kenos ir Kybartų stotyse atitinkamai, kai atvyksta į Lietuvos Respublikos teritoriją ir iš jos išvyksta.  Prireikus, per tą laiką VSAT pareigūnas turi turėti galimybę atlikti paiešką AFIS keleivio tapatybei įvertinti, kad nuspręstų, kokių tolesnių veiksmų derėtų imtis.</w:t>
      </w:r>
    </w:p>
    <w:p w:rsidR="00097F00" w:rsidRPr="000E4ADF" w:rsidRDefault="00097F00" w:rsidP="00097F00">
      <w:pPr>
        <w:tabs>
          <w:tab w:val="left" w:pos="1800"/>
        </w:tabs>
        <w:spacing w:after="120"/>
        <w:ind w:left="1800"/>
        <w:jc w:val="both"/>
        <w:outlineLvl w:val="0"/>
      </w:pPr>
      <w:r w:rsidRPr="000E4ADF">
        <w:t>Į techninę priežiūrą įeina sutartyje numatytas profilaktinis ir korekcinis remontas ar sutrikusios programinės įrangos ir sudedamųjų dalių keitimas, darbo procesų atkūrimas ir trūkumų šalinimas, programinės įrangos atnaujinimo ir tobulinimo paslaugų teikimas.</w:t>
      </w:r>
      <w:r w:rsidRPr="000E4ADF">
        <w:rPr>
          <w:i/>
        </w:rPr>
        <w:t xml:space="preserve"> </w:t>
      </w:r>
    </w:p>
    <w:p w:rsidR="00097F00" w:rsidRPr="000E4ADF" w:rsidRDefault="00097F00" w:rsidP="00097F00">
      <w:pPr>
        <w:numPr>
          <w:ilvl w:val="0"/>
          <w:numId w:val="4"/>
        </w:numPr>
        <w:tabs>
          <w:tab w:val="left" w:pos="1800"/>
        </w:tabs>
        <w:spacing w:before="120" w:after="120" w:line="240" w:lineRule="auto"/>
        <w:ind w:left="1491" w:hanging="357"/>
        <w:jc w:val="both"/>
        <w:outlineLvl w:val="0"/>
      </w:pPr>
      <w:r w:rsidRPr="000E4ADF">
        <w:t>Kitų STS veikimui užtikrinti naudojamų transporto priemonių techninė priežiūra;</w:t>
      </w:r>
    </w:p>
    <w:p w:rsidR="00097F00" w:rsidRPr="000E4ADF" w:rsidRDefault="00097F00" w:rsidP="00097F00">
      <w:pPr>
        <w:numPr>
          <w:ilvl w:val="0"/>
          <w:numId w:val="4"/>
        </w:numPr>
        <w:tabs>
          <w:tab w:val="left" w:pos="1800"/>
        </w:tabs>
        <w:spacing w:before="120" w:after="120" w:line="240" w:lineRule="auto"/>
        <w:ind w:left="1491" w:hanging="357"/>
        <w:jc w:val="both"/>
        <w:outlineLvl w:val="0"/>
      </w:pPr>
      <w:r w:rsidRPr="000E4ADF">
        <w:t xml:space="preserve">Šunų ėdalo, priežiūros ir medicininio gydymo, įskaitant vakcinaciją, išlaidos. </w:t>
      </w:r>
    </w:p>
    <w:p w:rsidR="00901526" w:rsidRDefault="00901526" w:rsidP="00097F00">
      <w:pPr>
        <w:autoSpaceDE w:val="0"/>
        <w:autoSpaceDN w:val="0"/>
        <w:adjustRightInd w:val="0"/>
        <w:rPr>
          <w:rFonts w:cstheme="minorHAnsi"/>
          <w:b/>
        </w:rPr>
      </w:pPr>
      <w:bookmarkStart w:id="3" w:name="OLE_LINK60"/>
      <w:bookmarkStart w:id="4" w:name="OLE_LINK61"/>
    </w:p>
    <w:p w:rsidR="00565DF1" w:rsidRPr="000E4ADF" w:rsidRDefault="00097F00" w:rsidP="00565DF1">
      <w:pPr>
        <w:autoSpaceDE w:val="0"/>
        <w:autoSpaceDN w:val="0"/>
        <w:adjustRightInd w:val="0"/>
        <w:spacing w:before="120" w:after="120"/>
        <w:rPr>
          <w:rFonts w:cstheme="minorHAnsi"/>
          <w:b/>
        </w:rPr>
      </w:pPr>
      <w:r w:rsidRPr="000E4ADF">
        <w:rPr>
          <w:rFonts w:cstheme="minorHAnsi"/>
          <w:b/>
        </w:rPr>
        <w:t>C04:</w:t>
      </w:r>
      <w:r w:rsidRPr="000E4ADF">
        <w:tab/>
      </w:r>
      <w:r w:rsidRPr="000E4ADF">
        <w:rPr>
          <w:rFonts w:cstheme="minorHAnsi"/>
          <w:b/>
        </w:rPr>
        <w:t xml:space="preserve">Informatikos ir ryšių departamento prie VRM papildomos veiklos </w:t>
      </w:r>
      <w:bookmarkEnd w:id="3"/>
      <w:bookmarkEnd w:id="4"/>
      <w:r w:rsidR="00565DF1">
        <w:rPr>
          <w:rFonts w:cstheme="minorHAnsi"/>
          <w:b/>
        </w:rPr>
        <w:t>sąnaudos</w:t>
      </w:r>
    </w:p>
    <w:p w:rsidR="00097F00" w:rsidRPr="000E4ADF" w:rsidRDefault="00097F00" w:rsidP="00565DF1">
      <w:pPr>
        <w:autoSpaceDE w:val="0"/>
        <w:autoSpaceDN w:val="0"/>
        <w:adjustRightInd w:val="0"/>
      </w:pPr>
      <w:r w:rsidRPr="000E4ADF">
        <w:t xml:space="preserve">2007 m. pasitelkiant Šengeno priemonę visoje šalyje buvo sukurta ir įdiegta Skaitmeninė mobiliojo radijo ryšio sistema (DMRCS). Įgyvendinus DMRCS pagerėjo verbalinio perdavimo kokybė ir sauga, atsirado papildomų duomenų paslaugų, kaip antai trumpųjų žinučių paslaugų ir IP paketo duomenų mainų paslaugų (failų ir medijų perdavimo, prisijungimo prie nacionalinės SIS Ir kitų paieškos duomenų bazių paslaugų). DMRCS užtikrina tinkamą ryšį tarp sienos apsaugos ir policijos patrulių, pasienio stočių, PKP ir vietos policijos biurų prie ES išorės sienų ir palei nustatytą tranzito maršrutą, geležinkelio liniją Kena–Vilnius–Kaunas–Kybartai. </w:t>
      </w:r>
    </w:p>
    <w:p w:rsidR="00097F00" w:rsidRPr="000E4ADF" w:rsidRDefault="00097F00" w:rsidP="00097F00">
      <w:pPr>
        <w:tabs>
          <w:tab w:val="left" w:pos="1800"/>
        </w:tabs>
        <w:spacing w:before="60" w:after="60"/>
        <w:ind w:left="1080"/>
        <w:jc w:val="both"/>
      </w:pPr>
      <w:r w:rsidRPr="000E4ADF">
        <w:t>Siekiant užtikrinti ryšio saugumą ir saugą tarp PKP, pasienio stočių ir policijos padalinių, veikiančių prie ES išorės sienų ir palei tranzito maršrutą, geležinkelio liniją Kena–Vilnius–Kaunas–Kybartai, pasitelkiant Šengeno priemonę buvo taip pat sukurtas Vidaus reikalų ministerijos telekomunikacijų tinklas (VRTT).</w:t>
      </w:r>
    </w:p>
    <w:p w:rsidR="00097F00" w:rsidRPr="000E4ADF" w:rsidRDefault="00097F00" w:rsidP="00097F00">
      <w:pPr>
        <w:tabs>
          <w:tab w:val="left" w:pos="1800"/>
        </w:tabs>
        <w:spacing w:before="60" w:after="60"/>
        <w:ind w:left="1080"/>
        <w:jc w:val="both"/>
      </w:pPr>
      <w:r w:rsidRPr="000E4ADF">
        <w:t>Į DMRCS tinklą įeina daugiau nei 230 bazinių radijo ryšio stočių, veikiančių vienu ar dviem duomenų perdavimo dažniais, kurios įrengtos daugiausia prie ES išorės sienų ir palei tranzito geležinkelio liniją Kena–Vilnius–Kaunas–Kybartai, o likusi tinklo dalis dengia visą Lietuvos teritoriją.</w:t>
      </w:r>
    </w:p>
    <w:p w:rsidR="00097F00" w:rsidRPr="000E4ADF" w:rsidRDefault="00097F00" w:rsidP="00097F00">
      <w:pPr>
        <w:tabs>
          <w:tab w:val="left" w:pos="851"/>
        </w:tabs>
        <w:spacing w:before="60" w:after="60"/>
        <w:ind w:left="1080"/>
        <w:jc w:val="both"/>
      </w:pPr>
      <w:r w:rsidRPr="000E4ADF">
        <w:t xml:space="preserve">VRTT naudojasi daugiau nei 400 vartotojai (įstaigų prie Vidaus reikalų ministerijos skyriai ir padaliniai), iš kurių maždaug 20 yra policijos ir VSAT padaliniai, dalyvaujantys įgyvendinant STS. VRTT naudojamos įvairios technologijos: SDH, </w:t>
      </w:r>
      <w:r w:rsidRPr="000E4ADF">
        <w:rPr>
          <w:i/>
        </w:rPr>
        <w:t>Gigabit Ethernet</w:t>
      </w:r>
      <w:r w:rsidRPr="000E4ADF">
        <w:t xml:space="preserve">, E1, ISDN, radijo relė, </w:t>
      </w:r>
      <w:r w:rsidRPr="000E4ADF">
        <w:rPr>
          <w:i/>
        </w:rPr>
        <w:t>VoIP</w:t>
      </w:r>
      <w:r w:rsidRPr="000E4ADF">
        <w:t>, analoginis FXS. VRTT patikimumas užtikrinamas tokiomis priemonėmis kaip dviguba įranga, tinklo šerdies žiedinė struktūra ir automatinis įrangos perjungimas. VRTT saugumas užtikrinamas tokiomis priemonėmis kaip specializuota techninė ir programinė įranga.</w:t>
      </w:r>
    </w:p>
    <w:p w:rsidR="00097F00" w:rsidRPr="000E4ADF" w:rsidRDefault="00097F00" w:rsidP="00097F00">
      <w:pPr>
        <w:tabs>
          <w:tab w:val="left" w:pos="1800"/>
        </w:tabs>
        <w:spacing w:before="60" w:after="60"/>
        <w:ind w:left="1080"/>
        <w:jc w:val="both"/>
      </w:pPr>
      <w:r w:rsidRPr="000E4ADF">
        <w:t>Į DMRCS ir VRTT įtraukiamos DMRCS ir VRTT telekomunikacijų įrangos įtaisymo vietų nuomos išlaidos ir ryšio linijų nuomos bei elektros išlaidos, atitinkamos bazinės techninės priežiūros bei duomenų gavimo ir verbalinio perdavimo paslaugų išlaidos.</w:t>
      </w:r>
    </w:p>
    <w:p w:rsidR="00097F00" w:rsidRPr="000E4ADF" w:rsidRDefault="00097F00" w:rsidP="00097F00">
      <w:pPr>
        <w:tabs>
          <w:tab w:val="left" w:pos="1800"/>
        </w:tabs>
        <w:spacing w:after="60"/>
        <w:ind w:left="1080"/>
        <w:jc w:val="both"/>
      </w:pPr>
      <w:r w:rsidRPr="000E4ADF">
        <w:t xml:space="preserve">Remiantis </w:t>
      </w:r>
      <w:r w:rsidRPr="000E4ADF">
        <w:rPr>
          <w:i/>
        </w:rPr>
        <w:t>pro </w:t>
      </w:r>
      <w:proofErr w:type="spellStart"/>
      <w:r w:rsidRPr="000E4ADF">
        <w:rPr>
          <w:i/>
        </w:rPr>
        <w:t>rata</w:t>
      </w:r>
      <w:proofErr w:type="spellEnd"/>
      <w:r w:rsidRPr="000E4ADF">
        <w:t xml:space="preserve"> principu, IRD kaip DMRCS ir VRTT valdytojui ir administratoriui turėtų būti kompensuojamos šios su STS veikimu susijusios išlaidos:</w:t>
      </w:r>
    </w:p>
    <w:p w:rsidR="00097F00" w:rsidRPr="000E4ADF" w:rsidRDefault="00097F00" w:rsidP="00A42370">
      <w:pPr>
        <w:numPr>
          <w:ilvl w:val="0"/>
          <w:numId w:val="5"/>
        </w:numPr>
        <w:spacing w:before="60" w:afterLines="60" w:line="240" w:lineRule="auto"/>
        <w:jc w:val="both"/>
        <w:outlineLvl w:val="0"/>
      </w:pPr>
      <w:r w:rsidRPr="000E4ADF">
        <w:lastRenderedPageBreak/>
        <w:t>27 vietos palei Kaliningrado tranzito geležinkelių koridorių ar arti jo bazinei DMRCS ir VRTT įrangai sumontuoti, kurias nuomoja trečiosios šalys (ant pastatų stogų ir viešojo mobiliojo ryšio stiebų);</w:t>
      </w:r>
    </w:p>
    <w:p w:rsidR="00097F00" w:rsidRPr="000E4ADF" w:rsidRDefault="00097F00" w:rsidP="00A42370">
      <w:pPr>
        <w:numPr>
          <w:ilvl w:val="0"/>
          <w:numId w:val="5"/>
        </w:numPr>
        <w:spacing w:before="60" w:afterLines="60" w:line="240" w:lineRule="auto"/>
        <w:jc w:val="both"/>
        <w:outlineLvl w:val="0"/>
      </w:pPr>
      <w:r w:rsidRPr="000E4ADF">
        <w:t>30 ryšio linijų, skirtų pagrindiniam DMRCS valdymo įrenginiui sujungti su 30 DMRCS bazinių stočių, įrengtų palei tranzito geležinkelio liniją Kena–Vilnius–Kaunas–Kybartai ar šalia jos, nuomojant patalpas iš trečiųjų šalių;</w:t>
      </w:r>
      <w:r w:rsidRPr="000E4ADF">
        <w:tab/>
        <w:t xml:space="preserve"> </w:t>
      </w:r>
    </w:p>
    <w:p w:rsidR="00097F00" w:rsidRPr="000E4ADF" w:rsidRDefault="00097F00" w:rsidP="00A42370">
      <w:pPr>
        <w:numPr>
          <w:ilvl w:val="0"/>
          <w:numId w:val="5"/>
        </w:numPr>
        <w:spacing w:before="60" w:afterLines="60" w:line="240" w:lineRule="auto"/>
        <w:jc w:val="both"/>
        <w:outlineLvl w:val="0"/>
      </w:pPr>
      <w:r w:rsidRPr="000E4ADF">
        <w:t>bazinės DMRCS įrangos (38 bazinių stočių ir dalies DMRCS pagrindinio valdymo įrenginio), sumontuotos palei Kaliningrado tranzito geležinkelio koridorių ar šalia jo, elektros tiekimo išlaidos teikiant DMRCS ir VRTT paslaugas Specialios tranzito schemos teritorijose veikiančioms institucijoms;</w:t>
      </w:r>
    </w:p>
    <w:p w:rsidR="00097F00" w:rsidRPr="000E4ADF" w:rsidRDefault="00097F00" w:rsidP="00A42370">
      <w:pPr>
        <w:numPr>
          <w:ilvl w:val="0"/>
          <w:numId w:val="5"/>
        </w:numPr>
        <w:spacing w:before="60" w:afterLines="60" w:line="240" w:lineRule="auto"/>
        <w:jc w:val="both"/>
        <w:outlineLvl w:val="0"/>
      </w:pPr>
      <w:r w:rsidRPr="000E4ADF">
        <w:t>bazinės DMRCS įrangos (38 bazinių stočių ir dalies DMRCS pagrindinio valdymo įrenginio), sumontuotos palei Kaliningrado tranzito geležinkelio koridorių ar šalia jo, techninės priežiūros ir veikimo išlaidos teikiant DMRCS ir VRTT paslaugas Specialios tranzito schemos teritorijose veikiančioms institucijoms;</w:t>
      </w:r>
    </w:p>
    <w:p w:rsidR="00097F00" w:rsidRPr="000E4ADF" w:rsidRDefault="00097F00" w:rsidP="00A42370">
      <w:pPr>
        <w:numPr>
          <w:ilvl w:val="0"/>
          <w:numId w:val="5"/>
        </w:numPr>
        <w:spacing w:before="60" w:afterLines="60" w:line="240" w:lineRule="auto"/>
        <w:jc w:val="both"/>
        <w:outlineLvl w:val="0"/>
      </w:pPr>
      <w:r w:rsidRPr="000E4ADF">
        <w:t>VRTT duomenų ir verbalinio perdavimo įsigijimo išlaidos (įskaitant paslaugų patikimumą užtikrinantį ryšį) teikiant paslaugas VSAT ir Policijos departamento 20 teritorinių padalinių ir 56 poskyriams, kuriuose įgyvendinama Speciali tranzito schema (VSAT Vilniaus pasienio ruožas, VSAT Vilniaus geležinkelio sienos kontrolės punktas Vilniaus pasienio ruože, dalis policijos būstinės teritorinių padalinių, veikiančių Vilniaus, Kauno, Marijampolės ir Alytaus rajonuose).</w:t>
      </w:r>
    </w:p>
    <w:p w:rsidR="00565DF1" w:rsidRPr="000E4ADF" w:rsidRDefault="00097F00" w:rsidP="00565DF1">
      <w:pPr>
        <w:autoSpaceDE w:val="0"/>
        <w:autoSpaceDN w:val="0"/>
        <w:adjustRightInd w:val="0"/>
        <w:spacing w:before="120" w:after="120"/>
        <w:rPr>
          <w:rFonts w:cstheme="minorHAnsi"/>
          <w:b/>
        </w:rPr>
      </w:pPr>
      <w:r w:rsidRPr="000E4ADF">
        <w:rPr>
          <w:rFonts w:cstheme="minorHAnsi"/>
          <w:b/>
        </w:rPr>
        <w:t>C05:</w:t>
      </w:r>
      <w:r w:rsidRPr="000E4ADF">
        <w:tab/>
      </w:r>
      <w:r w:rsidRPr="000E4ADF">
        <w:rPr>
          <w:rFonts w:cstheme="minorHAnsi"/>
          <w:b/>
        </w:rPr>
        <w:t xml:space="preserve">AB „Lietuvos geležinkeliai“ papildomos veiklos </w:t>
      </w:r>
      <w:r w:rsidR="00565DF1">
        <w:rPr>
          <w:rFonts w:cstheme="minorHAnsi"/>
          <w:b/>
        </w:rPr>
        <w:t>sąnaudos</w:t>
      </w:r>
    </w:p>
    <w:p w:rsidR="00097F00" w:rsidRPr="000E4ADF" w:rsidRDefault="00097F00" w:rsidP="00097F00">
      <w:pPr>
        <w:tabs>
          <w:tab w:val="left" w:pos="1800"/>
        </w:tabs>
        <w:spacing w:after="60"/>
        <w:ind w:left="1077"/>
        <w:jc w:val="both"/>
      </w:pPr>
      <w:r w:rsidRPr="000E4ADF">
        <w:t xml:space="preserve">Lietuvos Respublikos Vyriausybės 2010 m. vasario 10 d. nutarimu Nr. 112 ir 2010 m. birželio 16 d. nutarimu Nr. 756 AB „Lietuvos geležinkeliai“ perleista atsakomybė už Kauno geležinkelio stoties vaizdo stebėjimo sistemą, kurią anksčiau valdė Policijos departamentas, Palemono geležinkelio bėgių vaizdo stebėjimo sistemą, Vokės geležinkelio tilto vaizdo stebėjimo sistemą, Vilniaus geležinkelio stoties vaizdo stebėjimo sistemą, Palemono geležinkelio stoties vaizdo stebėjimo sistemą. Taigi nuo 2011 m. Vilniaus, Kauno, Palemono ir Lentvario geležinkelių stočių bei Vokės tilto vaizdo stebėjimo sistemų techninės priežiūros išlaidos turi būti kompensuojamos akcinei bendrovei „Lietuvos geležinkeliai“. </w:t>
      </w:r>
    </w:p>
    <w:p w:rsidR="00097F00" w:rsidRPr="000E4ADF" w:rsidRDefault="00097F00" w:rsidP="00097F00">
      <w:pPr>
        <w:tabs>
          <w:tab w:val="left" w:pos="1800"/>
        </w:tabs>
        <w:spacing w:after="60"/>
        <w:ind w:left="1077"/>
        <w:jc w:val="both"/>
      </w:pPr>
      <w:r w:rsidRPr="000E4ADF">
        <w:t xml:space="preserve">Turėtų būti kompensuojamos 2014–2020 finansinių metų toliau išvardytos „Lietuvos geležinkelių“ išlaidos: </w:t>
      </w:r>
    </w:p>
    <w:p w:rsidR="00097F00" w:rsidRPr="000E4ADF" w:rsidRDefault="00097F00" w:rsidP="00A42370">
      <w:pPr>
        <w:numPr>
          <w:ilvl w:val="0"/>
          <w:numId w:val="5"/>
        </w:numPr>
        <w:spacing w:before="60" w:afterLines="60" w:line="240" w:lineRule="auto"/>
        <w:jc w:val="both"/>
        <w:outlineLvl w:val="0"/>
      </w:pPr>
      <w:r w:rsidRPr="000E4ADF">
        <w:t>Kauno geležinkelio stotyje, Palemono geležinkelio stotyje, Vokės geležinkelio tilte, Vilniaus geležinkelio stotyje ir Palemono geležinkelio stotyje pagal 2006 m. Specialiąją Kaliningrado tranzito programą įrengtų vaizdo stebėjimo sistemų eksploatavimo išlaidos, įskaitant šių sistemų suvartojamos elektros, techninės priežiūros ir radijo linijų nuomos išlaidas;</w:t>
      </w:r>
    </w:p>
    <w:p w:rsidR="00097F00" w:rsidRPr="000E4ADF" w:rsidRDefault="00097F00" w:rsidP="00A42370">
      <w:pPr>
        <w:numPr>
          <w:ilvl w:val="0"/>
          <w:numId w:val="5"/>
        </w:numPr>
        <w:spacing w:before="60" w:afterLines="60" w:line="240" w:lineRule="auto"/>
        <w:jc w:val="both"/>
        <w:outlineLvl w:val="0"/>
      </w:pPr>
      <w:r w:rsidRPr="000E4ADF">
        <w:t xml:space="preserve">Panerių geležinkelio stotyje, Kazlų Rūdos geležinkelio stotyje, Jiesios tilto komplekse ir tilte per Šešupę pagal ISF 2010 m. VP įrengtų vaizdo stebėjimo sistemų suvartojamos elektros išlaidos. </w:t>
      </w:r>
    </w:p>
    <w:p w:rsidR="00097F00" w:rsidRPr="000E4ADF" w:rsidRDefault="00097F00" w:rsidP="00097F00">
      <w:pPr>
        <w:tabs>
          <w:tab w:val="left" w:pos="1800"/>
        </w:tabs>
        <w:spacing w:after="60"/>
        <w:ind w:left="1077"/>
        <w:jc w:val="both"/>
      </w:pPr>
      <w:r w:rsidRPr="000E4ADF">
        <w:t>Į vaizdo stebėjimo sistemų suvartojamos elektros išlaidas įtraukiamos vaizdo kamerų išlaidos, kaip antai išlaidos jų šildymui žiemą ir aktyvavimo įrangai. Į vaizdo kamerų techninės priežiūros išlaidas įtraukiamos kamerų gaubtų ir objektyvų valymo, vaizdo kamerų remonto, apsauginių spynų keitimo ir kitos išlaidos. Į vaizdo stebėjimo sistemų elektros išlaidas įtraukiamos vaizdo kameroms būtinos elektros išlaidos, išlaidos jų šildymui žiemą ir aktyvavimo įrangai. Į vaizdo stebėjimo sistemų techninės priežiūros išlaidas įtraukiamos kamerų gaubtų valymo, vaizdo kamerų remonto, saugiklio keitimo ir kitos išlaidos.</w:t>
      </w:r>
    </w:p>
    <w:p w:rsidR="00097F00" w:rsidRPr="000E4ADF" w:rsidRDefault="00097F00" w:rsidP="00097F00">
      <w:pPr>
        <w:autoSpaceDE w:val="0"/>
        <w:autoSpaceDN w:val="0"/>
        <w:adjustRightInd w:val="0"/>
        <w:spacing w:before="120" w:after="120"/>
        <w:rPr>
          <w:rFonts w:cstheme="minorHAnsi"/>
          <w:b/>
        </w:rPr>
      </w:pPr>
      <w:r w:rsidRPr="000E4ADF">
        <w:rPr>
          <w:rFonts w:cstheme="minorHAnsi"/>
          <w:b/>
        </w:rPr>
        <w:lastRenderedPageBreak/>
        <w:t>C06:</w:t>
      </w:r>
      <w:r w:rsidRPr="000E4ADF">
        <w:tab/>
      </w:r>
      <w:r w:rsidRPr="000E4ADF">
        <w:rPr>
          <w:rFonts w:cstheme="minorHAnsi"/>
          <w:b/>
        </w:rPr>
        <w:t xml:space="preserve">Viešojo saugumo tarnybos prie VRM papildomos veiklos </w:t>
      </w:r>
      <w:r w:rsidR="00565DF1">
        <w:rPr>
          <w:rFonts w:cstheme="minorHAnsi"/>
          <w:b/>
        </w:rPr>
        <w:t>sąnaudos</w:t>
      </w:r>
    </w:p>
    <w:p w:rsidR="00097F00" w:rsidRPr="000E4ADF" w:rsidRDefault="00097F00" w:rsidP="00097F00">
      <w:pPr>
        <w:tabs>
          <w:tab w:val="left" w:pos="1800"/>
        </w:tabs>
        <w:spacing w:after="60"/>
        <w:ind w:left="1077"/>
        <w:jc w:val="both"/>
      </w:pPr>
      <w:r w:rsidRPr="000E4ADF">
        <w:t xml:space="preserve">Techninės priežiūros išlaidos, susijusios su investicijomis pagal STS, bus priskiriamos papildomoms VST veiklos išlaidoms. Pagal ISF 2007 ir 2008 m. VP VST įsigijo 10 mikroautobusų, 4 visureigius sunkvežimius, 4 keturračius motociklus su priekabomis, 2 visureiges transporto priemones su radijo ryšio įranga, ypač pritaikytas šunims vežti, 1 visureigę transporto priemonę su mobiliojo radijo ryšio centru ir 4 tarnybinius šunis, naudojamus STS pažeidimų atvejais. </w:t>
      </w:r>
    </w:p>
    <w:p w:rsidR="00565DF1" w:rsidRPr="000E4ADF" w:rsidRDefault="00097F00" w:rsidP="00565DF1">
      <w:pPr>
        <w:autoSpaceDE w:val="0"/>
        <w:autoSpaceDN w:val="0"/>
        <w:adjustRightInd w:val="0"/>
        <w:spacing w:before="120" w:after="120"/>
        <w:rPr>
          <w:rFonts w:cstheme="minorHAnsi"/>
          <w:b/>
        </w:rPr>
      </w:pPr>
      <w:r w:rsidRPr="000E4ADF">
        <w:rPr>
          <w:rFonts w:cstheme="minorHAnsi"/>
          <w:b/>
        </w:rPr>
        <w:t>C07:</w:t>
      </w:r>
      <w:r w:rsidRPr="000E4ADF">
        <w:tab/>
      </w:r>
      <w:r w:rsidRPr="000E4ADF">
        <w:rPr>
          <w:rFonts w:cstheme="minorHAnsi"/>
          <w:b/>
        </w:rPr>
        <w:t xml:space="preserve">Asmens dokumentų išrašymo centro prie VRM papildomos veiklos </w:t>
      </w:r>
      <w:r w:rsidR="00565DF1">
        <w:rPr>
          <w:rFonts w:cstheme="minorHAnsi"/>
          <w:b/>
        </w:rPr>
        <w:t>sąnaudos</w:t>
      </w:r>
    </w:p>
    <w:p w:rsidR="00500803" w:rsidRPr="000E4ADF" w:rsidRDefault="00097F00" w:rsidP="00901526">
      <w:pPr>
        <w:autoSpaceDE w:val="0"/>
        <w:autoSpaceDN w:val="0"/>
        <w:adjustRightInd w:val="0"/>
        <w:spacing w:before="120" w:after="120"/>
        <w:ind w:left="1077"/>
        <w:jc w:val="both"/>
      </w:pPr>
      <w:r w:rsidRPr="000E4ADF">
        <w:t>Asmens dokumentų išrašymo centras prie VRM planuoja įsigyti STGD įklijų (vidutiniškai per metus naudojama 270 000 STGD), vizų įklijų formų (vidutiniškai per metus naudojama 260 000 formų) ir STD įklijų (vidutiniškai per metus naudojama 20 000 STD). STGD ir STD įklijos bus gaminamos, kaip apibrėžta 2003 m. balandžio 14 d. tarybos reglamente (EB) Nr. 694/2003 dėl supaprastinto tranzito dokumentų (STD) ir supaprastinto tranzito geležinkeliu dokumentų (STGD), numatytų Reglamente (EB) Nr. 693/2003, vienodos formos, o vizų įklijų formos bus gaminamos, kaip apibrėžta 2002 m. vasario 18 d. Tarybos reglamente (EB) Nr. 333/2002 dėl vienodo pavyzdžio vizų įklijų formų, valstybių narių išduodamų asmenims, turintiems kelionės dokumentus, kurių nepripažįsta tas įklijų formas rengianti valstybė narė.</w:t>
      </w:r>
    </w:p>
    <w:sectPr w:rsidR="00500803" w:rsidRPr="000E4ADF" w:rsidSect="00565DF1">
      <w:headerReference w:type="default" r:id="rId8"/>
      <w:pgSz w:w="11906" w:h="16838"/>
      <w:pgMar w:top="1418" w:right="567"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47E" w:rsidRDefault="0084547E" w:rsidP="00BB1D94">
      <w:pPr>
        <w:spacing w:after="0" w:line="240" w:lineRule="auto"/>
      </w:pPr>
      <w:r>
        <w:separator/>
      </w:r>
    </w:p>
  </w:endnote>
  <w:endnote w:type="continuationSeparator" w:id="0">
    <w:p w:rsidR="0084547E" w:rsidRDefault="0084547E" w:rsidP="00BB1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Bold">
    <w:altName w:val="Arial"/>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47E" w:rsidRDefault="0084547E" w:rsidP="00BB1D94">
      <w:pPr>
        <w:spacing w:after="0" w:line="240" w:lineRule="auto"/>
      </w:pPr>
      <w:r>
        <w:separator/>
      </w:r>
    </w:p>
  </w:footnote>
  <w:footnote w:type="continuationSeparator" w:id="0">
    <w:p w:rsidR="0084547E" w:rsidRDefault="0084547E" w:rsidP="00BB1D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064"/>
      <w:docPartObj>
        <w:docPartGallery w:val="Page Numbers (Top of Page)"/>
        <w:docPartUnique/>
      </w:docPartObj>
    </w:sdtPr>
    <w:sdtContent>
      <w:p w:rsidR="00901526" w:rsidRDefault="00FF110E">
        <w:pPr>
          <w:pStyle w:val="Header"/>
          <w:jc w:val="center"/>
        </w:pPr>
        <w:fldSimple w:instr=" PAGE   \* MERGEFORMAT ">
          <w:r w:rsidR="00A42370">
            <w:rPr>
              <w:noProof/>
            </w:rPr>
            <w:t>3</w:t>
          </w:r>
        </w:fldSimple>
      </w:p>
    </w:sdtContent>
  </w:sdt>
  <w:p w:rsidR="00901526" w:rsidRDefault="009015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205"/>
    <w:multiLevelType w:val="hybridMultilevel"/>
    <w:tmpl w:val="4E2A09BC"/>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B7E4A"/>
    <w:multiLevelType w:val="hybridMultilevel"/>
    <w:tmpl w:val="4B3CB412"/>
    <w:lvl w:ilvl="0" w:tplc="CDCEFE82">
      <w:start w:val="1"/>
      <w:numFmt w:val="bullet"/>
      <w:lvlText w:val="-"/>
      <w:lvlJc w:val="left"/>
      <w:pPr>
        <w:tabs>
          <w:tab w:val="num" w:pos="1800"/>
        </w:tabs>
        <w:ind w:left="1800" w:hanging="360"/>
      </w:pPr>
      <w:rPr>
        <w:rFonts w:ascii="Courier New" w:hAnsi="Courier New" w:hint="default"/>
        <w:color w:val="auto"/>
        <w:sz w:val="22"/>
        <w:szCs w:val="22"/>
      </w:rPr>
    </w:lvl>
    <w:lvl w:ilvl="1" w:tplc="04270003">
      <w:start w:val="1"/>
      <w:numFmt w:val="bullet"/>
      <w:lvlText w:val="o"/>
      <w:lvlJc w:val="left"/>
      <w:pPr>
        <w:tabs>
          <w:tab w:val="num" w:pos="2025"/>
        </w:tabs>
        <w:ind w:left="2025" w:hanging="360"/>
      </w:pPr>
      <w:rPr>
        <w:rFonts w:ascii="Courier New" w:hAnsi="Courier New" w:cs="Courier New" w:hint="default"/>
      </w:rPr>
    </w:lvl>
    <w:lvl w:ilvl="2" w:tplc="04270005">
      <w:start w:val="1"/>
      <w:numFmt w:val="bullet"/>
      <w:lvlText w:val=""/>
      <w:lvlJc w:val="left"/>
      <w:pPr>
        <w:tabs>
          <w:tab w:val="num" w:pos="2745"/>
        </w:tabs>
        <w:ind w:left="2745" w:hanging="360"/>
      </w:pPr>
      <w:rPr>
        <w:rFonts w:ascii="Wingdings" w:hAnsi="Wingdings" w:hint="default"/>
      </w:rPr>
    </w:lvl>
    <w:lvl w:ilvl="3" w:tplc="DA2C421C">
      <w:start w:val="1"/>
      <w:numFmt w:val="bullet"/>
      <w:lvlText w:val=""/>
      <w:lvlJc w:val="left"/>
      <w:pPr>
        <w:tabs>
          <w:tab w:val="num" w:pos="3465"/>
        </w:tabs>
        <w:ind w:left="3465" w:hanging="360"/>
      </w:pPr>
      <w:rPr>
        <w:rFonts w:ascii="Wingdings" w:hAnsi="Wingdings" w:hint="default"/>
        <w:b w:val="0"/>
      </w:rPr>
    </w:lvl>
    <w:lvl w:ilvl="4" w:tplc="04270003" w:tentative="1">
      <w:start w:val="1"/>
      <w:numFmt w:val="bullet"/>
      <w:lvlText w:val="o"/>
      <w:lvlJc w:val="left"/>
      <w:pPr>
        <w:tabs>
          <w:tab w:val="num" w:pos="4185"/>
        </w:tabs>
        <w:ind w:left="4185" w:hanging="360"/>
      </w:pPr>
      <w:rPr>
        <w:rFonts w:ascii="Courier New" w:hAnsi="Courier New" w:cs="Courier New" w:hint="default"/>
      </w:rPr>
    </w:lvl>
    <w:lvl w:ilvl="5" w:tplc="04270005" w:tentative="1">
      <w:start w:val="1"/>
      <w:numFmt w:val="bullet"/>
      <w:lvlText w:val=""/>
      <w:lvlJc w:val="left"/>
      <w:pPr>
        <w:tabs>
          <w:tab w:val="num" w:pos="4905"/>
        </w:tabs>
        <w:ind w:left="4905" w:hanging="360"/>
      </w:pPr>
      <w:rPr>
        <w:rFonts w:ascii="Wingdings" w:hAnsi="Wingdings" w:hint="default"/>
      </w:rPr>
    </w:lvl>
    <w:lvl w:ilvl="6" w:tplc="04270001" w:tentative="1">
      <w:start w:val="1"/>
      <w:numFmt w:val="bullet"/>
      <w:lvlText w:val=""/>
      <w:lvlJc w:val="left"/>
      <w:pPr>
        <w:tabs>
          <w:tab w:val="num" w:pos="5625"/>
        </w:tabs>
        <w:ind w:left="5625" w:hanging="360"/>
      </w:pPr>
      <w:rPr>
        <w:rFonts w:ascii="Symbol" w:hAnsi="Symbol" w:hint="default"/>
      </w:rPr>
    </w:lvl>
    <w:lvl w:ilvl="7" w:tplc="04270003" w:tentative="1">
      <w:start w:val="1"/>
      <w:numFmt w:val="bullet"/>
      <w:lvlText w:val="o"/>
      <w:lvlJc w:val="left"/>
      <w:pPr>
        <w:tabs>
          <w:tab w:val="num" w:pos="6345"/>
        </w:tabs>
        <w:ind w:left="6345" w:hanging="360"/>
      </w:pPr>
      <w:rPr>
        <w:rFonts w:ascii="Courier New" w:hAnsi="Courier New" w:cs="Courier New" w:hint="default"/>
      </w:rPr>
    </w:lvl>
    <w:lvl w:ilvl="8" w:tplc="04270005" w:tentative="1">
      <w:start w:val="1"/>
      <w:numFmt w:val="bullet"/>
      <w:lvlText w:val=""/>
      <w:lvlJc w:val="left"/>
      <w:pPr>
        <w:tabs>
          <w:tab w:val="num" w:pos="7065"/>
        </w:tabs>
        <w:ind w:left="7065" w:hanging="360"/>
      </w:pPr>
      <w:rPr>
        <w:rFonts w:ascii="Wingdings" w:hAnsi="Wingdings" w:hint="default"/>
      </w:rPr>
    </w:lvl>
  </w:abstractNum>
  <w:abstractNum w:abstractNumId="2">
    <w:nsid w:val="08E56C90"/>
    <w:multiLevelType w:val="hybridMultilevel"/>
    <w:tmpl w:val="41AE2C20"/>
    <w:lvl w:ilvl="0" w:tplc="CDCEFE82">
      <w:start w:val="1"/>
      <w:numFmt w:val="bullet"/>
      <w:lvlText w:val="-"/>
      <w:lvlJc w:val="left"/>
      <w:pPr>
        <w:tabs>
          <w:tab w:val="num" w:pos="1800"/>
        </w:tabs>
        <w:ind w:left="1800" w:hanging="360"/>
      </w:pPr>
      <w:rPr>
        <w:rFonts w:ascii="Courier New" w:hAnsi="Courier New" w:hint="default"/>
        <w:color w:val="auto"/>
        <w:sz w:val="22"/>
        <w:szCs w:val="22"/>
      </w:rPr>
    </w:lvl>
    <w:lvl w:ilvl="1" w:tplc="04270003">
      <w:start w:val="1"/>
      <w:numFmt w:val="bullet"/>
      <w:lvlText w:val="o"/>
      <w:lvlJc w:val="left"/>
      <w:pPr>
        <w:tabs>
          <w:tab w:val="num" w:pos="2025"/>
        </w:tabs>
        <w:ind w:left="2025" w:hanging="360"/>
      </w:pPr>
      <w:rPr>
        <w:rFonts w:ascii="Courier New" w:hAnsi="Courier New" w:cs="Courier New" w:hint="default"/>
      </w:rPr>
    </w:lvl>
    <w:lvl w:ilvl="2" w:tplc="04270005">
      <w:start w:val="1"/>
      <w:numFmt w:val="bullet"/>
      <w:lvlText w:val=""/>
      <w:lvlJc w:val="left"/>
      <w:pPr>
        <w:tabs>
          <w:tab w:val="num" w:pos="2745"/>
        </w:tabs>
        <w:ind w:left="2745" w:hanging="360"/>
      </w:pPr>
      <w:rPr>
        <w:rFonts w:ascii="Wingdings" w:hAnsi="Wingdings" w:hint="default"/>
      </w:rPr>
    </w:lvl>
    <w:lvl w:ilvl="3" w:tplc="DA2C421C">
      <w:start w:val="1"/>
      <w:numFmt w:val="bullet"/>
      <w:lvlText w:val=""/>
      <w:lvlJc w:val="left"/>
      <w:pPr>
        <w:tabs>
          <w:tab w:val="num" w:pos="3465"/>
        </w:tabs>
        <w:ind w:left="3465" w:hanging="360"/>
      </w:pPr>
      <w:rPr>
        <w:rFonts w:ascii="Wingdings" w:hAnsi="Wingdings" w:hint="default"/>
        <w:b w:val="0"/>
      </w:rPr>
    </w:lvl>
    <w:lvl w:ilvl="4" w:tplc="04270003" w:tentative="1">
      <w:start w:val="1"/>
      <w:numFmt w:val="bullet"/>
      <w:lvlText w:val="o"/>
      <w:lvlJc w:val="left"/>
      <w:pPr>
        <w:tabs>
          <w:tab w:val="num" w:pos="4185"/>
        </w:tabs>
        <w:ind w:left="4185" w:hanging="360"/>
      </w:pPr>
      <w:rPr>
        <w:rFonts w:ascii="Courier New" w:hAnsi="Courier New" w:cs="Courier New" w:hint="default"/>
      </w:rPr>
    </w:lvl>
    <w:lvl w:ilvl="5" w:tplc="04270005" w:tentative="1">
      <w:start w:val="1"/>
      <w:numFmt w:val="bullet"/>
      <w:lvlText w:val=""/>
      <w:lvlJc w:val="left"/>
      <w:pPr>
        <w:tabs>
          <w:tab w:val="num" w:pos="4905"/>
        </w:tabs>
        <w:ind w:left="4905" w:hanging="360"/>
      </w:pPr>
      <w:rPr>
        <w:rFonts w:ascii="Wingdings" w:hAnsi="Wingdings" w:hint="default"/>
      </w:rPr>
    </w:lvl>
    <w:lvl w:ilvl="6" w:tplc="04270001" w:tentative="1">
      <w:start w:val="1"/>
      <w:numFmt w:val="bullet"/>
      <w:lvlText w:val=""/>
      <w:lvlJc w:val="left"/>
      <w:pPr>
        <w:tabs>
          <w:tab w:val="num" w:pos="5625"/>
        </w:tabs>
        <w:ind w:left="5625" w:hanging="360"/>
      </w:pPr>
      <w:rPr>
        <w:rFonts w:ascii="Symbol" w:hAnsi="Symbol" w:hint="default"/>
      </w:rPr>
    </w:lvl>
    <w:lvl w:ilvl="7" w:tplc="04270003" w:tentative="1">
      <w:start w:val="1"/>
      <w:numFmt w:val="bullet"/>
      <w:lvlText w:val="o"/>
      <w:lvlJc w:val="left"/>
      <w:pPr>
        <w:tabs>
          <w:tab w:val="num" w:pos="6345"/>
        </w:tabs>
        <w:ind w:left="6345" w:hanging="360"/>
      </w:pPr>
      <w:rPr>
        <w:rFonts w:ascii="Courier New" w:hAnsi="Courier New" w:cs="Courier New" w:hint="default"/>
      </w:rPr>
    </w:lvl>
    <w:lvl w:ilvl="8" w:tplc="04270005" w:tentative="1">
      <w:start w:val="1"/>
      <w:numFmt w:val="bullet"/>
      <w:lvlText w:val=""/>
      <w:lvlJc w:val="left"/>
      <w:pPr>
        <w:tabs>
          <w:tab w:val="num" w:pos="7065"/>
        </w:tabs>
        <w:ind w:left="7065" w:hanging="360"/>
      </w:pPr>
      <w:rPr>
        <w:rFonts w:ascii="Wingdings" w:hAnsi="Wingdings" w:hint="default"/>
      </w:rPr>
    </w:lvl>
  </w:abstractNum>
  <w:abstractNum w:abstractNumId="3">
    <w:nsid w:val="099C5793"/>
    <w:multiLevelType w:val="hybridMultilevel"/>
    <w:tmpl w:val="F89AC8A8"/>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B73A7"/>
    <w:multiLevelType w:val="hybridMultilevel"/>
    <w:tmpl w:val="59B4B0B0"/>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10795"/>
    <w:multiLevelType w:val="hybridMultilevel"/>
    <w:tmpl w:val="095414FE"/>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532AF"/>
    <w:multiLevelType w:val="hybridMultilevel"/>
    <w:tmpl w:val="35C2D212"/>
    <w:lvl w:ilvl="0" w:tplc="CDCEFE82">
      <w:start w:val="1"/>
      <w:numFmt w:val="bullet"/>
      <w:lvlText w:val="-"/>
      <w:lvlJc w:val="left"/>
      <w:pPr>
        <w:ind w:left="720" w:hanging="360"/>
      </w:pPr>
      <w:rPr>
        <w:rFonts w:ascii="Courier New" w:hAnsi="Courier New"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D71E89"/>
    <w:multiLevelType w:val="hybridMultilevel"/>
    <w:tmpl w:val="72D27DE2"/>
    <w:lvl w:ilvl="0" w:tplc="04090001">
      <w:start w:val="1"/>
      <w:numFmt w:val="bullet"/>
      <w:lvlText w:val=""/>
      <w:lvlJc w:val="left"/>
      <w:pPr>
        <w:tabs>
          <w:tab w:val="num" w:pos="1496"/>
        </w:tabs>
        <w:ind w:left="1496" w:hanging="360"/>
      </w:pPr>
      <w:rPr>
        <w:rFonts w:ascii="Symbol" w:hAnsi="Symbol" w:hint="default"/>
        <w:color w:val="auto"/>
        <w:sz w:val="22"/>
        <w:szCs w:val="22"/>
      </w:rPr>
    </w:lvl>
    <w:lvl w:ilvl="1" w:tplc="04270003">
      <w:start w:val="1"/>
      <w:numFmt w:val="bullet"/>
      <w:lvlText w:val="o"/>
      <w:lvlJc w:val="left"/>
      <w:pPr>
        <w:tabs>
          <w:tab w:val="num" w:pos="1721"/>
        </w:tabs>
        <w:ind w:left="1721" w:hanging="360"/>
      </w:pPr>
      <w:rPr>
        <w:rFonts w:ascii="Courier New" w:hAnsi="Courier New" w:cs="Courier New" w:hint="default"/>
      </w:rPr>
    </w:lvl>
    <w:lvl w:ilvl="2" w:tplc="04270005">
      <w:start w:val="1"/>
      <w:numFmt w:val="bullet"/>
      <w:lvlText w:val=""/>
      <w:lvlJc w:val="left"/>
      <w:pPr>
        <w:tabs>
          <w:tab w:val="num" w:pos="2441"/>
        </w:tabs>
        <w:ind w:left="2441" w:hanging="360"/>
      </w:pPr>
      <w:rPr>
        <w:rFonts w:ascii="Wingdings" w:hAnsi="Wingdings" w:hint="default"/>
      </w:rPr>
    </w:lvl>
    <w:lvl w:ilvl="3" w:tplc="DA2C421C">
      <w:start w:val="1"/>
      <w:numFmt w:val="bullet"/>
      <w:lvlText w:val=""/>
      <w:lvlJc w:val="left"/>
      <w:pPr>
        <w:tabs>
          <w:tab w:val="num" w:pos="3161"/>
        </w:tabs>
        <w:ind w:left="3161" w:hanging="360"/>
      </w:pPr>
      <w:rPr>
        <w:rFonts w:ascii="Wingdings" w:hAnsi="Wingdings" w:hint="default"/>
        <w:b w:val="0"/>
      </w:rPr>
    </w:lvl>
    <w:lvl w:ilvl="4" w:tplc="04270003" w:tentative="1">
      <w:start w:val="1"/>
      <w:numFmt w:val="bullet"/>
      <w:lvlText w:val="o"/>
      <w:lvlJc w:val="left"/>
      <w:pPr>
        <w:tabs>
          <w:tab w:val="num" w:pos="3881"/>
        </w:tabs>
        <w:ind w:left="3881" w:hanging="360"/>
      </w:pPr>
      <w:rPr>
        <w:rFonts w:ascii="Courier New" w:hAnsi="Courier New" w:cs="Courier New" w:hint="default"/>
      </w:rPr>
    </w:lvl>
    <w:lvl w:ilvl="5" w:tplc="04270005" w:tentative="1">
      <w:start w:val="1"/>
      <w:numFmt w:val="bullet"/>
      <w:lvlText w:val=""/>
      <w:lvlJc w:val="left"/>
      <w:pPr>
        <w:tabs>
          <w:tab w:val="num" w:pos="4601"/>
        </w:tabs>
        <w:ind w:left="4601" w:hanging="360"/>
      </w:pPr>
      <w:rPr>
        <w:rFonts w:ascii="Wingdings" w:hAnsi="Wingdings" w:hint="default"/>
      </w:rPr>
    </w:lvl>
    <w:lvl w:ilvl="6" w:tplc="04270001" w:tentative="1">
      <w:start w:val="1"/>
      <w:numFmt w:val="bullet"/>
      <w:lvlText w:val=""/>
      <w:lvlJc w:val="left"/>
      <w:pPr>
        <w:tabs>
          <w:tab w:val="num" w:pos="5321"/>
        </w:tabs>
        <w:ind w:left="5321" w:hanging="360"/>
      </w:pPr>
      <w:rPr>
        <w:rFonts w:ascii="Symbol" w:hAnsi="Symbol" w:hint="default"/>
      </w:rPr>
    </w:lvl>
    <w:lvl w:ilvl="7" w:tplc="04270003" w:tentative="1">
      <w:start w:val="1"/>
      <w:numFmt w:val="bullet"/>
      <w:lvlText w:val="o"/>
      <w:lvlJc w:val="left"/>
      <w:pPr>
        <w:tabs>
          <w:tab w:val="num" w:pos="6041"/>
        </w:tabs>
        <w:ind w:left="6041" w:hanging="360"/>
      </w:pPr>
      <w:rPr>
        <w:rFonts w:ascii="Courier New" w:hAnsi="Courier New" w:cs="Courier New" w:hint="default"/>
      </w:rPr>
    </w:lvl>
    <w:lvl w:ilvl="8" w:tplc="04270005" w:tentative="1">
      <w:start w:val="1"/>
      <w:numFmt w:val="bullet"/>
      <w:lvlText w:val=""/>
      <w:lvlJc w:val="left"/>
      <w:pPr>
        <w:tabs>
          <w:tab w:val="num" w:pos="6761"/>
        </w:tabs>
        <w:ind w:left="6761" w:hanging="360"/>
      </w:pPr>
      <w:rPr>
        <w:rFonts w:ascii="Wingdings" w:hAnsi="Wingdings" w:hint="default"/>
      </w:rPr>
    </w:lvl>
  </w:abstractNum>
  <w:abstractNum w:abstractNumId="8">
    <w:nsid w:val="6A43602E"/>
    <w:multiLevelType w:val="hybridMultilevel"/>
    <w:tmpl w:val="3D403102"/>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8E14E4"/>
    <w:multiLevelType w:val="hybridMultilevel"/>
    <w:tmpl w:val="55D0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7"/>
  </w:num>
  <w:num w:numId="5">
    <w:abstractNumId w:val="1"/>
  </w:num>
  <w:num w:numId="6">
    <w:abstractNumId w:val="2"/>
  </w:num>
  <w:num w:numId="7">
    <w:abstractNumId w:val="9"/>
  </w:num>
  <w:num w:numId="8">
    <w:abstractNumId w:val="0"/>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6699D"/>
    <w:rsid w:val="000853FC"/>
    <w:rsid w:val="00097F00"/>
    <w:rsid w:val="000E4ADF"/>
    <w:rsid w:val="0014293B"/>
    <w:rsid w:val="00197151"/>
    <w:rsid w:val="002548DF"/>
    <w:rsid w:val="00284DB0"/>
    <w:rsid w:val="003C473E"/>
    <w:rsid w:val="003D798E"/>
    <w:rsid w:val="00412EB6"/>
    <w:rsid w:val="00500803"/>
    <w:rsid w:val="005609B4"/>
    <w:rsid w:val="00565DF1"/>
    <w:rsid w:val="006371D9"/>
    <w:rsid w:val="007A5C0B"/>
    <w:rsid w:val="007C58EB"/>
    <w:rsid w:val="0084547E"/>
    <w:rsid w:val="00901526"/>
    <w:rsid w:val="009108C1"/>
    <w:rsid w:val="00934CA6"/>
    <w:rsid w:val="00A42370"/>
    <w:rsid w:val="00A670CC"/>
    <w:rsid w:val="00B039B2"/>
    <w:rsid w:val="00B604D4"/>
    <w:rsid w:val="00BB1D94"/>
    <w:rsid w:val="00C6699D"/>
    <w:rsid w:val="00D14D22"/>
    <w:rsid w:val="00E442A0"/>
    <w:rsid w:val="00EA7A3E"/>
    <w:rsid w:val="00EF2375"/>
    <w:rsid w:val="00FF1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7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00"/>
    <w:pPr>
      <w:spacing w:after="0" w:line="240" w:lineRule="auto"/>
      <w:ind w:left="720"/>
      <w:contextualSpacing/>
    </w:pPr>
    <w:rPr>
      <w:rFonts w:ascii="Calibri" w:eastAsia="Times New Roman" w:hAnsi="Calibri" w:cs="Times New Roman"/>
    </w:rPr>
  </w:style>
  <w:style w:type="paragraph" w:customStyle="1" w:styleId="Point1">
    <w:name w:val="Point 1"/>
    <w:basedOn w:val="Normal"/>
    <w:link w:val="Point1Char1"/>
    <w:rsid w:val="00097F00"/>
    <w:pPr>
      <w:spacing w:before="120" w:after="120" w:line="240" w:lineRule="auto"/>
      <w:ind w:left="1417" w:hanging="567"/>
      <w:jc w:val="both"/>
    </w:pPr>
    <w:rPr>
      <w:rFonts w:ascii="Times New Roman" w:eastAsia="Times New Roman" w:hAnsi="Times New Roman" w:cs="Times New Roman"/>
      <w:sz w:val="24"/>
      <w:szCs w:val="24"/>
    </w:rPr>
  </w:style>
  <w:style w:type="character" w:customStyle="1" w:styleId="Point1Char1">
    <w:name w:val="Point 1 Char1"/>
    <w:basedOn w:val="DefaultParagraphFont"/>
    <w:link w:val="Point1"/>
    <w:rsid w:val="00097F00"/>
    <w:rPr>
      <w:rFonts w:ascii="Times New Roman" w:eastAsia="Times New Roman" w:hAnsi="Times New Roman" w:cs="Times New Roman"/>
      <w:sz w:val="24"/>
      <w:szCs w:val="24"/>
      <w:lang w:val="lt-LT" w:eastAsia="lt-LT"/>
    </w:rPr>
  </w:style>
  <w:style w:type="table" w:styleId="TableGrid">
    <w:name w:val="Table Grid"/>
    <w:basedOn w:val="TableNormal"/>
    <w:uiPriority w:val="59"/>
    <w:rsid w:val="00097F00"/>
    <w:pPr>
      <w:spacing w:after="0" w:line="240" w:lineRule="auto"/>
      <w:ind w:left="357" w:firstLine="357"/>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1">
    <w:name w:val="Text 1"/>
    <w:basedOn w:val="Normal"/>
    <w:link w:val="Text1Char"/>
    <w:rsid w:val="00097F00"/>
    <w:pPr>
      <w:spacing w:before="120" w:after="120" w:line="240" w:lineRule="auto"/>
      <w:ind w:left="850"/>
      <w:jc w:val="both"/>
    </w:pPr>
    <w:rPr>
      <w:rFonts w:ascii="Times New Roman" w:eastAsia="Times New Roman" w:hAnsi="Times New Roman" w:cs="Times New Roman"/>
      <w:sz w:val="24"/>
      <w:szCs w:val="24"/>
    </w:rPr>
  </w:style>
  <w:style w:type="character" w:customStyle="1" w:styleId="Text1Char">
    <w:name w:val="Text 1 Char"/>
    <w:link w:val="Text1"/>
    <w:locked/>
    <w:rsid w:val="00097F00"/>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097F00"/>
    <w:pPr>
      <w:tabs>
        <w:tab w:val="center" w:pos="4680"/>
        <w:tab w:val="right" w:pos="9360"/>
      </w:tabs>
      <w:spacing w:after="0" w:line="240" w:lineRule="auto"/>
    </w:pPr>
    <w:rPr>
      <w:rFonts w:ascii="Calibri" w:eastAsiaTheme="minorHAnsi" w:hAnsi="Calibri" w:cs="Times New Roman"/>
    </w:rPr>
  </w:style>
  <w:style w:type="character" w:customStyle="1" w:styleId="FooterChar">
    <w:name w:val="Footer Char"/>
    <w:basedOn w:val="DefaultParagraphFont"/>
    <w:link w:val="Footer"/>
    <w:uiPriority w:val="99"/>
    <w:rsid w:val="00097F00"/>
    <w:rPr>
      <w:rFonts w:ascii="Calibri" w:eastAsiaTheme="minorHAnsi" w:hAnsi="Calibri" w:cs="Times New Roman"/>
      <w:lang w:val="lt-LT" w:eastAsia="lt-LT"/>
    </w:rPr>
  </w:style>
  <w:style w:type="paragraph" w:styleId="Header">
    <w:name w:val="header"/>
    <w:basedOn w:val="Normal"/>
    <w:link w:val="HeaderChar"/>
    <w:unhideWhenUsed/>
    <w:rsid w:val="00BB1D94"/>
    <w:pPr>
      <w:tabs>
        <w:tab w:val="center" w:pos="4986"/>
        <w:tab w:val="right" w:pos="9972"/>
      </w:tabs>
      <w:spacing w:after="0" w:line="240" w:lineRule="auto"/>
    </w:pPr>
  </w:style>
  <w:style w:type="character" w:customStyle="1" w:styleId="HeaderChar">
    <w:name w:val="Header Char"/>
    <w:basedOn w:val="DefaultParagraphFont"/>
    <w:link w:val="Header"/>
    <w:rsid w:val="00BB1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F00"/>
    <w:pPr>
      <w:spacing w:after="0" w:line="240" w:lineRule="auto"/>
      <w:ind w:left="720"/>
      <w:contextualSpacing/>
    </w:pPr>
    <w:rPr>
      <w:rFonts w:ascii="Calibri" w:eastAsia="Times New Roman" w:hAnsi="Calibri" w:cs="Times New Roman"/>
    </w:rPr>
  </w:style>
  <w:style w:type="paragraph" w:customStyle="1" w:styleId="Point1">
    <w:name w:val="Point 1"/>
    <w:basedOn w:val="Normal"/>
    <w:link w:val="Point1Char1"/>
    <w:rsid w:val="00097F00"/>
    <w:pPr>
      <w:spacing w:before="120" w:after="120" w:line="240" w:lineRule="auto"/>
      <w:ind w:left="1417" w:hanging="567"/>
      <w:jc w:val="both"/>
    </w:pPr>
    <w:rPr>
      <w:rFonts w:ascii="Times New Roman" w:eastAsia="Times New Roman" w:hAnsi="Times New Roman" w:cs="Times New Roman"/>
      <w:sz w:val="24"/>
      <w:szCs w:val="24"/>
    </w:rPr>
  </w:style>
  <w:style w:type="character" w:customStyle="1" w:styleId="Point1Char1">
    <w:name w:val="Point 1 Char1"/>
    <w:basedOn w:val="DefaultParagraphFont"/>
    <w:link w:val="Point1"/>
    <w:rsid w:val="00097F00"/>
    <w:rPr>
      <w:rFonts w:ascii="Times New Roman" w:eastAsia="Times New Roman" w:hAnsi="Times New Roman" w:cs="Times New Roman"/>
      <w:sz w:val="24"/>
      <w:szCs w:val="24"/>
      <w:lang w:val="lt-LT" w:eastAsia="lt-LT"/>
    </w:rPr>
  </w:style>
  <w:style w:type="table" w:styleId="TableGrid">
    <w:name w:val="Table Grid"/>
    <w:basedOn w:val="TableNormal"/>
    <w:uiPriority w:val="59"/>
    <w:rsid w:val="00097F00"/>
    <w:pPr>
      <w:spacing w:after="0" w:line="240" w:lineRule="auto"/>
      <w:ind w:left="357" w:firstLine="357"/>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link w:val="Text1Char"/>
    <w:rsid w:val="00097F00"/>
    <w:pPr>
      <w:spacing w:before="120" w:after="120" w:line="240" w:lineRule="auto"/>
      <w:ind w:left="850"/>
      <w:jc w:val="both"/>
    </w:pPr>
    <w:rPr>
      <w:rFonts w:ascii="Times New Roman" w:eastAsia="Times New Roman" w:hAnsi="Times New Roman" w:cs="Times New Roman"/>
      <w:sz w:val="24"/>
      <w:szCs w:val="24"/>
    </w:rPr>
  </w:style>
  <w:style w:type="character" w:customStyle="1" w:styleId="Text1Char">
    <w:name w:val="Text 1 Char"/>
    <w:link w:val="Text1"/>
    <w:locked/>
    <w:rsid w:val="00097F00"/>
    <w:rPr>
      <w:rFonts w:ascii="Times New Roman" w:eastAsia="Times New Roman" w:hAnsi="Times New Roman" w:cs="Times New Roman"/>
      <w:sz w:val="24"/>
      <w:szCs w:val="24"/>
      <w:lang w:val="lt-LT" w:eastAsia="lt-LT"/>
    </w:rPr>
  </w:style>
  <w:style w:type="paragraph" w:styleId="Footer">
    <w:name w:val="footer"/>
    <w:basedOn w:val="Normal"/>
    <w:link w:val="FooterChar"/>
    <w:uiPriority w:val="99"/>
    <w:unhideWhenUsed/>
    <w:rsid w:val="00097F00"/>
    <w:pPr>
      <w:tabs>
        <w:tab w:val="center" w:pos="4680"/>
        <w:tab w:val="right" w:pos="9360"/>
      </w:tabs>
      <w:spacing w:after="0" w:line="240" w:lineRule="auto"/>
    </w:pPr>
    <w:rPr>
      <w:rFonts w:ascii="Calibri" w:eastAsiaTheme="minorHAnsi" w:hAnsi="Calibri" w:cs="Times New Roman"/>
    </w:rPr>
  </w:style>
  <w:style w:type="character" w:customStyle="1" w:styleId="FooterChar">
    <w:name w:val="Footer Char"/>
    <w:basedOn w:val="DefaultParagraphFont"/>
    <w:link w:val="Footer"/>
    <w:uiPriority w:val="99"/>
    <w:rsid w:val="00097F00"/>
    <w:rPr>
      <w:rFonts w:ascii="Calibri" w:eastAsiaTheme="minorHAnsi" w:hAnsi="Calibri" w:cs="Times New Roman"/>
      <w:lang w:val="lt-LT"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4AE66-100F-490B-B0E6-A18135513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8552</Words>
  <Characters>48753</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57191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Natalija</dc:creator>
  <cp:lastModifiedBy>Trinti</cp:lastModifiedBy>
  <cp:revision>5</cp:revision>
  <dcterms:created xsi:type="dcterms:W3CDTF">2015-09-21T11:56:00Z</dcterms:created>
  <dcterms:modified xsi:type="dcterms:W3CDTF">2015-10-15T12:30:00Z</dcterms:modified>
</cp:coreProperties>
</file>