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 xml:space="preserve">. Jeigu pareiškėjas turi partnerį (-ių), kuris (-ie)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1" w:rsidRDefault="00FD2D51" w:rsidP="00EB5D49">
      <w:r>
        <w:separator/>
      </w:r>
    </w:p>
  </w:endnote>
  <w:endnote w:type="continuationSeparator" w:id="0">
    <w:p w:rsidR="00FD2D51" w:rsidRDefault="00FD2D51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1" w:rsidRDefault="00FD2D51" w:rsidP="00EB5D49">
      <w:r>
        <w:separator/>
      </w:r>
    </w:p>
  </w:footnote>
  <w:footnote w:type="continuationSeparator" w:id="0">
    <w:p w:rsidR="00FD2D51" w:rsidRDefault="00FD2D51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(-iai)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24DA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27AB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658F22E-57FF-4819-8439-4523FF0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B0F5-E2A7-413C-A002-65EB7BE3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2680</Words>
  <Characters>1528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Alvyda Ažubalytė</cp:lastModifiedBy>
  <cp:revision>2</cp:revision>
  <cp:lastPrinted>2013-10-30T11:59:00Z</cp:lastPrinted>
  <dcterms:created xsi:type="dcterms:W3CDTF">2016-06-21T10:10:00Z</dcterms:created>
  <dcterms:modified xsi:type="dcterms:W3CDTF">2016-06-21T10:10:00Z</dcterms:modified>
</cp:coreProperties>
</file>