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C591F" w14:textId="684EE91F" w:rsidR="00012416" w:rsidRPr="00B96349" w:rsidRDefault="00364C32" w:rsidP="00B96349">
      <w:pPr>
        <w:ind w:firstLine="0"/>
        <w:jc w:val="center"/>
        <w:rPr>
          <w:rStyle w:val="IntenseEmphasis"/>
          <w:rFonts w:ascii="Times New Roman" w:hAnsi="Times New Roman" w:cs="Times New Roman"/>
          <w:b/>
          <w:i w:val="0"/>
          <w:color w:val="000000" w:themeColor="text1"/>
          <w:sz w:val="24"/>
          <w:szCs w:val="24"/>
        </w:rPr>
      </w:pPr>
      <w:bookmarkStart w:id="0" w:name="_Toc508109071"/>
      <w:bookmarkStart w:id="1" w:name="_GoBack"/>
      <w:bookmarkEnd w:id="1"/>
      <w:r w:rsidRPr="00B96349">
        <w:rPr>
          <w:rStyle w:val="IntenseEmphasis"/>
          <w:rFonts w:ascii="Times New Roman" w:hAnsi="Times New Roman" w:cs="Times New Roman"/>
          <w:b/>
          <w:i w:val="0"/>
          <w:color w:val="000000" w:themeColor="text1"/>
          <w:sz w:val="24"/>
          <w:szCs w:val="24"/>
        </w:rPr>
        <w:t xml:space="preserve">Pirkimo </w:t>
      </w:r>
      <w:r w:rsidR="00920598" w:rsidRPr="00B96349">
        <w:rPr>
          <w:rStyle w:val="IntenseEmphasis"/>
          <w:rFonts w:ascii="Times New Roman" w:hAnsi="Times New Roman" w:cs="Times New Roman"/>
          <w:b/>
          <w:i w:val="0"/>
          <w:color w:val="000000" w:themeColor="text1"/>
          <w:sz w:val="24"/>
          <w:szCs w:val="24"/>
        </w:rPr>
        <w:t xml:space="preserve">objekto </w:t>
      </w:r>
      <w:r w:rsidR="007F7FB1" w:rsidRPr="00B96349">
        <w:rPr>
          <w:rStyle w:val="IntenseEmphasis"/>
          <w:rFonts w:ascii="Times New Roman" w:hAnsi="Times New Roman" w:cs="Times New Roman"/>
          <w:b/>
          <w:i w:val="0"/>
          <w:color w:val="000000" w:themeColor="text1"/>
          <w:sz w:val="24"/>
          <w:szCs w:val="24"/>
        </w:rPr>
        <w:t>(ne)</w:t>
      </w:r>
      <w:r w:rsidRPr="00B96349">
        <w:rPr>
          <w:rStyle w:val="IntenseEmphasis"/>
          <w:rFonts w:ascii="Times New Roman" w:hAnsi="Times New Roman" w:cs="Times New Roman"/>
          <w:b/>
          <w:i w:val="0"/>
          <w:color w:val="000000" w:themeColor="text1"/>
          <w:sz w:val="24"/>
          <w:szCs w:val="24"/>
        </w:rPr>
        <w:t>skaidymas į dalis</w:t>
      </w:r>
      <w:r w:rsidR="003C0C92">
        <w:rPr>
          <w:rStyle w:val="IntenseEmphasis"/>
          <w:rFonts w:ascii="Times New Roman" w:hAnsi="Times New Roman" w:cs="Times New Roman"/>
          <w:b/>
          <w:i w:val="0"/>
          <w:color w:val="000000" w:themeColor="text1"/>
          <w:sz w:val="24"/>
          <w:szCs w:val="24"/>
        </w:rPr>
        <w:t xml:space="preserve"> – </w:t>
      </w:r>
      <w:r w:rsidR="003C0C92" w:rsidRPr="003C0C92">
        <w:rPr>
          <w:rStyle w:val="IntenseEmphasis"/>
          <w:rFonts w:ascii="Times New Roman" w:hAnsi="Times New Roman" w:cs="Times New Roman"/>
          <w:b/>
          <w:color w:val="000000" w:themeColor="text1"/>
          <w:sz w:val="24"/>
          <w:szCs w:val="24"/>
        </w:rPr>
        <w:t>skaidyk arba pagrįsk</w:t>
      </w:r>
    </w:p>
    <w:bookmarkEnd w:id="0"/>
    <w:p w14:paraId="742DFF23" w14:textId="77777777" w:rsidR="008D6D44" w:rsidRPr="00CD56EF" w:rsidRDefault="008D6D44" w:rsidP="00DC460A">
      <w:pPr>
        <w:jc w:val="center"/>
        <w:rPr>
          <w:rFonts w:ascii="Times New Roman" w:hAnsi="Times New Roman" w:cs="Times New Roman"/>
          <w:b/>
          <w:color w:val="000000" w:themeColor="text1"/>
          <w:sz w:val="24"/>
          <w:szCs w:val="24"/>
        </w:rPr>
      </w:pPr>
    </w:p>
    <w:p w14:paraId="2ABD5D99" w14:textId="77777777" w:rsidR="003D3C20" w:rsidRDefault="003D3C20" w:rsidP="00DC460A">
      <w:pPr>
        <w:jc w:val="both"/>
        <w:rPr>
          <w:rFonts w:ascii="Times New Roman" w:hAnsi="Times New Roman" w:cs="Times New Roman"/>
          <w:color w:val="000000" w:themeColor="text1"/>
          <w:sz w:val="24"/>
          <w:szCs w:val="24"/>
        </w:rPr>
      </w:pPr>
    </w:p>
    <w:p w14:paraId="1A4D20DB" w14:textId="1FE28E42" w:rsidR="0076452D" w:rsidRPr="00CD56EF" w:rsidRDefault="003D2A0C" w:rsidP="00DC46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objekto skaidym</w:t>
      </w:r>
      <w:r w:rsidR="00DC460A">
        <w:rPr>
          <w:rFonts w:ascii="Times New Roman" w:hAnsi="Times New Roman" w:cs="Times New Roman"/>
          <w:color w:val="000000" w:themeColor="text1"/>
          <w:sz w:val="24"/>
          <w:szCs w:val="24"/>
        </w:rPr>
        <w:t xml:space="preserve">as </w:t>
      </w:r>
      <w:r w:rsidR="00C20632">
        <w:rPr>
          <w:rFonts w:ascii="Times New Roman" w:hAnsi="Times New Roman" w:cs="Times New Roman"/>
          <w:color w:val="000000" w:themeColor="text1"/>
          <w:sz w:val="24"/>
          <w:szCs w:val="24"/>
        </w:rPr>
        <w:t xml:space="preserve">gali </w:t>
      </w:r>
      <w:r w:rsidR="00DC460A">
        <w:rPr>
          <w:rFonts w:ascii="Times New Roman" w:hAnsi="Times New Roman" w:cs="Times New Roman"/>
          <w:color w:val="000000" w:themeColor="text1"/>
          <w:sz w:val="24"/>
          <w:szCs w:val="24"/>
        </w:rPr>
        <w:t>pad</w:t>
      </w:r>
      <w:r w:rsidR="00C20632">
        <w:rPr>
          <w:rFonts w:ascii="Times New Roman" w:hAnsi="Times New Roman" w:cs="Times New Roman"/>
          <w:color w:val="000000" w:themeColor="text1"/>
          <w:sz w:val="24"/>
          <w:szCs w:val="24"/>
        </w:rPr>
        <w:t>ėti</w:t>
      </w:r>
      <w:r w:rsidR="00DC460A">
        <w:rPr>
          <w:rFonts w:ascii="Times New Roman" w:hAnsi="Times New Roman" w:cs="Times New Roman"/>
          <w:color w:val="000000" w:themeColor="text1"/>
          <w:sz w:val="24"/>
          <w:szCs w:val="24"/>
        </w:rPr>
        <w:t xml:space="preserve"> </w:t>
      </w:r>
      <w:r w:rsidR="00C20632">
        <w:rPr>
          <w:rFonts w:ascii="Times New Roman" w:hAnsi="Times New Roman" w:cs="Times New Roman"/>
          <w:color w:val="000000" w:themeColor="text1"/>
          <w:sz w:val="24"/>
          <w:szCs w:val="24"/>
        </w:rPr>
        <w:t>sutaupyti pirkimui numatytas lėšas</w:t>
      </w:r>
      <w:r w:rsidR="0060072F">
        <w:rPr>
          <w:rFonts w:ascii="Times New Roman" w:hAnsi="Times New Roman" w:cs="Times New Roman"/>
          <w:color w:val="000000" w:themeColor="text1"/>
          <w:sz w:val="24"/>
          <w:szCs w:val="24"/>
        </w:rPr>
        <w:t>, nes p</w:t>
      </w:r>
      <w:r w:rsidR="00DC460A">
        <w:rPr>
          <w:rFonts w:ascii="Times New Roman" w:hAnsi="Times New Roman" w:cs="Times New Roman"/>
          <w:color w:val="000000" w:themeColor="text1"/>
          <w:sz w:val="24"/>
          <w:szCs w:val="24"/>
        </w:rPr>
        <w:t>adidėj</w:t>
      </w:r>
      <w:r w:rsidR="0060072F">
        <w:rPr>
          <w:rFonts w:ascii="Times New Roman" w:hAnsi="Times New Roman" w:cs="Times New Roman"/>
          <w:color w:val="000000" w:themeColor="text1"/>
          <w:sz w:val="24"/>
          <w:szCs w:val="24"/>
        </w:rPr>
        <w:t>a</w:t>
      </w:r>
      <w:r w:rsidR="004C6013">
        <w:rPr>
          <w:rFonts w:ascii="Times New Roman" w:hAnsi="Times New Roman" w:cs="Times New Roman"/>
          <w:color w:val="000000" w:themeColor="text1"/>
          <w:sz w:val="24"/>
          <w:szCs w:val="24"/>
        </w:rPr>
        <w:t xml:space="preserve"> </w:t>
      </w:r>
      <w:r w:rsidR="002C41F3">
        <w:rPr>
          <w:rFonts w:ascii="Times New Roman" w:hAnsi="Times New Roman" w:cs="Times New Roman"/>
          <w:color w:val="000000" w:themeColor="text1"/>
          <w:sz w:val="24"/>
          <w:szCs w:val="24"/>
        </w:rPr>
        <w:t xml:space="preserve">tiekėjų </w:t>
      </w:r>
      <w:r w:rsidR="004C6013">
        <w:rPr>
          <w:rFonts w:ascii="Times New Roman" w:hAnsi="Times New Roman" w:cs="Times New Roman"/>
          <w:color w:val="000000" w:themeColor="text1"/>
          <w:sz w:val="24"/>
          <w:szCs w:val="24"/>
        </w:rPr>
        <w:t>konkurencij</w:t>
      </w:r>
      <w:r w:rsidR="0060072F">
        <w:rPr>
          <w:rFonts w:ascii="Times New Roman" w:hAnsi="Times New Roman" w:cs="Times New Roman"/>
          <w:color w:val="000000" w:themeColor="text1"/>
          <w:sz w:val="24"/>
          <w:szCs w:val="24"/>
        </w:rPr>
        <w:t>a</w:t>
      </w:r>
      <w:r w:rsidR="0068378C">
        <w:rPr>
          <w:rFonts w:ascii="Times New Roman" w:hAnsi="Times New Roman" w:cs="Times New Roman"/>
          <w:color w:val="000000" w:themeColor="text1"/>
          <w:sz w:val="24"/>
          <w:szCs w:val="24"/>
        </w:rPr>
        <w:t>, kadangi į pirkimą gali įsitraukti ir smulkūs tiekėjai</w:t>
      </w:r>
      <w:r w:rsidR="00C629F7">
        <w:rPr>
          <w:rFonts w:ascii="Times New Roman" w:hAnsi="Times New Roman" w:cs="Times New Roman"/>
          <w:color w:val="000000" w:themeColor="text1"/>
          <w:sz w:val="24"/>
          <w:szCs w:val="24"/>
        </w:rPr>
        <w:t>.</w:t>
      </w:r>
      <w:r w:rsidR="00FC7EA7">
        <w:rPr>
          <w:rFonts w:ascii="Times New Roman" w:hAnsi="Times New Roman" w:cs="Times New Roman"/>
          <w:color w:val="000000" w:themeColor="text1"/>
          <w:sz w:val="24"/>
          <w:szCs w:val="24"/>
        </w:rPr>
        <w:t xml:space="preserve"> </w:t>
      </w:r>
      <w:r w:rsidR="000624A0">
        <w:rPr>
          <w:rFonts w:ascii="Times New Roman" w:hAnsi="Times New Roman" w:cs="Times New Roman"/>
          <w:color w:val="000000" w:themeColor="text1"/>
          <w:sz w:val="24"/>
          <w:szCs w:val="24"/>
        </w:rPr>
        <w:t>Pirkimo objekto skaidymu t</w:t>
      </w:r>
      <w:r w:rsidR="00FC7EA7">
        <w:rPr>
          <w:rFonts w:ascii="Times New Roman" w:hAnsi="Times New Roman" w:cs="Times New Roman"/>
          <w:color w:val="000000" w:themeColor="text1"/>
          <w:sz w:val="24"/>
          <w:szCs w:val="24"/>
        </w:rPr>
        <w:t>aip pat</w:t>
      </w:r>
      <w:r w:rsidR="00D56E51" w:rsidRPr="00D56E51">
        <w:rPr>
          <w:rFonts w:ascii="Times New Roman" w:hAnsi="Times New Roman" w:cs="Times New Roman"/>
          <w:color w:val="000000" w:themeColor="text1"/>
          <w:sz w:val="24"/>
          <w:szCs w:val="24"/>
        </w:rPr>
        <w:t xml:space="preserve"> netiesiogiai prisid</w:t>
      </w:r>
      <w:r w:rsidR="00FC7EA7">
        <w:rPr>
          <w:rFonts w:ascii="Times New Roman" w:hAnsi="Times New Roman" w:cs="Times New Roman"/>
          <w:color w:val="000000" w:themeColor="text1"/>
          <w:sz w:val="24"/>
          <w:szCs w:val="24"/>
        </w:rPr>
        <w:t>edama</w:t>
      </w:r>
      <w:r w:rsidR="00D56E51" w:rsidRPr="00D56E51">
        <w:rPr>
          <w:rFonts w:ascii="Times New Roman" w:hAnsi="Times New Roman" w:cs="Times New Roman"/>
          <w:color w:val="000000" w:themeColor="text1"/>
          <w:sz w:val="24"/>
          <w:szCs w:val="24"/>
        </w:rPr>
        <w:t xml:space="preserve"> prie naujų darbo vietų sukūrimo, </w:t>
      </w:r>
      <w:r w:rsidR="00922A14">
        <w:rPr>
          <w:rFonts w:ascii="Times New Roman" w:hAnsi="Times New Roman" w:cs="Times New Roman"/>
          <w:color w:val="000000" w:themeColor="text1"/>
          <w:sz w:val="24"/>
          <w:szCs w:val="24"/>
        </w:rPr>
        <w:t xml:space="preserve">Lietuvos </w:t>
      </w:r>
      <w:r w:rsidR="00D56E51" w:rsidRPr="00D56E51">
        <w:rPr>
          <w:rFonts w:ascii="Times New Roman" w:hAnsi="Times New Roman" w:cs="Times New Roman"/>
          <w:color w:val="000000" w:themeColor="text1"/>
          <w:sz w:val="24"/>
          <w:szCs w:val="24"/>
        </w:rPr>
        <w:t>bendrojo vidaus var</w:t>
      </w:r>
      <w:r w:rsidR="00FC7EA7">
        <w:rPr>
          <w:rFonts w:ascii="Times New Roman" w:hAnsi="Times New Roman" w:cs="Times New Roman"/>
          <w:color w:val="000000" w:themeColor="text1"/>
          <w:sz w:val="24"/>
          <w:szCs w:val="24"/>
        </w:rPr>
        <w:t xml:space="preserve">tojimo didinimo, </w:t>
      </w:r>
      <w:r w:rsidR="00D56E51" w:rsidRPr="00D56E51">
        <w:rPr>
          <w:rFonts w:ascii="Times New Roman" w:hAnsi="Times New Roman" w:cs="Times New Roman"/>
          <w:color w:val="000000" w:themeColor="text1"/>
          <w:sz w:val="24"/>
          <w:szCs w:val="24"/>
        </w:rPr>
        <w:t>ekonomikos augimo.</w:t>
      </w:r>
      <w:r w:rsidR="00D56E51">
        <w:rPr>
          <w:rFonts w:ascii="Times New Roman" w:hAnsi="Times New Roman" w:cs="Times New Roman"/>
          <w:color w:val="000000" w:themeColor="text1"/>
          <w:sz w:val="24"/>
          <w:szCs w:val="24"/>
        </w:rPr>
        <w:t xml:space="preserve"> </w:t>
      </w:r>
      <w:r w:rsidR="008125B1">
        <w:rPr>
          <w:rFonts w:ascii="Times New Roman" w:hAnsi="Times New Roman" w:cs="Times New Roman"/>
          <w:color w:val="000000" w:themeColor="text1"/>
          <w:sz w:val="24"/>
          <w:szCs w:val="24"/>
        </w:rPr>
        <w:t>Be to,</w:t>
      </w:r>
      <w:r w:rsidR="00DC460A">
        <w:rPr>
          <w:rFonts w:ascii="Times New Roman" w:hAnsi="Times New Roman" w:cs="Times New Roman"/>
          <w:color w:val="000000" w:themeColor="text1"/>
          <w:sz w:val="24"/>
          <w:szCs w:val="24"/>
        </w:rPr>
        <w:t xml:space="preserve"> </w:t>
      </w:r>
      <w:r w:rsidR="00346B17">
        <w:rPr>
          <w:rFonts w:ascii="Times New Roman" w:hAnsi="Times New Roman" w:cs="Times New Roman"/>
          <w:color w:val="000000" w:themeColor="text1"/>
          <w:sz w:val="24"/>
          <w:szCs w:val="24"/>
        </w:rPr>
        <w:t>su</w:t>
      </w:r>
      <w:r w:rsidR="00DC460A">
        <w:rPr>
          <w:rFonts w:ascii="Times New Roman" w:hAnsi="Times New Roman" w:cs="Times New Roman"/>
          <w:color w:val="000000" w:themeColor="text1"/>
          <w:sz w:val="24"/>
          <w:szCs w:val="24"/>
        </w:rPr>
        <w:t>m</w:t>
      </w:r>
      <w:r w:rsidR="00563725" w:rsidRPr="00CD56EF">
        <w:rPr>
          <w:rFonts w:ascii="Times New Roman" w:hAnsi="Times New Roman" w:cs="Times New Roman"/>
          <w:color w:val="000000" w:themeColor="text1"/>
          <w:sz w:val="24"/>
          <w:szCs w:val="24"/>
        </w:rPr>
        <w:t>až</w:t>
      </w:r>
      <w:r w:rsidR="00346B17">
        <w:rPr>
          <w:rFonts w:ascii="Times New Roman" w:hAnsi="Times New Roman" w:cs="Times New Roman"/>
          <w:color w:val="000000" w:themeColor="text1"/>
          <w:sz w:val="24"/>
          <w:szCs w:val="24"/>
        </w:rPr>
        <w:t>ėja perkančiosios organizacijos</w:t>
      </w:r>
      <w:r w:rsidR="00563725" w:rsidRPr="00CD56EF">
        <w:rPr>
          <w:rFonts w:ascii="Times New Roman" w:hAnsi="Times New Roman" w:cs="Times New Roman"/>
          <w:color w:val="000000" w:themeColor="text1"/>
          <w:sz w:val="24"/>
          <w:szCs w:val="24"/>
        </w:rPr>
        <w:t xml:space="preserve"> priklausomyb</w:t>
      </w:r>
      <w:r w:rsidR="00DC460A">
        <w:rPr>
          <w:rFonts w:ascii="Times New Roman" w:hAnsi="Times New Roman" w:cs="Times New Roman"/>
          <w:color w:val="000000" w:themeColor="text1"/>
          <w:sz w:val="24"/>
          <w:szCs w:val="24"/>
        </w:rPr>
        <w:t>ė</w:t>
      </w:r>
      <w:r w:rsidR="00563725" w:rsidRPr="00CD56EF">
        <w:rPr>
          <w:rFonts w:ascii="Times New Roman" w:hAnsi="Times New Roman" w:cs="Times New Roman"/>
          <w:color w:val="000000" w:themeColor="text1"/>
          <w:sz w:val="24"/>
          <w:szCs w:val="24"/>
        </w:rPr>
        <w:t xml:space="preserve"> nuo vieno tiekėjo, išskaid</w:t>
      </w:r>
      <w:r w:rsidR="00DC460A">
        <w:rPr>
          <w:rFonts w:ascii="Times New Roman" w:hAnsi="Times New Roman" w:cs="Times New Roman"/>
          <w:color w:val="000000" w:themeColor="text1"/>
          <w:sz w:val="24"/>
          <w:szCs w:val="24"/>
        </w:rPr>
        <w:t>omos</w:t>
      </w:r>
      <w:r w:rsidR="00563725" w:rsidRPr="00CD56EF">
        <w:rPr>
          <w:rFonts w:ascii="Times New Roman" w:hAnsi="Times New Roman" w:cs="Times New Roman"/>
          <w:color w:val="000000" w:themeColor="text1"/>
          <w:sz w:val="24"/>
          <w:szCs w:val="24"/>
        </w:rPr>
        <w:t xml:space="preserve"> rizik</w:t>
      </w:r>
      <w:r w:rsidR="00DC460A">
        <w:rPr>
          <w:rFonts w:ascii="Times New Roman" w:hAnsi="Times New Roman" w:cs="Times New Roman"/>
          <w:color w:val="000000" w:themeColor="text1"/>
          <w:sz w:val="24"/>
          <w:szCs w:val="24"/>
        </w:rPr>
        <w:t>o</w:t>
      </w:r>
      <w:r w:rsidR="00C629F7">
        <w:rPr>
          <w:rFonts w:ascii="Times New Roman" w:hAnsi="Times New Roman" w:cs="Times New Roman"/>
          <w:color w:val="000000" w:themeColor="text1"/>
          <w:sz w:val="24"/>
          <w:szCs w:val="24"/>
        </w:rPr>
        <w:t>s</w:t>
      </w:r>
      <w:r w:rsidR="00563725" w:rsidRPr="00CD56EF">
        <w:rPr>
          <w:rFonts w:ascii="Times New Roman" w:hAnsi="Times New Roman" w:cs="Times New Roman"/>
          <w:color w:val="000000" w:themeColor="text1"/>
          <w:sz w:val="24"/>
          <w:szCs w:val="24"/>
        </w:rPr>
        <w:t xml:space="preserve">. </w:t>
      </w:r>
    </w:p>
    <w:p w14:paraId="75FB0827" w14:textId="7DB7C78D" w:rsidR="00C96784" w:rsidRPr="00CD56EF" w:rsidRDefault="0032251F" w:rsidP="0054153E">
      <w:pPr>
        <w:pStyle w:val="Default"/>
        <w:ind w:firstLine="709"/>
        <w:jc w:val="both"/>
        <w:rPr>
          <w:color w:val="000000" w:themeColor="text1"/>
        </w:rPr>
      </w:pPr>
      <w:r w:rsidRPr="00CD56EF">
        <w:rPr>
          <w:color w:val="000000" w:themeColor="text1"/>
        </w:rPr>
        <w:t>Tačiau s</w:t>
      </w:r>
      <w:r w:rsidR="00C96784" w:rsidRPr="00CD56EF">
        <w:rPr>
          <w:color w:val="000000" w:themeColor="text1"/>
        </w:rPr>
        <w:t>kaidym</w:t>
      </w:r>
      <w:r w:rsidR="0027775E" w:rsidRPr="00CD56EF">
        <w:rPr>
          <w:color w:val="000000" w:themeColor="text1"/>
        </w:rPr>
        <w:t>as</w:t>
      </w:r>
      <w:r w:rsidR="00C96784" w:rsidRPr="00CD56EF">
        <w:rPr>
          <w:color w:val="000000" w:themeColor="text1"/>
        </w:rPr>
        <w:t xml:space="preserve"> į dalis </w:t>
      </w:r>
      <w:r w:rsidR="0027775E" w:rsidRPr="00CD56EF">
        <w:rPr>
          <w:color w:val="000000" w:themeColor="text1"/>
        </w:rPr>
        <w:t xml:space="preserve">gali turėti ir </w:t>
      </w:r>
      <w:r w:rsidR="00C96784" w:rsidRPr="00CD56EF">
        <w:rPr>
          <w:color w:val="000000" w:themeColor="text1"/>
        </w:rPr>
        <w:t>trūkum</w:t>
      </w:r>
      <w:r w:rsidR="0027775E" w:rsidRPr="00CD56EF">
        <w:rPr>
          <w:color w:val="000000" w:themeColor="text1"/>
        </w:rPr>
        <w:t>ų</w:t>
      </w:r>
      <w:r w:rsidR="00C96784" w:rsidRPr="00CD56EF">
        <w:rPr>
          <w:color w:val="000000" w:themeColor="text1"/>
        </w:rPr>
        <w:t>:</w:t>
      </w:r>
      <w:r w:rsidR="0054153E">
        <w:rPr>
          <w:color w:val="000000" w:themeColor="text1"/>
        </w:rPr>
        <w:t xml:space="preserve"> kai</w:t>
      </w:r>
      <w:r w:rsidR="00C96784" w:rsidRPr="00CD56EF">
        <w:rPr>
          <w:color w:val="000000" w:themeColor="text1"/>
        </w:rPr>
        <w:t>nuoti brangiau</w:t>
      </w:r>
      <w:r w:rsidR="0054153E">
        <w:rPr>
          <w:color w:val="000000" w:themeColor="text1"/>
        </w:rPr>
        <w:t>,</w:t>
      </w:r>
      <w:r w:rsidR="009F3D73">
        <w:rPr>
          <w:color w:val="000000" w:themeColor="text1"/>
        </w:rPr>
        <w:t xml:space="preserve"> nepagrįstai</w:t>
      </w:r>
      <w:r w:rsidR="0054153E">
        <w:rPr>
          <w:color w:val="000000" w:themeColor="text1"/>
        </w:rPr>
        <w:t xml:space="preserve"> d</w:t>
      </w:r>
      <w:r w:rsidR="00C96784" w:rsidRPr="00CD56EF">
        <w:rPr>
          <w:color w:val="000000" w:themeColor="text1"/>
        </w:rPr>
        <w:t>id</w:t>
      </w:r>
      <w:r w:rsidR="0054153E">
        <w:rPr>
          <w:color w:val="000000" w:themeColor="text1"/>
        </w:rPr>
        <w:t xml:space="preserve">inti administracinę </w:t>
      </w:r>
      <w:r w:rsidR="00C96784" w:rsidRPr="00CD56EF">
        <w:rPr>
          <w:color w:val="000000" w:themeColor="text1"/>
        </w:rPr>
        <w:t>našt</w:t>
      </w:r>
      <w:r w:rsidR="0054153E">
        <w:rPr>
          <w:color w:val="000000" w:themeColor="text1"/>
        </w:rPr>
        <w:t>ą, s</w:t>
      </w:r>
      <w:r w:rsidR="007B3435">
        <w:rPr>
          <w:color w:val="000000" w:themeColor="text1"/>
        </w:rPr>
        <w:t>tambūs tiekėjai</w:t>
      </w:r>
      <w:r w:rsidR="00C96784" w:rsidRPr="00CD56EF">
        <w:rPr>
          <w:color w:val="000000" w:themeColor="text1"/>
        </w:rPr>
        <w:t xml:space="preserve"> negali panaudoti savo privalumų</w:t>
      </w:r>
      <w:r w:rsidR="0054153E">
        <w:rPr>
          <w:color w:val="000000" w:themeColor="text1"/>
        </w:rPr>
        <w:t>, r</w:t>
      </w:r>
      <w:r w:rsidR="00C96784" w:rsidRPr="00CD56EF">
        <w:rPr>
          <w:color w:val="000000" w:themeColor="text1"/>
        </w:rPr>
        <w:t>ibojimai dėl galimybės laimėti daugiau dalių gali riboti konkurenciją</w:t>
      </w:r>
      <w:r w:rsidR="0054153E">
        <w:rPr>
          <w:color w:val="000000" w:themeColor="text1"/>
        </w:rPr>
        <w:t>.</w:t>
      </w:r>
    </w:p>
    <w:p w14:paraId="26E27A38" w14:textId="42DC8434" w:rsidR="002E1AB6" w:rsidRDefault="00DC460A" w:rsidP="00B70F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Todėl </w:t>
      </w:r>
      <w:r w:rsidR="000A28E4">
        <w:rPr>
          <w:rFonts w:ascii="Times New Roman" w:hAnsi="Times New Roman" w:cs="Times New Roman"/>
          <w:color w:val="000000" w:themeColor="text1"/>
          <w:sz w:val="24"/>
          <w:szCs w:val="24"/>
        </w:rPr>
        <w:t>p</w:t>
      </w:r>
      <w:r w:rsidR="001A6651">
        <w:rPr>
          <w:rFonts w:ascii="Times New Roman" w:hAnsi="Times New Roman" w:cs="Times New Roman"/>
          <w:color w:val="000000" w:themeColor="text1"/>
          <w:sz w:val="24"/>
          <w:szCs w:val="24"/>
        </w:rPr>
        <w:t xml:space="preserve">irkimo objekto (ne)skaidymas </w:t>
      </w:r>
      <w:r w:rsidR="006F3764">
        <w:rPr>
          <w:rFonts w:ascii="Times New Roman" w:hAnsi="Times New Roman" w:cs="Times New Roman"/>
          <w:color w:val="000000" w:themeColor="text1"/>
          <w:sz w:val="24"/>
          <w:szCs w:val="24"/>
        </w:rPr>
        <w:t>ne</w:t>
      </w:r>
      <w:r w:rsidR="000A28E4">
        <w:rPr>
          <w:rFonts w:ascii="Times New Roman" w:hAnsi="Times New Roman" w:cs="Times New Roman"/>
          <w:color w:val="000000" w:themeColor="text1"/>
          <w:sz w:val="24"/>
          <w:szCs w:val="24"/>
        </w:rPr>
        <w:t xml:space="preserve">turi būti </w:t>
      </w:r>
      <w:r w:rsidR="006F3764">
        <w:rPr>
          <w:rFonts w:ascii="Times New Roman" w:hAnsi="Times New Roman" w:cs="Times New Roman"/>
          <w:color w:val="000000" w:themeColor="text1"/>
          <w:sz w:val="24"/>
          <w:szCs w:val="24"/>
        </w:rPr>
        <w:t>formalus</w:t>
      </w:r>
      <w:r w:rsidR="00A43329">
        <w:rPr>
          <w:rFonts w:ascii="Times New Roman" w:hAnsi="Times New Roman" w:cs="Times New Roman"/>
          <w:color w:val="000000" w:themeColor="text1"/>
          <w:sz w:val="24"/>
          <w:szCs w:val="24"/>
        </w:rPr>
        <w:t>. Netgi</w:t>
      </w:r>
      <w:r w:rsidR="006F3764">
        <w:rPr>
          <w:rFonts w:ascii="Times New Roman" w:hAnsi="Times New Roman" w:cs="Times New Roman"/>
          <w:color w:val="000000" w:themeColor="text1"/>
          <w:sz w:val="24"/>
          <w:szCs w:val="24"/>
        </w:rPr>
        <w:t xml:space="preserve"> </w:t>
      </w:r>
      <w:r w:rsidR="006A109D">
        <w:rPr>
          <w:rFonts w:ascii="Times New Roman" w:hAnsi="Times New Roman" w:cs="Times New Roman"/>
          <w:color w:val="000000" w:themeColor="text1"/>
          <w:sz w:val="24"/>
          <w:szCs w:val="24"/>
        </w:rPr>
        <w:t>priešingai</w:t>
      </w:r>
      <w:r w:rsidR="009F3D73">
        <w:rPr>
          <w:rFonts w:ascii="Times New Roman" w:hAnsi="Times New Roman" w:cs="Times New Roman"/>
          <w:color w:val="000000" w:themeColor="text1"/>
          <w:sz w:val="24"/>
          <w:szCs w:val="24"/>
        </w:rPr>
        <w:t xml:space="preserve"> -</w:t>
      </w:r>
      <w:r w:rsidR="006A109D">
        <w:rPr>
          <w:rFonts w:ascii="Times New Roman" w:hAnsi="Times New Roman" w:cs="Times New Roman"/>
          <w:color w:val="000000" w:themeColor="text1"/>
          <w:sz w:val="24"/>
          <w:szCs w:val="24"/>
        </w:rPr>
        <w:t xml:space="preserve"> </w:t>
      </w:r>
      <w:r w:rsidR="00A43329">
        <w:rPr>
          <w:rFonts w:ascii="Times New Roman" w:hAnsi="Times New Roman" w:cs="Times New Roman"/>
          <w:color w:val="000000" w:themeColor="text1"/>
          <w:sz w:val="24"/>
          <w:szCs w:val="24"/>
        </w:rPr>
        <w:t xml:space="preserve">objekto skaidymas turėtų būti </w:t>
      </w:r>
      <w:r w:rsidR="006F3764">
        <w:rPr>
          <w:rFonts w:ascii="Times New Roman" w:hAnsi="Times New Roman" w:cs="Times New Roman"/>
          <w:color w:val="000000" w:themeColor="text1"/>
          <w:sz w:val="24"/>
          <w:szCs w:val="24"/>
        </w:rPr>
        <w:t>racionalus,</w:t>
      </w:r>
      <w:r w:rsidR="000A28E4">
        <w:rPr>
          <w:rFonts w:ascii="Times New Roman" w:hAnsi="Times New Roman" w:cs="Times New Roman"/>
          <w:color w:val="000000" w:themeColor="text1"/>
          <w:sz w:val="24"/>
          <w:szCs w:val="24"/>
        </w:rPr>
        <w:t xml:space="preserve"> </w:t>
      </w:r>
      <w:r w:rsidR="007F251E">
        <w:rPr>
          <w:rFonts w:ascii="Times New Roman" w:hAnsi="Times New Roman" w:cs="Times New Roman"/>
          <w:color w:val="000000" w:themeColor="text1"/>
          <w:sz w:val="24"/>
          <w:szCs w:val="24"/>
        </w:rPr>
        <w:t xml:space="preserve">pamatuotas ir </w:t>
      </w:r>
      <w:r w:rsidR="00F800D8">
        <w:rPr>
          <w:rFonts w:ascii="Times New Roman" w:hAnsi="Times New Roman" w:cs="Times New Roman"/>
          <w:color w:val="000000" w:themeColor="text1"/>
          <w:sz w:val="24"/>
          <w:szCs w:val="24"/>
        </w:rPr>
        <w:t>pagrįstas</w:t>
      </w:r>
      <w:r w:rsidR="00712EF1" w:rsidRPr="00CD56EF">
        <w:rPr>
          <w:rFonts w:ascii="Times New Roman" w:hAnsi="Times New Roman" w:cs="Times New Roman"/>
          <w:color w:val="000000" w:themeColor="text1"/>
          <w:sz w:val="24"/>
          <w:szCs w:val="24"/>
        </w:rPr>
        <w:t xml:space="preserve"> </w:t>
      </w:r>
      <w:r w:rsidR="000A28E4">
        <w:rPr>
          <w:rFonts w:ascii="Times New Roman" w:hAnsi="Times New Roman" w:cs="Times New Roman"/>
          <w:color w:val="000000" w:themeColor="text1"/>
          <w:sz w:val="24"/>
          <w:szCs w:val="24"/>
        </w:rPr>
        <w:t>išsama</w:t>
      </w:r>
      <w:r w:rsidR="001A6651">
        <w:rPr>
          <w:rFonts w:ascii="Times New Roman" w:hAnsi="Times New Roman" w:cs="Times New Roman"/>
          <w:color w:val="000000" w:themeColor="text1"/>
          <w:sz w:val="24"/>
          <w:szCs w:val="24"/>
        </w:rPr>
        <w:t>us rinkos tyrimo išvado</w:t>
      </w:r>
      <w:r w:rsidR="000A28E4">
        <w:rPr>
          <w:rFonts w:ascii="Times New Roman" w:hAnsi="Times New Roman" w:cs="Times New Roman"/>
          <w:color w:val="000000" w:themeColor="text1"/>
          <w:sz w:val="24"/>
          <w:szCs w:val="24"/>
        </w:rPr>
        <w:t>mi</w:t>
      </w:r>
      <w:r w:rsidR="001A6651">
        <w:rPr>
          <w:rFonts w:ascii="Times New Roman" w:hAnsi="Times New Roman" w:cs="Times New Roman"/>
          <w:color w:val="000000" w:themeColor="text1"/>
          <w:sz w:val="24"/>
          <w:szCs w:val="24"/>
        </w:rPr>
        <w:t>s</w:t>
      </w:r>
      <w:r w:rsidR="006A109D">
        <w:rPr>
          <w:rFonts w:ascii="Times New Roman" w:hAnsi="Times New Roman" w:cs="Times New Roman"/>
          <w:color w:val="000000" w:themeColor="text1"/>
          <w:sz w:val="24"/>
          <w:szCs w:val="24"/>
        </w:rPr>
        <w:t>. Sprendimas galimas tik</w:t>
      </w:r>
      <w:r w:rsidR="001F1F98">
        <w:rPr>
          <w:rFonts w:ascii="Times New Roman" w:hAnsi="Times New Roman" w:cs="Times New Roman"/>
          <w:color w:val="000000" w:themeColor="text1"/>
          <w:sz w:val="24"/>
          <w:szCs w:val="24"/>
        </w:rPr>
        <w:t xml:space="preserve"> </w:t>
      </w:r>
      <w:r w:rsidR="001F1F98" w:rsidRPr="00CD56EF">
        <w:rPr>
          <w:rFonts w:ascii="Times New Roman" w:hAnsi="Times New Roman" w:cs="Times New Roman"/>
          <w:color w:val="000000" w:themeColor="text1"/>
          <w:sz w:val="24"/>
          <w:szCs w:val="24"/>
        </w:rPr>
        <w:t>išsiaiškin</w:t>
      </w:r>
      <w:r w:rsidR="001F1F98">
        <w:rPr>
          <w:rFonts w:ascii="Times New Roman" w:hAnsi="Times New Roman" w:cs="Times New Roman"/>
          <w:color w:val="000000" w:themeColor="text1"/>
          <w:sz w:val="24"/>
          <w:szCs w:val="24"/>
        </w:rPr>
        <w:t>us</w:t>
      </w:r>
      <w:r w:rsidR="001F1F98" w:rsidRPr="00CD56EF">
        <w:rPr>
          <w:rFonts w:ascii="Times New Roman" w:hAnsi="Times New Roman" w:cs="Times New Roman"/>
          <w:color w:val="000000" w:themeColor="text1"/>
          <w:sz w:val="24"/>
          <w:szCs w:val="24"/>
        </w:rPr>
        <w:t xml:space="preserve"> </w:t>
      </w:r>
      <w:r w:rsidR="001F1F98" w:rsidRPr="001F1F98">
        <w:rPr>
          <w:rFonts w:ascii="Times New Roman" w:hAnsi="Times New Roman" w:cs="Times New Roman"/>
          <w:color w:val="000000" w:themeColor="text1"/>
          <w:sz w:val="24"/>
          <w:szCs w:val="24"/>
        </w:rPr>
        <w:t>ar užtikrinama reali konkurencija tarp tiekėjų,</w:t>
      </w:r>
      <w:r w:rsidR="001F1F98" w:rsidRPr="00CD56EF">
        <w:rPr>
          <w:rFonts w:ascii="Times New Roman" w:hAnsi="Times New Roman" w:cs="Times New Roman"/>
          <w:color w:val="000000" w:themeColor="text1"/>
          <w:sz w:val="24"/>
          <w:szCs w:val="24"/>
        </w:rPr>
        <w:t xml:space="preserve"> </w:t>
      </w:r>
      <w:r w:rsidR="00922A14">
        <w:rPr>
          <w:rFonts w:ascii="Times New Roman" w:hAnsi="Times New Roman" w:cs="Times New Roman"/>
          <w:color w:val="000000" w:themeColor="text1"/>
          <w:sz w:val="24"/>
          <w:szCs w:val="24"/>
        </w:rPr>
        <w:t>nes vienais atvejais konkurenciją</w:t>
      </w:r>
      <w:r w:rsidR="00922A14" w:rsidRPr="00922A14">
        <w:rPr>
          <w:rFonts w:ascii="Times New Roman" w:hAnsi="Times New Roman" w:cs="Times New Roman"/>
          <w:color w:val="000000" w:themeColor="text1"/>
          <w:sz w:val="24"/>
          <w:szCs w:val="24"/>
        </w:rPr>
        <w:t xml:space="preserve"> </w:t>
      </w:r>
      <w:r w:rsidR="00922A14">
        <w:rPr>
          <w:rFonts w:ascii="Times New Roman" w:hAnsi="Times New Roman" w:cs="Times New Roman"/>
          <w:color w:val="000000" w:themeColor="text1"/>
          <w:sz w:val="24"/>
          <w:szCs w:val="24"/>
        </w:rPr>
        <w:t xml:space="preserve">padidintų </w:t>
      </w:r>
      <w:r w:rsidR="001F1F98">
        <w:rPr>
          <w:rFonts w:ascii="Times New Roman" w:hAnsi="Times New Roman" w:cs="Times New Roman"/>
          <w:color w:val="000000" w:themeColor="text1"/>
          <w:sz w:val="24"/>
          <w:szCs w:val="24"/>
        </w:rPr>
        <w:t xml:space="preserve">pirkimo objekto </w:t>
      </w:r>
      <w:r w:rsidR="00922A14">
        <w:rPr>
          <w:rFonts w:ascii="Times New Roman" w:hAnsi="Times New Roman" w:cs="Times New Roman"/>
          <w:color w:val="000000" w:themeColor="text1"/>
          <w:sz w:val="24"/>
          <w:szCs w:val="24"/>
        </w:rPr>
        <w:t>skaidymas, o kitais - jungimas</w:t>
      </w:r>
      <w:r w:rsidR="001A6651">
        <w:rPr>
          <w:rFonts w:ascii="Times New Roman" w:hAnsi="Times New Roman" w:cs="Times New Roman"/>
          <w:color w:val="000000" w:themeColor="text1"/>
          <w:sz w:val="24"/>
          <w:szCs w:val="24"/>
        </w:rPr>
        <w:t xml:space="preserve">. </w:t>
      </w:r>
    </w:p>
    <w:p w14:paraId="57BEC1BA" w14:textId="368ACD28" w:rsidR="007F251E" w:rsidRDefault="00B70FF5" w:rsidP="00B70F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objekto skaidymo ar jungimo s</w:t>
      </w:r>
      <w:r w:rsidRPr="009933AD">
        <w:rPr>
          <w:rFonts w:ascii="Times New Roman" w:hAnsi="Times New Roman" w:cs="Times New Roman"/>
          <w:color w:val="000000" w:themeColor="text1"/>
          <w:sz w:val="24"/>
          <w:szCs w:val="24"/>
        </w:rPr>
        <w:t>prendima</w:t>
      </w:r>
      <w:r>
        <w:rPr>
          <w:rFonts w:ascii="Times New Roman" w:hAnsi="Times New Roman" w:cs="Times New Roman"/>
          <w:color w:val="000000" w:themeColor="text1"/>
          <w:sz w:val="24"/>
          <w:szCs w:val="24"/>
        </w:rPr>
        <w:t>s</w:t>
      </w:r>
      <w:r w:rsidRPr="009933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turėtų</w:t>
      </w:r>
      <w:r w:rsidRPr="009933AD">
        <w:rPr>
          <w:rFonts w:ascii="Times New Roman" w:hAnsi="Times New Roman" w:cs="Times New Roman"/>
          <w:color w:val="000000" w:themeColor="text1"/>
          <w:sz w:val="24"/>
          <w:szCs w:val="24"/>
        </w:rPr>
        <w:t xml:space="preserve"> būti priim</w:t>
      </w:r>
      <w:r>
        <w:rPr>
          <w:rFonts w:ascii="Times New Roman" w:hAnsi="Times New Roman" w:cs="Times New Roman"/>
          <w:color w:val="000000" w:themeColor="text1"/>
          <w:sz w:val="24"/>
          <w:szCs w:val="24"/>
        </w:rPr>
        <w:t>amas</w:t>
      </w:r>
      <w:r w:rsidRPr="009933AD">
        <w:rPr>
          <w:rFonts w:ascii="Times New Roman" w:hAnsi="Times New Roman" w:cs="Times New Roman"/>
          <w:color w:val="000000" w:themeColor="text1"/>
          <w:sz w:val="24"/>
          <w:szCs w:val="24"/>
        </w:rPr>
        <w:t xml:space="preserve"> remiantis kiekvienu konkrečiu atveju, nes didžiąja dalimi priklauso nuo rinkos ypatumų ir sutarties objekto. </w:t>
      </w:r>
      <w:r w:rsidR="00932C77">
        <w:rPr>
          <w:rFonts w:ascii="Times New Roman" w:hAnsi="Times New Roman" w:cs="Times New Roman"/>
          <w:color w:val="000000" w:themeColor="text1"/>
          <w:sz w:val="24"/>
          <w:szCs w:val="24"/>
        </w:rPr>
        <w:t>S</w:t>
      </w:r>
      <w:r w:rsidR="007F251E">
        <w:rPr>
          <w:rFonts w:ascii="Times New Roman" w:hAnsi="Times New Roman" w:cs="Times New Roman"/>
          <w:color w:val="000000" w:themeColor="text1"/>
          <w:sz w:val="24"/>
          <w:szCs w:val="24"/>
        </w:rPr>
        <w:t>prendimą</w:t>
      </w:r>
      <w:r w:rsidR="00932C77">
        <w:rPr>
          <w:rFonts w:ascii="Times New Roman" w:hAnsi="Times New Roman" w:cs="Times New Roman"/>
          <w:color w:val="000000" w:themeColor="text1"/>
          <w:sz w:val="24"/>
          <w:szCs w:val="24"/>
        </w:rPr>
        <w:t xml:space="preserve"> dėl pirkimo objekto (ne)skaidymo gali paveikti</w:t>
      </w:r>
      <w:r w:rsidR="00254A61">
        <w:rPr>
          <w:rFonts w:ascii="Times New Roman" w:hAnsi="Times New Roman" w:cs="Times New Roman"/>
          <w:color w:val="000000" w:themeColor="text1"/>
          <w:sz w:val="24"/>
          <w:szCs w:val="24"/>
        </w:rPr>
        <w:t xml:space="preserve"> </w:t>
      </w:r>
      <w:r w:rsidRPr="009933AD">
        <w:rPr>
          <w:rFonts w:ascii="Times New Roman" w:hAnsi="Times New Roman" w:cs="Times New Roman"/>
          <w:color w:val="000000" w:themeColor="text1"/>
          <w:sz w:val="24"/>
          <w:szCs w:val="24"/>
        </w:rPr>
        <w:t>rinkos dalyvių skaičius ir tipas</w:t>
      </w:r>
      <w:r w:rsidR="00254A61">
        <w:rPr>
          <w:rFonts w:ascii="Times New Roman" w:hAnsi="Times New Roman" w:cs="Times New Roman"/>
          <w:color w:val="000000" w:themeColor="text1"/>
          <w:sz w:val="24"/>
          <w:szCs w:val="24"/>
        </w:rPr>
        <w:t xml:space="preserve">, </w:t>
      </w:r>
      <w:r w:rsidRPr="009933AD">
        <w:rPr>
          <w:rFonts w:ascii="Times New Roman" w:hAnsi="Times New Roman" w:cs="Times New Roman"/>
          <w:color w:val="000000" w:themeColor="text1"/>
          <w:sz w:val="24"/>
          <w:szCs w:val="24"/>
        </w:rPr>
        <w:t>techni</w:t>
      </w:r>
      <w:r w:rsidR="00254A61">
        <w:rPr>
          <w:rFonts w:ascii="Times New Roman" w:hAnsi="Times New Roman" w:cs="Times New Roman"/>
          <w:color w:val="000000" w:themeColor="text1"/>
          <w:sz w:val="24"/>
          <w:szCs w:val="24"/>
        </w:rPr>
        <w:t>niai</w:t>
      </w:r>
      <w:r w:rsidRPr="009933AD">
        <w:rPr>
          <w:rFonts w:ascii="Times New Roman" w:hAnsi="Times New Roman" w:cs="Times New Roman"/>
          <w:color w:val="000000" w:themeColor="text1"/>
          <w:sz w:val="24"/>
          <w:szCs w:val="24"/>
        </w:rPr>
        <w:t xml:space="preserve"> ir kokybės aspektai, technologijos kaitos sparta, priklausomybė nuo vienintelio tiekėjo. </w:t>
      </w:r>
      <w:r w:rsidR="00254A61">
        <w:rPr>
          <w:rFonts w:ascii="Times New Roman" w:hAnsi="Times New Roman" w:cs="Times New Roman"/>
          <w:color w:val="000000" w:themeColor="text1"/>
          <w:sz w:val="24"/>
          <w:szCs w:val="24"/>
        </w:rPr>
        <w:t xml:space="preserve">Pavyzdžiui, </w:t>
      </w:r>
      <w:r w:rsidR="00892768">
        <w:rPr>
          <w:rFonts w:ascii="Times New Roman" w:hAnsi="Times New Roman" w:cs="Times New Roman"/>
          <w:color w:val="000000" w:themeColor="text1"/>
          <w:sz w:val="24"/>
          <w:szCs w:val="24"/>
        </w:rPr>
        <w:t xml:space="preserve">kai </w:t>
      </w:r>
      <w:r w:rsidR="00254A61">
        <w:rPr>
          <w:rFonts w:ascii="Times New Roman" w:hAnsi="Times New Roman" w:cs="Times New Roman"/>
          <w:color w:val="000000" w:themeColor="text1"/>
          <w:sz w:val="24"/>
          <w:szCs w:val="24"/>
        </w:rPr>
        <w:t>rinkoje veikia vienas stambus ir keli smulkūs tiekėjai</w:t>
      </w:r>
      <w:r w:rsidR="00892768">
        <w:rPr>
          <w:rFonts w:ascii="Times New Roman" w:hAnsi="Times New Roman" w:cs="Times New Roman"/>
          <w:color w:val="000000" w:themeColor="text1"/>
          <w:sz w:val="24"/>
          <w:szCs w:val="24"/>
        </w:rPr>
        <w:t>,</w:t>
      </w:r>
      <w:r w:rsidR="00254A61">
        <w:rPr>
          <w:rFonts w:ascii="Times New Roman" w:hAnsi="Times New Roman" w:cs="Times New Roman"/>
          <w:color w:val="000000" w:themeColor="text1"/>
          <w:sz w:val="24"/>
          <w:szCs w:val="24"/>
        </w:rPr>
        <w:t xml:space="preserve"> objekto neskaidymas </w:t>
      </w:r>
      <w:r w:rsidR="0021403C">
        <w:rPr>
          <w:rFonts w:ascii="Times New Roman" w:hAnsi="Times New Roman" w:cs="Times New Roman"/>
          <w:color w:val="000000" w:themeColor="text1"/>
          <w:sz w:val="24"/>
          <w:szCs w:val="24"/>
        </w:rPr>
        <w:t xml:space="preserve">apskritai </w:t>
      </w:r>
      <w:r w:rsidR="00254A61">
        <w:rPr>
          <w:rFonts w:ascii="Times New Roman" w:hAnsi="Times New Roman" w:cs="Times New Roman"/>
          <w:color w:val="000000" w:themeColor="text1"/>
          <w:sz w:val="24"/>
          <w:szCs w:val="24"/>
        </w:rPr>
        <w:t xml:space="preserve">gali reikšti </w:t>
      </w:r>
      <w:r w:rsidR="00892768">
        <w:rPr>
          <w:rFonts w:ascii="Times New Roman" w:hAnsi="Times New Roman" w:cs="Times New Roman"/>
          <w:color w:val="000000" w:themeColor="text1"/>
          <w:sz w:val="24"/>
          <w:szCs w:val="24"/>
        </w:rPr>
        <w:t xml:space="preserve">neteisėtą </w:t>
      </w:r>
      <w:r w:rsidR="00254A61">
        <w:rPr>
          <w:rFonts w:ascii="Times New Roman" w:hAnsi="Times New Roman" w:cs="Times New Roman"/>
          <w:color w:val="000000" w:themeColor="text1"/>
          <w:sz w:val="24"/>
          <w:szCs w:val="24"/>
        </w:rPr>
        <w:t>jo pritaikymą tik vienam tiekėjui</w:t>
      </w:r>
      <w:r w:rsidR="005C7DA2">
        <w:rPr>
          <w:rFonts w:ascii="Times New Roman" w:hAnsi="Times New Roman" w:cs="Times New Roman"/>
          <w:color w:val="000000" w:themeColor="text1"/>
          <w:sz w:val="24"/>
          <w:szCs w:val="24"/>
        </w:rPr>
        <w:t>.</w:t>
      </w:r>
    </w:p>
    <w:p w14:paraId="502645CF" w14:textId="6211900A" w:rsidR="00B70FF5" w:rsidRDefault="00B70FF5" w:rsidP="00B70FF5">
      <w:pPr>
        <w:jc w:val="both"/>
        <w:rPr>
          <w:rFonts w:ascii="Times New Roman" w:hAnsi="Times New Roman" w:cs="Times New Roman"/>
          <w:color w:val="000000" w:themeColor="text1"/>
          <w:sz w:val="24"/>
          <w:szCs w:val="24"/>
        </w:rPr>
      </w:pPr>
      <w:r w:rsidRPr="009933AD">
        <w:rPr>
          <w:rFonts w:ascii="Times New Roman" w:hAnsi="Times New Roman" w:cs="Times New Roman"/>
          <w:color w:val="000000" w:themeColor="text1"/>
          <w:sz w:val="24"/>
          <w:szCs w:val="24"/>
        </w:rPr>
        <w:t xml:space="preserve">Klaidos sprendžiant, ar skaidyti sutartį į dalis arba kaip skaidyti, gali sukelti </w:t>
      </w:r>
      <w:r w:rsidR="009076B9">
        <w:rPr>
          <w:rFonts w:ascii="Times New Roman" w:hAnsi="Times New Roman" w:cs="Times New Roman"/>
          <w:color w:val="000000" w:themeColor="text1"/>
          <w:sz w:val="24"/>
          <w:szCs w:val="24"/>
        </w:rPr>
        <w:t>neigiamas</w:t>
      </w:r>
      <w:r w:rsidRPr="009933AD">
        <w:rPr>
          <w:rFonts w:ascii="Times New Roman" w:hAnsi="Times New Roman" w:cs="Times New Roman"/>
          <w:color w:val="000000" w:themeColor="text1"/>
          <w:sz w:val="24"/>
          <w:szCs w:val="24"/>
        </w:rPr>
        <w:t xml:space="preserve"> pasekmes. Tokios pasekmės gali būti konkurencijos stoka, </w:t>
      </w:r>
      <w:r w:rsidR="00295193">
        <w:rPr>
          <w:rFonts w:ascii="Times New Roman" w:hAnsi="Times New Roman" w:cs="Times New Roman"/>
          <w:color w:val="000000" w:themeColor="text1"/>
          <w:sz w:val="24"/>
          <w:szCs w:val="24"/>
        </w:rPr>
        <w:t>įsigyto produkto kaina, neatitinkanti rinkos kainų</w:t>
      </w:r>
      <w:r w:rsidR="00F653C7">
        <w:rPr>
          <w:rFonts w:ascii="Times New Roman" w:hAnsi="Times New Roman" w:cs="Times New Roman"/>
          <w:color w:val="000000" w:themeColor="text1"/>
          <w:sz w:val="24"/>
          <w:szCs w:val="24"/>
        </w:rPr>
        <w:t>,</w:t>
      </w:r>
      <w:r w:rsidRPr="009933AD">
        <w:rPr>
          <w:rFonts w:ascii="Times New Roman" w:hAnsi="Times New Roman" w:cs="Times New Roman"/>
          <w:color w:val="000000" w:themeColor="text1"/>
          <w:sz w:val="24"/>
          <w:szCs w:val="24"/>
        </w:rPr>
        <w:t xml:space="preserve"> arba že</w:t>
      </w:r>
      <w:r w:rsidR="00BB5CF7">
        <w:rPr>
          <w:rFonts w:ascii="Times New Roman" w:hAnsi="Times New Roman" w:cs="Times New Roman"/>
          <w:color w:val="000000" w:themeColor="text1"/>
          <w:sz w:val="24"/>
          <w:szCs w:val="24"/>
        </w:rPr>
        <w:t xml:space="preserve">mos kokybės </w:t>
      </w:r>
      <w:r w:rsidR="00F653C7">
        <w:rPr>
          <w:rFonts w:ascii="Times New Roman" w:hAnsi="Times New Roman" w:cs="Times New Roman"/>
          <w:color w:val="000000" w:themeColor="text1"/>
          <w:sz w:val="24"/>
          <w:szCs w:val="24"/>
        </w:rPr>
        <w:t>produktas</w:t>
      </w:r>
      <w:r w:rsidR="00BB5CF7">
        <w:rPr>
          <w:rFonts w:ascii="Times New Roman" w:hAnsi="Times New Roman" w:cs="Times New Roman"/>
          <w:color w:val="000000" w:themeColor="text1"/>
          <w:sz w:val="24"/>
          <w:szCs w:val="24"/>
        </w:rPr>
        <w:t>,</w:t>
      </w:r>
      <w:r w:rsidRPr="009933AD">
        <w:rPr>
          <w:rFonts w:ascii="Times New Roman" w:hAnsi="Times New Roman" w:cs="Times New Roman"/>
          <w:color w:val="000000" w:themeColor="text1"/>
          <w:sz w:val="24"/>
          <w:szCs w:val="24"/>
        </w:rPr>
        <w:t xml:space="preserve"> </w:t>
      </w:r>
      <w:r w:rsidR="00BB5CF7">
        <w:rPr>
          <w:rFonts w:ascii="Times New Roman" w:hAnsi="Times New Roman" w:cs="Times New Roman"/>
          <w:color w:val="000000" w:themeColor="text1"/>
          <w:sz w:val="24"/>
          <w:szCs w:val="24"/>
        </w:rPr>
        <w:t>smulkaus ir vidutinio verslo nedalyvavimas</w:t>
      </w:r>
      <w:r w:rsidRPr="009933AD">
        <w:rPr>
          <w:rFonts w:ascii="Times New Roman" w:hAnsi="Times New Roman" w:cs="Times New Roman"/>
          <w:color w:val="000000" w:themeColor="text1"/>
          <w:sz w:val="24"/>
          <w:szCs w:val="24"/>
        </w:rPr>
        <w:t xml:space="preserve"> arba nauj</w:t>
      </w:r>
      <w:r w:rsidR="00BB5CF7">
        <w:rPr>
          <w:rFonts w:ascii="Times New Roman" w:hAnsi="Times New Roman" w:cs="Times New Roman"/>
          <w:color w:val="000000" w:themeColor="text1"/>
          <w:sz w:val="24"/>
          <w:szCs w:val="24"/>
        </w:rPr>
        <w:t>ų</w:t>
      </w:r>
      <w:r w:rsidRPr="009933AD">
        <w:rPr>
          <w:rFonts w:ascii="Times New Roman" w:hAnsi="Times New Roman" w:cs="Times New Roman"/>
          <w:color w:val="000000" w:themeColor="text1"/>
          <w:sz w:val="24"/>
          <w:szCs w:val="24"/>
        </w:rPr>
        <w:t xml:space="preserve"> rinkos dalyvi</w:t>
      </w:r>
      <w:r w:rsidR="00BB5CF7">
        <w:rPr>
          <w:rFonts w:ascii="Times New Roman" w:hAnsi="Times New Roman" w:cs="Times New Roman"/>
          <w:color w:val="000000" w:themeColor="text1"/>
          <w:sz w:val="24"/>
          <w:szCs w:val="24"/>
        </w:rPr>
        <w:t>ų nebuvimas</w:t>
      </w:r>
      <w:r w:rsidRPr="009933AD">
        <w:rPr>
          <w:rFonts w:ascii="Times New Roman" w:hAnsi="Times New Roman" w:cs="Times New Roman"/>
          <w:color w:val="000000" w:themeColor="text1"/>
          <w:sz w:val="24"/>
          <w:szCs w:val="24"/>
        </w:rPr>
        <w:t xml:space="preserve"> ir net neleistinas tiekėjų elgesys</w:t>
      </w:r>
      <w:r w:rsidRPr="009933AD">
        <w:rPr>
          <w:rStyle w:val="FootnoteReference"/>
          <w:rFonts w:ascii="Times New Roman" w:hAnsi="Times New Roman" w:cs="Times New Roman"/>
          <w:color w:val="000000" w:themeColor="text1"/>
          <w:sz w:val="24"/>
          <w:szCs w:val="24"/>
        </w:rPr>
        <w:footnoteReference w:id="1"/>
      </w:r>
      <w:r w:rsidRPr="009933AD">
        <w:rPr>
          <w:rFonts w:ascii="Times New Roman" w:hAnsi="Times New Roman" w:cs="Times New Roman"/>
          <w:color w:val="000000" w:themeColor="text1"/>
          <w:sz w:val="24"/>
          <w:szCs w:val="24"/>
        </w:rPr>
        <w:t>.</w:t>
      </w:r>
    </w:p>
    <w:p w14:paraId="28EFE767" w14:textId="5A08738A" w:rsidR="00C629F7" w:rsidRDefault="00C629F7" w:rsidP="00C629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7F251E">
        <w:rPr>
          <w:rFonts w:ascii="Times New Roman" w:hAnsi="Times New Roman" w:cs="Times New Roman"/>
          <w:color w:val="000000" w:themeColor="text1"/>
          <w:sz w:val="24"/>
          <w:szCs w:val="24"/>
        </w:rPr>
        <w:t>odėl t</w:t>
      </w:r>
      <w:r>
        <w:rPr>
          <w:rFonts w:ascii="Times New Roman" w:hAnsi="Times New Roman" w:cs="Times New Roman"/>
          <w:color w:val="000000" w:themeColor="text1"/>
          <w:sz w:val="24"/>
          <w:szCs w:val="24"/>
        </w:rPr>
        <w:t xml:space="preserve">arptautinio viešojo pirkimo objektas </w:t>
      </w:r>
      <w:r w:rsidRPr="00CD56EF">
        <w:rPr>
          <w:rFonts w:ascii="Times New Roman" w:hAnsi="Times New Roman" w:cs="Times New Roman"/>
          <w:color w:val="000000" w:themeColor="text1"/>
          <w:sz w:val="24"/>
          <w:szCs w:val="24"/>
        </w:rPr>
        <w:t xml:space="preserve">privalo būti </w:t>
      </w:r>
      <w:r>
        <w:rPr>
          <w:rFonts w:ascii="Times New Roman" w:hAnsi="Times New Roman" w:cs="Times New Roman"/>
          <w:color w:val="000000" w:themeColor="text1"/>
          <w:sz w:val="24"/>
          <w:szCs w:val="24"/>
        </w:rPr>
        <w:t>išskaidy</w:t>
      </w:r>
      <w:r w:rsidRPr="00CD56E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as</w:t>
      </w:r>
      <w:r w:rsidRPr="00CD56EF">
        <w:rPr>
          <w:rFonts w:ascii="Times New Roman" w:hAnsi="Times New Roman" w:cs="Times New Roman"/>
          <w:color w:val="000000" w:themeColor="text1"/>
          <w:sz w:val="24"/>
          <w:szCs w:val="24"/>
        </w:rPr>
        <w:t xml:space="preserve"> į dalis, kurių kiekvienai numatoma sudaryti atskirą pirkimo sutartį</w:t>
      </w:r>
      <w:r w:rsidRPr="00CD56EF">
        <w:rPr>
          <w:rStyle w:val="FootnoteReference"/>
          <w:rFonts w:ascii="Times New Roman" w:hAnsi="Times New Roman" w:cs="Times New Roman"/>
          <w:color w:val="000000" w:themeColor="text1"/>
          <w:sz w:val="24"/>
          <w:szCs w:val="24"/>
        </w:rPr>
        <w:footnoteReference w:id="2"/>
      </w:r>
      <w:r w:rsidRPr="00CD56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Tačiau ir supaprastintų </w:t>
      </w:r>
      <w:r w:rsidRPr="00CD56EF">
        <w:rPr>
          <w:rFonts w:ascii="Times New Roman" w:hAnsi="Times New Roman" w:cs="Times New Roman"/>
          <w:color w:val="000000" w:themeColor="text1"/>
          <w:sz w:val="24"/>
          <w:szCs w:val="24"/>
        </w:rPr>
        <w:t xml:space="preserve">bei socialinių ir kitų specialiųjų paslaugų </w:t>
      </w:r>
      <w:r>
        <w:rPr>
          <w:rFonts w:ascii="Times New Roman" w:hAnsi="Times New Roman" w:cs="Times New Roman"/>
          <w:color w:val="000000" w:themeColor="text1"/>
          <w:sz w:val="24"/>
          <w:szCs w:val="24"/>
        </w:rPr>
        <w:t>pirkimų objektai negali būti jungiami nepagrįstai</w:t>
      </w:r>
      <w:r>
        <w:rPr>
          <w:rStyle w:val="FootnoteReference"/>
          <w:rFonts w:ascii="Times New Roman" w:hAnsi="Times New Roman" w:cs="Times New Roman"/>
          <w:color w:val="000000" w:themeColor="text1"/>
          <w:sz w:val="24"/>
          <w:szCs w:val="24"/>
        </w:rPr>
        <w:footnoteReference w:id="3"/>
      </w:r>
      <w:r>
        <w:rPr>
          <w:rFonts w:ascii="Times New Roman" w:hAnsi="Times New Roman" w:cs="Times New Roman"/>
          <w:color w:val="000000" w:themeColor="text1"/>
          <w:sz w:val="24"/>
          <w:szCs w:val="24"/>
        </w:rPr>
        <w:t xml:space="preserve">. Todėl visiems pirkimams </w:t>
      </w:r>
      <w:r w:rsidR="00BB6A22">
        <w:rPr>
          <w:rFonts w:ascii="Times New Roman" w:hAnsi="Times New Roman" w:cs="Times New Roman"/>
          <w:color w:val="000000" w:themeColor="text1"/>
          <w:sz w:val="24"/>
          <w:szCs w:val="24"/>
        </w:rPr>
        <w:t>taikytinas</w:t>
      </w:r>
      <w:r>
        <w:rPr>
          <w:rFonts w:ascii="Times New Roman" w:hAnsi="Times New Roman" w:cs="Times New Roman"/>
          <w:color w:val="000000" w:themeColor="text1"/>
          <w:sz w:val="24"/>
          <w:szCs w:val="24"/>
        </w:rPr>
        <w:t xml:space="preserve"> principas </w:t>
      </w:r>
      <w:r w:rsidRPr="00B74257">
        <w:rPr>
          <w:rFonts w:ascii="Times New Roman" w:hAnsi="Times New Roman" w:cs="Times New Roman"/>
          <w:i/>
          <w:color w:val="000000" w:themeColor="text1"/>
          <w:sz w:val="24"/>
          <w:szCs w:val="24"/>
        </w:rPr>
        <w:t>skaidyk arba pagrįsk</w:t>
      </w:r>
      <w:r>
        <w:rPr>
          <w:rFonts w:ascii="Times New Roman" w:hAnsi="Times New Roman" w:cs="Times New Roman"/>
          <w:color w:val="000000" w:themeColor="text1"/>
          <w:sz w:val="24"/>
          <w:szCs w:val="24"/>
        </w:rPr>
        <w:t xml:space="preserve">. </w:t>
      </w:r>
    </w:p>
    <w:p w14:paraId="44E94DEF" w14:textId="4F3F7078" w:rsidR="00806ECB" w:rsidRDefault="00806ECB" w:rsidP="00B70FF5">
      <w:pPr>
        <w:jc w:val="both"/>
        <w:rPr>
          <w:rFonts w:ascii="Times New Roman" w:hAnsi="Times New Roman" w:cs="Times New Roman"/>
          <w:color w:val="000000" w:themeColor="text1"/>
          <w:sz w:val="24"/>
          <w:szCs w:val="24"/>
        </w:rPr>
      </w:pPr>
    </w:p>
    <w:p w14:paraId="4FCA9C23" w14:textId="65FB7221" w:rsidR="00806ECB" w:rsidRPr="008B6750" w:rsidRDefault="00806ECB" w:rsidP="00B70FF5">
      <w:pPr>
        <w:jc w:val="both"/>
        <w:rPr>
          <w:rFonts w:ascii="Times New Roman" w:hAnsi="Times New Roman" w:cs="Times New Roman"/>
          <w:b/>
          <w:i/>
          <w:color w:val="000000" w:themeColor="text1"/>
          <w:sz w:val="24"/>
          <w:szCs w:val="24"/>
        </w:rPr>
      </w:pPr>
      <w:r w:rsidRPr="008B6750">
        <w:rPr>
          <w:rFonts w:ascii="Times New Roman" w:hAnsi="Times New Roman" w:cs="Times New Roman"/>
          <w:b/>
          <w:i/>
          <w:color w:val="000000" w:themeColor="text1"/>
          <w:sz w:val="24"/>
          <w:szCs w:val="24"/>
        </w:rPr>
        <w:t>Skaidymo pagrindimo įforminimas</w:t>
      </w:r>
    </w:p>
    <w:p w14:paraId="72E3F407" w14:textId="18983F8B" w:rsidR="00A41D66" w:rsidRDefault="000D6E31" w:rsidP="00D55D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4165B" w:rsidRPr="00CD56EF">
        <w:rPr>
          <w:rFonts w:ascii="Times New Roman" w:hAnsi="Times New Roman" w:cs="Times New Roman"/>
          <w:color w:val="000000" w:themeColor="text1"/>
          <w:sz w:val="24"/>
          <w:szCs w:val="24"/>
        </w:rPr>
        <w:t>erkančioji organizacija sprendimą dėl pirkimo objekto jungimo</w:t>
      </w:r>
      <w:r w:rsidR="00C11175" w:rsidRPr="00CD56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turėtų pagrįsti </w:t>
      </w:r>
      <w:r w:rsidR="00C11175" w:rsidRPr="00CD56EF">
        <w:rPr>
          <w:rFonts w:ascii="Times New Roman" w:hAnsi="Times New Roman" w:cs="Times New Roman"/>
          <w:color w:val="000000" w:themeColor="text1"/>
          <w:sz w:val="24"/>
          <w:szCs w:val="24"/>
        </w:rPr>
        <w:t>tarptautinių pirkimų atvejais – pirkimo dokumentuose, kitų pirkimų atvejais</w:t>
      </w:r>
      <w:r w:rsidR="00664F4A" w:rsidRPr="00CD56EF">
        <w:rPr>
          <w:rFonts w:ascii="Times New Roman" w:hAnsi="Times New Roman" w:cs="Times New Roman"/>
          <w:color w:val="000000" w:themeColor="text1"/>
          <w:sz w:val="24"/>
          <w:szCs w:val="24"/>
        </w:rPr>
        <w:t xml:space="preserve">, </w:t>
      </w:r>
      <w:r w:rsidR="00C11175" w:rsidRPr="00CD56EF">
        <w:rPr>
          <w:rFonts w:ascii="Times New Roman" w:hAnsi="Times New Roman" w:cs="Times New Roman"/>
          <w:color w:val="000000" w:themeColor="text1"/>
          <w:sz w:val="24"/>
          <w:szCs w:val="24"/>
        </w:rPr>
        <w:t>viešojo pirkimo komisijos protokoluose</w:t>
      </w:r>
      <w:r w:rsidR="000F45F4">
        <w:rPr>
          <w:rFonts w:ascii="Times New Roman" w:hAnsi="Times New Roman" w:cs="Times New Roman"/>
          <w:color w:val="000000" w:themeColor="text1"/>
          <w:sz w:val="24"/>
          <w:szCs w:val="24"/>
        </w:rPr>
        <w:t>, apklausų pažymose ir pan</w:t>
      </w:r>
      <w:r w:rsidR="00F4165B" w:rsidRPr="00CD56EF">
        <w:rPr>
          <w:rFonts w:ascii="Times New Roman" w:hAnsi="Times New Roman" w:cs="Times New Roman"/>
          <w:color w:val="000000" w:themeColor="text1"/>
          <w:sz w:val="24"/>
          <w:szCs w:val="24"/>
        </w:rPr>
        <w:t>.</w:t>
      </w:r>
      <w:r w:rsidR="007D4FD4" w:rsidRPr="00CD56EF">
        <w:rPr>
          <w:rFonts w:ascii="Times New Roman" w:hAnsi="Times New Roman" w:cs="Times New Roman"/>
          <w:color w:val="000000" w:themeColor="text1"/>
          <w:sz w:val="24"/>
          <w:szCs w:val="24"/>
        </w:rPr>
        <w:t xml:space="preserve"> </w:t>
      </w:r>
    </w:p>
    <w:p w14:paraId="1537D801" w14:textId="75CA0886" w:rsidR="008B6750" w:rsidRDefault="008B6750" w:rsidP="00D55D05">
      <w:pPr>
        <w:jc w:val="both"/>
        <w:rPr>
          <w:rFonts w:ascii="Times New Roman" w:hAnsi="Times New Roman" w:cs="Times New Roman"/>
          <w:color w:val="000000" w:themeColor="text1"/>
          <w:sz w:val="24"/>
          <w:szCs w:val="24"/>
        </w:rPr>
      </w:pPr>
    </w:p>
    <w:p w14:paraId="62B5E86D" w14:textId="4E861E74" w:rsidR="008B6750" w:rsidRPr="00236961" w:rsidRDefault="00236961" w:rsidP="00D55D05">
      <w:pPr>
        <w:jc w:val="both"/>
        <w:rPr>
          <w:rStyle w:val="IntenseEmphasis"/>
          <w:rFonts w:ascii="Times New Roman" w:hAnsi="Times New Roman" w:cs="Times New Roman"/>
          <w:b/>
          <w:bCs/>
          <w:iCs w:val="0"/>
          <w:color w:val="000000" w:themeColor="text1"/>
          <w:sz w:val="24"/>
          <w:szCs w:val="24"/>
        </w:rPr>
      </w:pPr>
      <w:r w:rsidRPr="00236961">
        <w:rPr>
          <w:rStyle w:val="IntenseEmphasis"/>
          <w:rFonts w:ascii="Times New Roman" w:hAnsi="Times New Roman" w:cs="Times New Roman"/>
          <w:b/>
          <w:bCs/>
          <w:iCs w:val="0"/>
          <w:color w:val="000000" w:themeColor="text1"/>
          <w:sz w:val="24"/>
          <w:szCs w:val="24"/>
        </w:rPr>
        <w:t xml:space="preserve">Ar </w:t>
      </w:r>
      <w:r w:rsidR="009E4D1D">
        <w:rPr>
          <w:rStyle w:val="IntenseEmphasis"/>
          <w:rFonts w:ascii="Times New Roman" w:hAnsi="Times New Roman" w:cs="Times New Roman"/>
          <w:b/>
          <w:bCs/>
          <w:iCs w:val="0"/>
          <w:color w:val="000000" w:themeColor="text1"/>
          <w:sz w:val="24"/>
          <w:szCs w:val="24"/>
        </w:rPr>
        <w:t>bet kokie</w:t>
      </w:r>
      <w:r w:rsidRPr="00236961">
        <w:rPr>
          <w:rStyle w:val="IntenseEmphasis"/>
          <w:rFonts w:ascii="Times New Roman" w:hAnsi="Times New Roman" w:cs="Times New Roman"/>
          <w:b/>
          <w:bCs/>
          <w:iCs w:val="0"/>
          <w:color w:val="000000" w:themeColor="text1"/>
          <w:sz w:val="24"/>
          <w:szCs w:val="24"/>
        </w:rPr>
        <w:t xml:space="preserve"> objektai turi būti skaidomi?</w:t>
      </w:r>
    </w:p>
    <w:p w14:paraId="19135508" w14:textId="24C3ECA5" w:rsidR="00020541" w:rsidRDefault="00791540" w:rsidP="00887F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D56EF">
        <w:rPr>
          <w:rFonts w:ascii="Times New Roman" w:hAnsi="Times New Roman" w:cs="Times New Roman"/>
          <w:color w:val="000000" w:themeColor="text1"/>
          <w:sz w:val="24"/>
          <w:szCs w:val="24"/>
        </w:rPr>
        <w:t xml:space="preserve">kaidymas į dalis privalomas nepriklausomai nuo </w:t>
      </w:r>
      <w:r w:rsidR="00FD5998">
        <w:rPr>
          <w:rFonts w:ascii="Times New Roman" w:hAnsi="Times New Roman" w:cs="Times New Roman"/>
          <w:color w:val="000000" w:themeColor="text1"/>
          <w:sz w:val="24"/>
          <w:szCs w:val="24"/>
        </w:rPr>
        <w:t xml:space="preserve">to ar </w:t>
      </w:r>
      <w:r w:rsidRPr="00CD56EF">
        <w:rPr>
          <w:rFonts w:ascii="Times New Roman" w:hAnsi="Times New Roman" w:cs="Times New Roman"/>
          <w:color w:val="000000" w:themeColor="text1"/>
          <w:sz w:val="24"/>
          <w:szCs w:val="24"/>
        </w:rPr>
        <w:t>pirkimo objekt</w:t>
      </w:r>
      <w:r w:rsidR="00FD5998">
        <w:rPr>
          <w:rFonts w:ascii="Times New Roman" w:hAnsi="Times New Roman" w:cs="Times New Roman"/>
          <w:color w:val="000000" w:themeColor="text1"/>
          <w:sz w:val="24"/>
          <w:szCs w:val="24"/>
        </w:rPr>
        <w:t>as</w:t>
      </w:r>
      <w:r w:rsidR="00020541">
        <w:rPr>
          <w:rFonts w:ascii="Times New Roman" w:hAnsi="Times New Roman" w:cs="Times New Roman"/>
          <w:color w:val="000000" w:themeColor="text1"/>
          <w:sz w:val="24"/>
          <w:szCs w:val="24"/>
        </w:rPr>
        <w:t>:</w:t>
      </w:r>
      <w:r w:rsidRPr="00CD56EF">
        <w:rPr>
          <w:rFonts w:ascii="Times New Roman" w:hAnsi="Times New Roman" w:cs="Times New Roman"/>
          <w:color w:val="000000" w:themeColor="text1"/>
          <w:sz w:val="24"/>
          <w:szCs w:val="24"/>
        </w:rPr>
        <w:t xml:space="preserve"> </w:t>
      </w:r>
    </w:p>
    <w:p w14:paraId="4FC7FE1C" w14:textId="18B09E30" w:rsidR="009E7715" w:rsidRDefault="00FD5998" w:rsidP="00020541">
      <w:pPr>
        <w:pStyle w:val="ListParagraph"/>
        <w:numPr>
          <w:ilvl w:val="0"/>
          <w:numId w:val="25"/>
        </w:numPr>
        <w:ind w:left="0" w:firstLine="720"/>
        <w:jc w:val="both"/>
        <w:rPr>
          <w:rFonts w:ascii="Times New Roman" w:hAnsi="Times New Roman" w:cs="Times New Roman"/>
          <w:color w:val="000000" w:themeColor="text1"/>
          <w:sz w:val="24"/>
          <w:szCs w:val="24"/>
        </w:rPr>
      </w:pPr>
      <w:r w:rsidRPr="005F474B">
        <w:rPr>
          <w:rFonts w:ascii="Times New Roman" w:hAnsi="Times New Roman" w:cs="Times New Roman"/>
          <w:b/>
          <w:color w:val="000000" w:themeColor="text1"/>
          <w:sz w:val="24"/>
          <w:szCs w:val="24"/>
        </w:rPr>
        <w:t>Vienarūšis</w:t>
      </w:r>
      <w:r>
        <w:rPr>
          <w:rFonts w:ascii="Times New Roman" w:hAnsi="Times New Roman" w:cs="Times New Roman"/>
          <w:color w:val="000000" w:themeColor="text1"/>
          <w:sz w:val="24"/>
          <w:szCs w:val="24"/>
        </w:rPr>
        <w:t xml:space="preserve"> (homogeniškas)</w:t>
      </w:r>
      <w:r w:rsidR="00791540" w:rsidRPr="000205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kai </w:t>
      </w:r>
      <w:r w:rsidR="00791540" w:rsidRPr="00020541">
        <w:rPr>
          <w:rFonts w:ascii="Times New Roman" w:hAnsi="Times New Roman" w:cs="Times New Roman"/>
          <w:color w:val="000000" w:themeColor="text1"/>
          <w:sz w:val="24"/>
          <w:szCs w:val="24"/>
        </w:rPr>
        <w:t>pirkimo objektą sudaro panaš</w:t>
      </w:r>
      <w:r w:rsidR="00020541" w:rsidRPr="00020541">
        <w:rPr>
          <w:rFonts w:ascii="Times New Roman" w:hAnsi="Times New Roman" w:cs="Times New Roman"/>
          <w:color w:val="000000" w:themeColor="text1"/>
          <w:sz w:val="24"/>
          <w:szCs w:val="24"/>
        </w:rPr>
        <w:t>ios, vienarūšės sudėtinės dalys.</w:t>
      </w:r>
      <w:r w:rsidR="00791540" w:rsidRPr="00020541">
        <w:rPr>
          <w:rFonts w:ascii="Times New Roman" w:hAnsi="Times New Roman" w:cs="Times New Roman"/>
          <w:color w:val="000000" w:themeColor="text1"/>
          <w:sz w:val="24"/>
          <w:szCs w:val="24"/>
        </w:rPr>
        <w:t xml:space="preserve"> </w:t>
      </w:r>
      <w:r w:rsidR="00020541" w:rsidRPr="00020541">
        <w:rPr>
          <w:rFonts w:ascii="Times New Roman" w:hAnsi="Times New Roman" w:cs="Times New Roman"/>
          <w:color w:val="000000" w:themeColor="text1"/>
          <w:sz w:val="24"/>
          <w:szCs w:val="24"/>
        </w:rPr>
        <w:t>P</w:t>
      </w:r>
      <w:r w:rsidR="00791540" w:rsidRPr="00020541">
        <w:rPr>
          <w:rFonts w:ascii="Times New Roman" w:hAnsi="Times New Roman" w:cs="Times New Roman"/>
          <w:color w:val="000000" w:themeColor="text1"/>
          <w:sz w:val="24"/>
          <w:szCs w:val="24"/>
        </w:rPr>
        <w:t>avyzdžiui, perkami keli automobiliai, kuri</w:t>
      </w:r>
      <w:r w:rsidR="00793DF2">
        <w:rPr>
          <w:rFonts w:ascii="Times New Roman" w:hAnsi="Times New Roman" w:cs="Times New Roman"/>
          <w:color w:val="000000" w:themeColor="text1"/>
          <w:sz w:val="24"/>
          <w:szCs w:val="24"/>
        </w:rPr>
        <w:t>ų techninės specifikacijos vienodos.</w:t>
      </w:r>
    </w:p>
    <w:p w14:paraId="7B9372EB" w14:textId="77777777" w:rsidR="00AF0676" w:rsidRDefault="00AF0676"/>
    <w:tbl>
      <w:tblPr>
        <w:tblStyle w:val="TableGrid"/>
        <w:tblW w:w="0" w:type="auto"/>
        <w:tblLook w:val="04A0" w:firstRow="1" w:lastRow="0" w:firstColumn="1" w:lastColumn="0" w:noHBand="0" w:noVBand="1"/>
      </w:tblPr>
      <w:tblGrid>
        <w:gridCol w:w="1838"/>
        <w:gridCol w:w="2301"/>
        <w:gridCol w:w="1526"/>
        <w:gridCol w:w="1908"/>
        <w:gridCol w:w="2056"/>
      </w:tblGrid>
      <w:tr w:rsidR="009E7715" w:rsidRPr="00CD56EF" w14:paraId="44315329" w14:textId="77777777" w:rsidTr="004F5565">
        <w:tc>
          <w:tcPr>
            <w:tcW w:w="9629" w:type="dxa"/>
            <w:gridSpan w:val="5"/>
          </w:tcPr>
          <w:p w14:paraId="466C4F77"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Vienarūšio pirkimo objekto skaidymo pavyzdys</w:t>
            </w:r>
          </w:p>
        </w:tc>
      </w:tr>
      <w:tr w:rsidR="009E7715" w:rsidRPr="00CD56EF" w14:paraId="7F5332F6" w14:textId="77777777" w:rsidTr="004F5565">
        <w:tc>
          <w:tcPr>
            <w:tcW w:w="1838" w:type="dxa"/>
          </w:tcPr>
          <w:p w14:paraId="335017F3"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Pirkimo objektas</w:t>
            </w:r>
          </w:p>
        </w:tc>
        <w:tc>
          <w:tcPr>
            <w:tcW w:w="3827" w:type="dxa"/>
            <w:gridSpan w:val="2"/>
          </w:tcPr>
          <w:p w14:paraId="22B386C4"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100 kompiuterių</w:t>
            </w:r>
          </w:p>
        </w:tc>
        <w:tc>
          <w:tcPr>
            <w:tcW w:w="3964" w:type="dxa"/>
            <w:gridSpan w:val="2"/>
          </w:tcPr>
          <w:p w14:paraId="5C45DD9A"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100 automobilių</w:t>
            </w:r>
          </w:p>
        </w:tc>
      </w:tr>
      <w:tr w:rsidR="009E7715" w:rsidRPr="00CD56EF" w14:paraId="5B62415D" w14:textId="77777777" w:rsidTr="004F5565">
        <w:tc>
          <w:tcPr>
            <w:tcW w:w="1838" w:type="dxa"/>
          </w:tcPr>
          <w:p w14:paraId="35D6F54A"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Skaidymas</w:t>
            </w:r>
          </w:p>
        </w:tc>
        <w:tc>
          <w:tcPr>
            <w:tcW w:w="2301" w:type="dxa"/>
          </w:tcPr>
          <w:p w14:paraId="128CDD58"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50</w:t>
            </w:r>
          </w:p>
        </w:tc>
        <w:tc>
          <w:tcPr>
            <w:tcW w:w="1526" w:type="dxa"/>
          </w:tcPr>
          <w:p w14:paraId="41143B0E"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50</w:t>
            </w:r>
          </w:p>
        </w:tc>
        <w:tc>
          <w:tcPr>
            <w:tcW w:w="1908" w:type="dxa"/>
          </w:tcPr>
          <w:p w14:paraId="402A69DE"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50</w:t>
            </w:r>
          </w:p>
        </w:tc>
        <w:tc>
          <w:tcPr>
            <w:tcW w:w="2056" w:type="dxa"/>
          </w:tcPr>
          <w:p w14:paraId="362C4510" w14:textId="77777777" w:rsidR="009E7715" w:rsidRPr="003E15EE" w:rsidRDefault="009E7715" w:rsidP="004F5565">
            <w:pPr>
              <w:ind w:firstLine="0"/>
              <w:jc w:val="center"/>
              <w:rPr>
                <w:rFonts w:ascii="Times New Roman" w:hAnsi="Times New Roman" w:cs="Times New Roman"/>
                <w:color w:val="000000" w:themeColor="text1"/>
                <w:sz w:val="22"/>
                <w:szCs w:val="24"/>
              </w:rPr>
            </w:pPr>
            <w:r w:rsidRPr="003E15EE">
              <w:rPr>
                <w:rFonts w:ascii="Times New Roman" w:hAnsi="Times New Roman" w:cs="Times New Roman"/>
                <w:color w:val="000000" w:themeColor="text1"/>
                <w:sz w:val="22"/>
                <w:szCs w:val="24"/>
              </w:rPr>
              <w:t>50</w:t>
            </w:r>
          </w:p>
        </w:tc>
      </w:tr>
      <w:tr w:rsidR="009E7715" w:rsidRPr="00CD56EF" w14:paraId="123FB8C4" w14:textId="77777777" w:rsidTr="004F5565">
        <w:tc>
          <w:tcPr>
            <w:tcW w:w="1838" w:type="dxa"/>
          </w:tcPr>
          <w:p w14:paraId="637282B8" w14:textId="72EC6C5B" w:rsidR="009E7715" w:rsidRPr="00B22C84" w:rsidRDefault="003E15EE" w:rsidP="004F5565">
            <w:pPr>
              <w:ind w:firstLine="0"/>
              <w:jc w:val="center"/>
              <w:rPr>
                <w:rFonts w:ascii="Times New Roman" w:hAnsi="Times New Roman" w:cs="Times New Roman"/>
                <w:color w:val="000000" w:themeColor="text1"/>
                <w:szCs w:val="24"/>
              </w:rPr>
            </w:pPr>
            <w:r w:rsidRPr="00B22C84">
              <w:rPr>
                <w:rFonts w:ascii="Times New Roman" w:hAnsi="Times New Roman" w:cs="Times New Roman"/>
                <w:color w:val="000000" w:themeColor="text1"/>
                <w:szCs w:val="24"/>
              </w:rPr>
              <w:t>Rinkos tyrimo rezultatai nevienodi:</w:t>
            </w:r>
          </w:p>
        </w:tc>
        <w:tc>
          <w:tcPr>
            <w:tcW w:w="3827" w:type="dxa"/>
            <w:gridSpan w:val="2"/>
          </w:tcPr>
          <w:p w14:paraId="3B0DC94D" w14:textId="77777777" w:rsidR="009E7715" w:rsidRPr="00B22C84" w:rsidRDefault="009E7715" w:rsidP="004F5565">
            <w:pPr>
              <w:ind w:firstLine="0"/>
              <w:jc w:val="center"/>
              <w:rPr>
                <w:rFonts w:ascii="Times New Roman" w:hAnsi="Times New Roman" w:cs="Times New Roman"/>
                <w:color w:val="000000" w:themeColor="text1"/>
                <w:szCs w:val="24"/>
              </w:rPr>
            </w:pPr>
            <w:r w:rsidRPr="00B22C84">
              <w:rPr>
                <w:rFonts w:ascii="Times New Roman" w:hAnsi="Times New Roman" w:cs="Times New Roman"/>
                <w:color w:val="000000" w:themeColor="text1"/>
                <w:szCs w:val="24"/>
              </w:rPr>
              <w:t xml:space="preserve">Rinkos dalyviams iš esmės didelės įtakos nedaro 100 ar 50 kompiuterių tiekimas, todėl šiuos atveju pirkimas gali būti arba skaidomas į dvi dalis, arba neskaidomas </w:t>
            </w:r>
          </w:p>
        </w:tc>
        <w:tc>
          <w:tcPr>
            <w:tcW w:w="3964" w:type="dxa"/>
            <w:gridSpan w:val="2"/>
          </w:tcPr>
          <w:p w14:paraId="1AF05D80" w14:textId="77777777" w:rsidR="009E7715" w:rsidRPr="00B22C84" w:rsidRDefault="009E7715" w:rsidP="004F5565">
            <w:pPr>
              <w:ind w:firstLine="0"/>
              <w:jc w:val="center"/>
              <w:rPr>
                <w:rFonts w:ascii="Times New Roman" w:hAnsi="Times New Roman" w:cs="Times New Roman"/>
                <w:color w:val="000000" w:themeColor="text1"/>
                <w:szCs w:val="24"/>
              </w:rPr>
            </w:pPr>
            <w:r w:rsidRPr="00B22C84">
              <w:rPr>
                <w:rFonts w:ascii="Times New Roman" w:hAnsi="Times New Roman" w:cs="Times New Roman"/>
                <w:color w:val="000000" w:themeColor="text1"/>
                <w:szCs w:val="24"/>
              </w:rPr>
              <w:t>Rinkos dalyviams, ypač naujiems, įsitraukti į rinką sudėtingiau, todėl šiuo atveju pirkimas turėtų būti skaidomas į daugiau dalių</w:t>
            </w:r>
          </w:p>
        </w:tc>
      </w:tr>
    </w:tbl>
    <w:p w14:paraId="534F7BC3" w14:textId="1257DD0D" w:rsidR="009E4D1D" w:rsidRPr="00020541" w:rsidRDefault="009E4D1D" w:rsidP="009E7715">
      <w:pPr>
        <w:pStyle w:val="ListParagraph"/>
        <w:ind w:firstLine="0"/>
        <w:jc w:val="both"/>
        <w:rPr>
          <w:rFonts w:ascii="Times New Roman" w:hAnsi="Times New Roman" w:cs="Times New Roman"/>
          <w:color w:val="000000" w:themeColor="text1"/>
          <w:sz w:val="24"/>
          <w:szCs w:val="24"/>
        </w:rPr>
      </w:pPr>
    </w:p>
    <w:p w14:paraId="6F12D2FD" w14:textId="4104D2B6" w:rsidR="002161D0" w:rsidRPr="0027582D" w:rsidRDefault="00FD5998" w:rsidP="00EE3672">
      <w:pPr>
        <w:pStyle w:val="ListParagraph"/>
        <w:numPr>
          <w:ilvl w:val="0"/>
          <w:numId w:val="25"/>
        </w:numPr>
        <w:ind w:left="0" w:firstLine="720"/>
        <w:jc w:val="both"/>
        <w:rPr>
          <w:rFonts w:ascii="Times New Roman" w:hAnsi="Times New Roman" w:cs="Times New Roman"/>
          <w:color w:val="000000" w:themeColor="text1"/>
          <w:sz w:val="24"/>
          <w:szCs w:val="24"/>
        </w:rPr>
      </w:pPr>
      <w:r w:rsidRPr="005F474B">
        <w:rPr>
          <w:rFonts w:ascii="Times New Roman" w:hAnsi="Times New Roman" w:cs="Times New Roman"/>
          <w:b/>
          <w:color w:val="000000" w:themeColor="text1"/>
          <w:sz w:val="24"/>
          <w:szCs w:val="24"/>
        </w:rPr>
        <w:t>Nevienarūšis</w:t>
      </w:r>
      <w:r>
        <w:rPr>
          <w:rFonts w:ascii="Times New Roman" w:hAnsi="Times New Roman" w:cs="Times New Roman"/>
          <w:color w:val="000000" w:themeColor="text1"/>
          <w:sz w:val="24"/>
          <w:szCs w:val="24"/>
        </w:rPr>
        <w:t xml:space="preserve"> (</w:t>
      </w:r>
      <w:proofErr w:type="spellStart"/>
      <w:r w:rsidR="00791540" w:rsidRPr="0027582D">
        <w:rPr>
          <w:rFonts w:ascii="Times New Roman" w:hAnsi="Times New Roman" w:cs="Times New Roman"/>
          <w:color w:val="000000" w:themeColor="text1"/>
          <w:sz w:val="24"/>
          <w:szCs w:val="24"/>
        </w:rPr>
        <w:t>heterogenišk</w:t>
      </w:r>
      <w:r>
        <w:rPr>
          <w:rFonts w:ascii="Times New Roman" w:hAnsi="Times New Roman" w:cs="Times New Roman"/>
          <w:color w:val="000000" w:themeColor="text1"/>
          <w:sz w:val="24"/>
          <w:szCs w:val="24"/>
        </w:rPr>
        <w:t>as</w:t>
      </w:r>
      <w:proofErr w:type="spellEnd"/>
      <w:r>
        <w:rPr>
          <w:rFonts w:ascii="Times New Roman" w:hAnsi="Times New Roman" w:cs="Times New Roman"/>
          <w:color w:val="000000" w:themeColor="text1"/>
          <w:sz w:val="24"/>
          <w:szCs w:val="24"/>
        </w:rPr>
        <w:t xml:space="preserve">) – kai </w:t>
      </w:r>
      <w:r w:rsidR="00791540" w:rsidRPr="0027582D">
        <w:rPr>
          <w:rFonts w:ascii="Times New Roman" w:hAnsi="Times New Roman" w:cs="Times New Roman"/>
          <w:color w:val="000000" w:themeColor="text1"/>
          <w:sz w:val="24"/>
          <w:szCs w:val="24"/>
        </w:rPr>
        <w:t>pirkimo objektą sudaro savo pobū</w:t>
      </w:r>
      <w:r>
        <w:rPr>
          <w:rFonts w:ascii="Times New Roman" w:hAnsi="Times New Roman" w:cs="Times New Roman"/>
          <w:color w:val="000000" w:themeColor="text1"/>
          <w:sz w:val="24"/>
          <w:szCs w:val="24"/>
        </w:rPr>
        <w:t>džiu skirtingos sudėtinės dalys</w:t>
      </w:r>
      <w:r w:rsidR="00AD3130">
        <w:rPr>
          <w:rFonts w:ascii="Times New Roman" w:hAnsi="Times New Roman" w:cs="Times New Roman"/>
          <w:color w:val="000000" w:themeColor="text1"/>
          <w:sz w:val="24"/>
          <w:szCs w:val="24"/>
        </w:rPr>
        <w:t>:</w:t>
      </w:r>
      <w:r w:rsidR="00791540" w:rsidRPr="0027582D">
        <w:rPr>
          <w:rFonts w:ascii="Times New Roman" w:hAnsi="Times New Roman" w:cs="Times New Roman"/>
          <w:color w:val="000000" w:themeColor="text1"/>
          <w:sz w:val="24"/>
          <w:szCs w:val="24"/>
        </w:rPr>
        <w:t xml:space="preserve"> </w:t>
      </w:r>
      <w:r w:rsidR="00AD3130">
        <w:rPr>
          <w:rFonts w:ascii="Times New Roman" w:hAnsi="Times New Roman" w:cs="Times New Roman"/>
          <w:color w:val="000000" w:themeColor="text1"/>
          <w:sz w:val="24"/>
          <w:szCs w:val="24"/>
        </w:rPr>
        <w:t>p</w:t>
      </w:r>
      <w:r w:rsidR="004666D5" w:rsidRPr="0027582D">
        <w:rPr>
          <w:rFonts w:ascii="Times New Roman" w:hAnsi="Times New Roman" w:cs="Times New Roman"/>
          <w:color w:val="000000" w:themeColor="text1"/>
          <w:sz w:val="24"/>
          <w:szCs w:val="24"/>
        </w:rPr>
        <w:t xml:space="preserve">erkami objektai, kurių </w:t>
      </w:r>
      <w:r w:rsidR="00FB2D16" w:rsidRPr="0027582D">
        <w:rPr>
          <w:rFonts w:ascii="Times New Roman" w:hAnsi="Times New Roman" w:cs="Times New Roman"/>
          <w:color w:val="000000" w:themeColor="text1"/>
          <w:sz w:val="24"/>
          <w:szCs w:val="24"/>
        </w:rPr>
        <w:t>techninės</w:t>
      </w:r>
      <w:r w:rsidR="004666D5" w:rsidRPr="0027582D">
        <w:rPr>
          <w:rFonts w:ascii="Times New Roman" w:hAnsi="Times New Roman" w:cs="Times New Roman"/>
          <w:color w:val="000000" w:themeColor="text1"/>
          <w:sz w:val="24"/>
          <w:szCs w:val="24"/>
        </w:rPr>
        <w:t xml:space="preserve"> specifikacijos iš esmės skiriasi</w:t>
      </w:r>
      <w:r w:rsidR="00543D14" w:rsidRPr="0027582D">
        <w:rPr>
          <w:rFonts w:ascii="Times New Roman" w:hAnsi="Times New Roman" w:cs="Times New Roman"/>
          <w:color w:val="000000" w:themeColor="text1"/>
          <w:sz w:val="24"/>
          <w:szCs w:val="24"/>
        </w:rPr>
        <w:t xml:space="preserve">. </w:t>
      </w:r>
      <w:r w:rsidR="00E82136" w:rsidRPr="0027582D">
        <w:rPr>
          <w:rFonts w:ascii="Times New Roman" w:hAnsi="Times New Roman" w:cs="Times New Roman"/>
          <w:color w:val="000000" w:themeColor="text1"/>
          <w:sz w:val="24"/>
          <w:szCs w:val="24"/>
        </w:rPr>
        <w:t xml:space="preserve">Pirkimo objektas </w:t>
      </w:r>
      <w:r w:rsidR="00E46360" w:rsidRPr="0027582D">
        <w:rPr>
          <w:rFonts w:ascii="Times New Roman" w:hAnsi="Times New Roman" w:cs="Times New Roman"/>
          <w:color w:val="000000" w:themeColor="text1"/>
          <w:sz w:val="24"/>
          <w:szCs w:val="24"/>
        </w:rPr>
        <w:t xml:space="preserve">turėtų būti </w:t>
      </w:r>
      <w:r w:rsidR="00E82136" w:rsidRPr="0027582D">
        <w:rPr>
          <w:rFonts w:ascii="Times New Roman" w:hAnsi="Times New Roman" w:cs="Times New Roman"/>
          <w:color w:val="000000" w:themeColor="text1"/>
          <w:sz w:val="24"/>
          <w:szCs w:val="24"/>
        </w:rPr>
        <w:t xml:space="preserve">skaidomas, jei jo dalių tiekimu suinteresuoti skirtingi tiekėjai, o neskaidant į dalis tiekėjai būtų </w:t>
      </w:r>
      <w:r w:rsidR="00A6624B">
        <w:rPr>
          <w:rFonts w:ascii="Times New Roman" w:hAnsi="Times New Roman" w:cs="Times New Roman"/>
          <w:color w:val="000000" w:themeColor="text1"/>
          <w:sz w:val="24"/>
          <w:szCs w:val="24"/>
        </w:rPr>
        <w:t xml:space="preserve">nepagrįstai </w:t>
      </w:r>
      <w:r w:rsidR="00E82136" w:rsidRPr="0027582D">
        <w:rPr>
          <w:rFonts w:ascii="Times New Roman" w:hAnsi="Times New Roman" w:cs="Times New Roman"/>
          <w:color w:val="000000" w:themeColor="text1"/>
          <w:sz w:val="24"/>
          <w:szCs w:val="24"/>
        </w:rPr>
        <w:t>verčiami jungtis į grupes (nors suskaidžius pirkimą į atskiras dalis būtų užtikrintas tinkamas tiekimas). P</w:t>
      </w:r>
      <w:r w:rsidR="00664F4A" w:rsidRPr="0027582D">
        <w:rPr>
          <w:rFonts w:ascii="Times New Roman" w:hAnsi="Times New Roman" w:cs="Times New Roman"/>
          <w:color w:val="000000" w:themeColor="text1"/>
          <w:sz w:val="24"/>
          <w:szCs w:val="24"/>
        </w:rPr>
        <w:t>avyzdžiui</w:t>
      </w:r>
      <w:r w:rsidR="00C546F7" w:rsidRPr="0027582D">
        <w:rPr>
          <w:rFonts w:ascii="Times New Roman" w:hAnsi="Times New Roman" w:cs="Times New Roman"/>
          <w:color w:val="000000" w:themeColor="text1"/>
          <w:sz w:val="24"/>
          <w:szCs w:val="24"/>
        </w:rPr>
        <w:t>, rusų ir anglų kalbos mokymų paslaugos</w:t>
      </w:r>
      <w:r w:rsidR="00E46360" w:rsidRPr="0027582D">
        <w:rPr>
          <w:rFonts w:ascii="Times New Roman" w:hAnsi="Times New Roman" w:cs="Times New Roman"/>
          <w:color w:val="000000" w:themeColor="text1"/>
          <w:sz w:val="24"/>
          <w:szCs w:val="24"/>
        </w:rPr>
        <w:t xml:space="preserve"> turėtų būti perkamos atskiromis dalimis</w:t>
      </w:r>
      <w:r w:rsidR="00E82136" w:rsidRPr="0027582D">
        <w:rPr>
          <w:rFonts w:ascii="Times New Roman" w:hAnsi="Times New Roman" w:cs="Times New Roman"/>
          <w:color w:val="000000" w:themeColor="text1"/>
          <w:sz w:val="24"/>
          <w:szCs w:val="24"/>
        </w:rPr>
        <w:t xml:space="preserve">. Taip pat ir teisinių paslaugų pirkime </w:t>
      </w:r>
      <w:r w:rsidR="00E46360" w:rsidRPr="0027582D">
        <w:rPr>
          <w:rFonts w:ascii="Times New Roman" w:hAnsi="Times New Roman" w:cs="Times New Roman"/>
          <w:color w:val="000000" w:themeColor="text1"/>
          <w:sz w:val="24"/>
          <w:szCs w:val="24"/>
        </w:rPr>
        <w:t>–</w:t>
      </w:r>
      <w:r w:rsidR="00E82136" w:rsidRPr="0027582D">
        <w:rPr>
          <w:rFonts w:ascii="Times New Roman" w:hAnsi="Times New Roman" w:cs="Times New Roman"/>
          <w:color w:val="000000" w:themeColor="text1"/>
          <w:sz w:val="24"/>
          <w:szCs w:val="24"/>
        </w:rPr>
        <w:t xml:space="preserve"> </w:t>
      </w:r>
      <w:r w:rsidR="00E46360" w:rsidRPr="0027582D">
        <w:rPr>
          <w:rFonts w:ascii="Times New Roman" w:hAnsi="Times New Roman" w:cs="Times New Roman"/>
          <w:color w:val="000000" w:themeColor="text1"/>
          <w:sz w:val="24"/>
          <w:szCs w:val="24"/>
        </w:rPr>
        <w:t>turėtų būti atskiromis dalimis perkamos civilinės ir jūrų teisinė</w:t>
      </w:r>
      <w:r w:rsidR="00E82136" w:rsidRPr="0027582D">
        <w:rPr>
          <w:rFonts w:ascii="Times New Roman" w:hAnsi="Times New Roman" w:cs="Times New Roman"/>
          <w:color w:val="000000" w:themeColor="text1"/>
          <w:sz w:val="24"/>
          <w:szCs w:val="24"/>
        </w:rPr>
        <w:t>s konsultacijos. Šiuo atveju tiekėjų civilinės teisės, priešingai nei jūrų teisės, srityje būtų ženkliai daugiau, todėl pirkim</w:t>
      </w:r>
      <w:r w:rsidR="007F6EC1" w:rsidRPr="0027582D">
        <w:rPr>
          <w:rFonts w:ascii="Times New Roman" w:hAnsi="Times New Roman" w:cs="Times New Roman"/>
          <w:color w:val="000000" w:themeColor="text1"/>
          <w:sz w:val="24"/>
          <w:szCs w:val="24"/>
        </w:rPr>
        <w:t>o objektai turėtų būti atskiri.</w:t>
      </w:r>
      <w:r w:rsidR="00E82136" w:rsidRPr="0027582D">
        <w:rPr>
          <w:rFonts w:ascii="Times New Roman" w:hAnsi="Times New Roman" w:cs="Times New Roman"/>
          <w:color w:val="000000" w:themeColor="text1"/>
          <w:sz w:val="24"/>
          <w:szCs w:val="24"/>
        </w:rPr>
        <w:t xml:space="preserve"> </w:t>
      </w:r>
      <w:r w:rsidR="00BE2D85">
        <w:rPr>
          <w:rFonts w:ascii="Times New Roman" w:hAnsi="Times New Roman" w:cs="Times New Roman"/>
          <w:color w:val="000000" w:themeColor="text1"/>
          <w:sz w:val="24"/>
          <w:szCs w:val="24"/>
        </w:rPr>
        <w:t>Taip pat galima situacija,</w:t>
      </w:r>
      <w:r w:rsidR="0027582D" w:rsidRPr="0027582D">
        <w:rPr>
          <w:rFonts w:ascii="Times New Roman" w:hAnsi="Times New Roman" w:cs="Times New Roman"/>
          <w:color w:val="000000" w:themeColor="text1"/>
          <w:sz w:val="24"/>
          <w:szCs w:val="24"/>
        </w:rPr>
        <w:t xml:space="preserve"> </w:t>
      </w:r>
      <w:r w:rsidR="00BE2D85">
        <w:rPr>
          <w:rFonts w:ascii="Times New Roman" w:hAnsi="Times New Roman" w:cs="Times New Roman"/>
          <w:color w:val="000000" w:themeColor="text1"/>
          <w:sz w:val="24"/>
          <w:szCs w:val="24"/>
        </w:rPr>
        <w:t>kai</w:t>
      </w:r>
      <w:r w:rsidR="002161D0" w:rsidRPr="0027582D">
        <w:rPr>
          <w:rFonts w:ascii="Times New Roman" w:hAnsi="Times New Roman" w:cs="Times New Roman"/>
          <w:color w:val="000000" w:themeColor="text1"/>
          <w:sz w:val="24"/>
          <w:szCs w:val="24"/>
        </w:rPr>
        <w:t xml:space="preserve"> dėl vienos pirkimo dalies tiekėjų ratas siauras, o kito</w:t>
      </w:r>
      <w:r w:rsidR="00BE2D85">
        <w:rPr>
          <w:rFonts w:ascii="Times New Roman" w:hAnsi="Times New Roman" w:cs="Times New Roman"/>
          <w:color w:val="000000" w:themeColor="text1"/>
          <w:sz w:val="24"/>
          <w:szCs w:val="24"/>
        </w:rPr>
        <w:t>je</w:t>
      </w:r>
      <w:r w:rsidR="002161D0" w:rsidRPr="0027582D">
        <w:rPr>
          <w:rFonts w:ascii="Times New Roman" w:hAnsi="Times New Roman" w:cs="Times New Roman"/>
          <w:color w:val="000000" w:themeColor="text1"/>
          <w:sz w:val="24"/>
          <w:szCs w:val="24"/>
        </w:rPr>
        <w:t xml:space="preserve"> –</w:t>
      </w:r>
      <w:r w:rsidR="00BE2D85">
        <w:rPr>
          <w:rFonts w:ascii="Times New Roman" w:hAnsi="Times New Roman" w:cs="Times New Roman"/>
          <w:color w:val="000000" w:themeColor="text1"/>
          <w:sz w:val="24"/>
          <w:szCs w:val="24"/>
        </w:rPr>
        <w:t xml:space="preserve"> ženkliai didesnis</w:t>
      </w:r>
      <w:r w:rsidR="002161D0" w:rsidRPr="0027582D">
        <w:rPr>
          <w:rFonts w:ascii="Times New Roman" w:hAnsi="Times New Roman" w:cs="Times New Roman"/>
          <w:color w:val="000000" w:themeColor="text1"/>
          <w:sz w:val="24"/>
          <w:szCs w:val="24"/>
        </w:rPr>
        <w:t xml:space="preserve">. Ypač aktualu, jei bent viena pirkimo objekto dalis perkama iš vieno tiekėjo (pavyzdžiui, dėl išimtinių teisių), </w:t>
      </w:r>
      <w:r w:rsidR="007A7669">
        <w:rPr>
          <w:rFonts w:ascii="Times New Roman" w:hAnsi="Times New Roman" w:cs="Times New Roman"/>
          <w:color w:val="000000" w:themeColor="text1"/>
          <w:sz w:val="24"/>
          <w:szCs w:val="24"/>
        </w:rPr>
        <w:t>tokiu atveju pirkimo objekto daly</w:t>
      </w:r>
      <w:r w:rsidR="002161D0" w:rsidRPr="0027582D">
        <w:rPr>
          <w:rFonts w:ascii="Times New Roman" w:hAnsi="Times New Roman" w:cs="Times New Roman"/>
          <w:color w:val="000000" w:themeColor="text1"/>
          <w:sz w:val="24"/>
          <w:szCs w:val="24"/>
        </w:rPr>
        <w:t>s</w:t>
      </w:r>
      <w:r w:rsidR="007A7669">
        <w:rPr>
          <w:rFonts w:ascii="Times New Roman" w:hAnsi="Times New Roman" w:cs="Times New Roman"/>
          <w:color w:val="000000" w:themeColor="text1"/>
          <w:sz w:val="24"/>
          <w:szCs w:val="24"/>
        </w:rPr>
        <w:t>, kurias gali tiekti ir kiti tiekėjai</w:t>
      </w:r>
      <w:r w:rsidR="002161D0" w:rsidRPr="0027582D">
        <w:rPr>
          <w:rFonts w:ascii="Times New Roman" w:hAnsi="Times New Roman" w:cs="Times New Roman"/>
          <w:color w:val="000000" w:themeColor="text1"/>
          <w:sz w:val="24"/>
          <w:szCs w:val="24"/>
        </w:rPr>
        <w:t xml:space="preserve"> turėtų būti </w:t>
      </w:r>
      <w:r w:rsidR="00B64FA8">
        <w:rPr>
          <w:rFonts w:ascii="Times New Roman" w:hAnsi="Times New Roman" w:cs="Times New Roman"/>
          <w:color w:val="000000" w:themeColor="text1"/>
          <w:sz w:val="24"/>
          <w:szCs w:val="24"/>
        </w:rPr>
        <w:t>perkama</w:t>
      </w:r>
      <w:r w:rsidR="002161D0" w:rsidRPr="0027582D">
        <w:rPr>
          <w:rFonts w:ascii="Times New Roman" w:hAnsi="Times New Roman" w:cs="Times New Roman"/>
          <w:color w:val="000000" w:themeColor="text1"/>
          <w:sz w:val="24"/>
          <w:szCs w:val="24"/>
        </w:rPr>
        <w:t xml:space="preserve"> atskir</w:t>
      </w:r>
      <w:r w:rsidR="00B64FA8">
        <w:rPr>
          <w:rFonts w:ascii="Times New Roman" w:hAnsi="Times New Roman" w:cs="Times New Roman"/>
          <w:color w:val="000000" w:themeColor="text1"/>
          <w:sz w:val="24"/>
          <w:szCs w:val="24"/>
        </w:rPr>
        <w:t>a dalimi</w:t>
      </w:r>
      <w:r w:rsidR="002161D0" w:rsidRPr="0027582D">
        <w:rPr>
          <w:rFonts w:ascii="Times New Roman" w:hAnsi="Times New Roman" w:cs="Times New Roman"/>
          <w:color w:val="000000" w:themeColor="text1"/>
          <w:sz w:val="24"/>
          <w:szCs w:val="24"/>
        </w:rPr>
        <w:t>.</w:t>
      </w:r>
    </w:p>
    <w:p w14:paraId="6B0B1CB3" w14:textId="77777777" w:rsidR="00BB1386" w:rsidRDefault="00BB1386" w:rsidP="00DC460A">
      <w:pPr>
        <w:jc w:val="both"/>
        <w:rPr>
          <w:rFonts w:ascii="Times New Roman" w:hAnsi="Times New Roman" w:cs="Times New Roman"/>
          <w:color w:val="000000" w:themeColor="text1"/>
          <w:sz w:val="24"/>
          <w:szCs w:val="24"/>
        </w:rPr>
      </w:pPr>
    </w:p>
    <w:p w14:paraId="0244AAD9" w14:textId="1E7BD311" w:rsidR="000D4DC0" w:rsidRPr="00BB1386" w:rsidRDefault="00C26795" w:rsidP="00DC460A">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Kaip galima skaidyti p</w:t>
      </w:r>
      <w:r w:rsidR="000D4DC0" w:rsidRPr="00BB1386">
        <w:rPr>
          <w:rFonts w:ascii="Times New Roman" w:hAnsi="Times New Roman" w:cs="Times New Roman"/>
          <w:b/>
          <w:i/>
          <w:color w:val="000000" w:themeColor="text1"/>
          <w:sz w:val="24"/>
          <w:szCs w:val="24"/>
        </w:rPr>
        <w:t>irkimo objekt</w:t>
      </w:r>
      <w:r>
        <w:rPr>
          <w:rFonts w:ascii="Times New Roman" w:hAnsi="Times New Roman" w:cs="Times New Roman"/>
          <w:b/>
          <w:i/>
          <w:color w:val="000000" w:themeColor="text1"/>
          <w:sz w:val="24"/>
          <w:szCs w:val="24"/>
        </w:rPr>
        <w:t>ą</w:t>
      </w:r>
      <w:r w:rsidR="000D4DC0" w:rsidRPr="00BB1386">
        <w:rPr>
          <w:rFonts w:ascii="Times New Roman" w:hAnsi="Times New Roman" w:cs="Times New Roman"/>
          <w:b/>
          <w:i/>
          <w:color w:val="000000" w:themeColor="text1"/>
          <w:sz w:val="24"/>
          <w:szCs w:val="24"/>
        </w:rPr>
        <w:t>:</w:t>
      </w:r>
    </w:p>
    <w:p w14:paraId="16E04897" w14:textId="1A81F881" w:rsidR="007E1149" w:rsidRPr="00B83185" w:rsidRDefault="00CA6AA8" w:rsidP="00B83185">
      <w:pPr>
        <w:pStyle w:val="ListParagraph"/>
        <w:numPr>
          <w:ilvl w:val="0"/>
          <w:numId w:val="27"/>
        </w:numPr>
        <w:jc w:val="both"/>
        <w:rPr>
          <w:rFonts w:ascii="Times New Roman" w:hAnsi="Times New Roman" w:cs="Times New Roman"/>
          <w:b/>
          <w:color w:val="000000" w:themeColor="text1"/>
          <w:sz w:val="24"/>
          <w:szCs w:val="24"/>
        </w:rPr>
      </w:pPr>
      <w:r w:rsidRPr="00B83185">
        <w:rPr>
          <w:rFonts w:ascii="Times New Roman" w:hAnsi="Times New Roman" w:cs="Times New Roman"/>
          <w:b/>
          <w:color w:val="000000" w:themeColor="text1"/>
          <w:sz w:val="24"/>
          <w:szCs w:val="24"/>
        </w:rPr>
        <w:t>k</w:t>
      </w:r>
      <w:r w:rsidR="007E1149" w:rsidRPr="00B83185">
        <w:rPr>
          <w:rFonts w:ascii="Times New Roman" w:hAnsi="Times New Roman" w:cs="Times New Roman"/>
          <w:b/>
          <w:color w:val="000000" w:themeColor="text1"/>
          <w:sz w:val="24"/>
          <w:szCs w:val="24"/>
        </w:rPr>
        <w:t>iekybini</w:t>
      </w:r>
      <w:r w:rsidRPr="00B83185">
        <w:rPr>
          <w:rFonts w:ascii="Times New Roman" w:hAnsi="Times New Roman" w:cs="Times New Roman"/>
          <w:b/>
          <w:color w:val="000000" w:themeColor="text1"/>
          <w:sz w:val="24"/>
          <w:szCs w:val="24"/>
        </w:rPr>
        <w:t>u</w:t>
      </w:r>
      <w:r w:rsidR="007E1149" w:rsidRPr="00B83185">
        <w:rPr>
          <w:rFonts w:ascii="Times New Roman" w:hAnsi="Times New Roman" w:cs="Times New Roman"/>
          <w:b/>
          <w:color w:val="000000" w:themeColor="text1"/>
          <w:sz w:val="24"/>
          <w:szCs w:val="24"/>
        </w:rPr>
        <w:t xml:space="preserve"> </w:t>
      </w:r>
      <w:r w:rsidRPr="00B83185">
        <w:rPr>
          <w:rFonts w:ascii="Times New Roman" w:hAnsi="Times New Roman" w:cs="Times New Roman"/>
          <w:b/>
          <w:color w:val="000000" w:themeColor="text1"/>
          <w:sz w:val="24"/>
          <w:szCs w:val="24"/>
        </w:rPr>
        <w:t>pagrindu</w:t>
      </w:r>
      <w:r w:rsidR="00A0311B" w:rsidRPr="00B83185">
        <w:rPr>
          <w:rFonts w:ascii="Times New Roman" w:hAnsi="Times New Roman" w:cs="Times New Roman"/>
          <w:i/>
          <w:color w:val="000000" w:themeColor="text1"/>
          <w:sz w:val="24"/>
          <w:szCs w:val="24"/>
        </w:rPr>
        <w:t xml:space="preserve"> </w:t>
      </w:r>
      <w:r w:rsidR="00EE1F89" w:rsidRPr="00B83185">
        <w:rPr>
          <w:rFonts w:ascii="Times New Roman" w:hAnsi="Times New Roman" w:cs="Times New Roman"/>
          <w:i/>
          <w:color w:val="000000" w:themeColor="text1"/>
          <w:sz w:val="24"/>
          <w:szCs w:val="24"/>
        </w:rPr>
        <w:t xml:space="preserve">- </w:t>
      </w:r>
      <w:r w:rsidR="004726BD" w:rsidRPr="00B83185">
        <w:rPr>
          <w:rFonts w:ascii="Times New Roman" w:hAnsi="Times New Roman" w:cs="Times New Roman"/>
          <w:color w:val="000000" w:themeColor="text1"/>
          <w:sz w:val="24"/>
          <w:szCs w:val="24"/>
        </w:rPr>
        <w:t xml:space="preserve">pirkimo objekto </w:t>
      </w:r>
      <w:r w:rsidR="00BE5817" w:rsidRPr="00B83185">
        <w:rPr>
          <w:rFonts w:ascii="Times New Roman" w:hAnsi="Times New Roman" w:cs="Times New Roman"/>
          <w:color w:val="000000" w:themeColor="text1"/>
          <w:sz w:val="24"/>
          <w:szCs w:val="24"/>
        </w:rPr>
        <w:t>kieki</w:t>
      </w:r>
      <w:r w:rsidR="00B0510C" w:rsidRPr="00B83185">
        <w:rPr>
          <w:rFonts w:ascii="Times New Roman" w:hAnsi="Times New Roman" w:cs="Times New Roman"/>
          <w:color w:val="000000" w:themeColor="text1"/>
          <w:sz w:val="24"/>
          <w:szCs w:val="24"/>
        </w:rPr>
        <w:t>ai</w:t>
      </w:r>
      <w:r w:rsidR="00BE5817" w:rsidRPr="00B83185">
        <w:rPr>
          <w:rFonts w:ascii="Times New Roman" w:hAnsi="Times New Roman" w:cs="Times New Roman"/>
          <w:color w:val="000000" w:themeColor="text1"/>
          <w:sz w:val="24"/>
          <w:szCs w:val="24"/>
        </w:rPr>
        <w:t xml:space="preserve"> </w:t>
      </w:r>
      <w:r w:rsidR="00F734FD" w:rsidRPr="00B83185">
        <w:rPr>
          <w:rFonts w:ascii="Times New Roman" w:hAnsi="Times New Roman" w:cs="Times New Roman"/>
          <w:color w:val="000000" w:themeColor="text1"/>
          <w:sz w:val="24"/>
          <w:szCs w:val="24"/>
        </w:rPr>
        <w:t>išskiriami</w:t>
      </w:r>
      <w:r w:rsidR="00BE5817" w:rsidRPr="00B83185">
        <w:rPr>
          <w:rFonts w:ascii="Times New Roman" w:hAnsi="Times New Roman" w:cs="Times New Roman"/>
          <w:color w:val="000000" w:themeColor="text1"/>
          <w:sz w:val="24"/>
          <w:szCs w:val="24"/>
        </w:rPr>
        <w:t xml:space="preserve"> į dalis. Išskyrimas vertintinas kiekvieno </w:t>
      </w:r>
      <w:r w:rsidR="002763AF" w:rsidRPr="00B83185">
        <w:rPr>
          <w:rFonts w:ascii="Times New Roman" w:hAnsi="Times New Roman" w:cs="Times New Roman"/>
          <w:color w:val="000000" w:themeColor="text1"/>
          <w:sz w:val="24"/>
          <w:szCs w:val="24"/>
        </w:rPr>
        <w:t>konkret</w:t>
      </w:r>
      <w:r w:rsidR="00BE5817" w:rsidRPr="00B83185">
        <w:rPr>
          <w:rFonts w:ascii="Times New Roman" w:hAnsi="Times New Roman" w:cs="Times New Roman"/>
          <w:color w:val="000000" w:themeColor="text1"/>
          <w:sz w:val="24"/>
          <w:szCs w:val="24"/>
        </w:rPr>
        <w:t>aus</w:t>
      </w:r>
      <w:r w:rsidR="002763AF" w:rsidRPr="00B83185">
        <w:rPr>
          <w:rFonts w:ascii="Times New Roman" w:hAnsi="Times New Roman" w:cs="Times New Roman"/>
          <w:color w:val="000000" w:themeColor="text1"/>
          <w:sz w:val="24"/>
          <w:szCs w:val="24"/>
        </w:rPr>
        <w:t xml:space="preserve"> pirkim</w:t>
      </w:r>
      <w:r w:rsidR="00BE5817" w:rsidRPr="00B83185">
        <w:rPr>
          <w:rFonts w:ascii="Times New Roman" w:hAnsi="Times New Roman" w:cs="Times New Roman"/>
          <w:color w:val="000000" w:themeColor="text1"/>
          <w:sz w:val="24"/>
          <w:szCs w:val="24"/>
        </w:rPr>
        <w:t>o atveju pagal rinkos tyrimo rezultatus</w:t>
      </w:r>
      <w:r w:rsidR="002763AF" w:rsidRPr="00B83185">
        <w:rPr>
          <w:rFonts w:ascii="Times New Roman" w:hAnsi="Times New Roman" w:cs="Times New Roman"/>
          <w:color w:val="000000" w:themeColor="text1"/>
          <w:sz w:val="24"/>
          <w:szCs w:val="24"/>
        </w:rPr>
        <w:t xml:space="preserve"> ir a</w:t>
      </w:r>
      <w:r w:rsidR="009B2DDD" w:rsidRPr="00B83185">
        <w:rPr>
          <w:rFonts w:ascii="Times New Roman" w:hAnsi="Times New Roman" w:cs="Times New Roman"/>
          <w:color w:val="000000" w:themeColor="text1"/>
          <w:sz w:val="24"/>
          <w:szCs w:val="24"/>
        </w:rPr>
        <w:t>nalizę kiekvieno pirkimo atveju</w:t>
      </w:r>
      <w:r w:rsidR="00A87F05" w:rsidRPr="00B83185">
        <w:rPr>
          <w:rFonts w:ascii="Times New Roman" w:hAnsi="Times New Roman" w:cs="Times New Roman"/>
          <w:color w:val="000000" w:themeColor="text1"/>
          <w:sz w:val="24"/>
          <w:szCs w:val="24"/>
        </w:rPr>
        <w:t>.</w:t>
      </w:r>
      <w:r w:rsidR="00E15C88" w:rsidRPr="00B83185">
        <w:rPr>
          <w:rFonts w:ascii="Times New Roman" w:hAnsi="Times New Roman" w:cs="Times New Roman"/>
          <w:color w:val="000000" w:themeColor="text1"/>
          <w:sz w:val="24"/>
          <w:szCs w:val="24"/>
        </w:rPr>
        <w:t xml:space="preserve"> Pavyzdžiui, </w:t>
      </w:r>
      <w:r w:rsidR="00202A26" w:rsidRPr="00B83185">
        <w:rPr>
          <w:rFonts w:ascii="Times New Roman" w:hAnsi="Times New Roman" w:cs="Times New Roman"/>
          <w:color w:val="000000" w:themeColor="text1"/>
          <w:sz w:val="24"/>
          <w:szCs w:val="24"/>
        </w:rPr>
        <w:t>500 kompiuteri</w:t>
      </w:r>
      <w:r w:rsidR="005A5309" w:rsidRPr="00B83185">
        <w:rPr>
          <w:rFonts w:ascii="Times New Roman" w:hAnsi="Times New Roman" w:cs="Times New Roman"/>
          <w:color w:val="000000" w:themeColor="text1"/>
          <w:sz w:val="24"/>
          <w:szCs w:val="24"/>
        </w:rPr>
        <w:t xml:space="preserve">ų galėtų būti skaidomas į dvi ir daugiau dalių – pagal rinkos analizės išvadas. </w:t>
      </w:r>
    </w:p>
    <w:p w14:paraId="61D193F2" w14:textId="5B20FF6B" w:rsidR="006702B4" w:rsidRPr="00CD56EF" w:rsidRDefault="001D55C9" w:rsidP="00DC460A">
      <w:pPr>
        <w:jc w:val="both"/>
        <w:rPr>
          <w:rFonts w:ascii="Times New Roman" w:hAnsi="Times New Roman" w:cs="Times New Roman"/>
          <w:color w:val="000000" w:themeColor="text1"/>
          <w:sz w:val="24"/>
          <w:szCs w:val="24"/>
        </w:rPr>
      </w:pPr>
      <w:r>
        <w:rPr>
          <w:rFonts w:ascii="Times New Roman" w:hAnsi="Times New Roman" w:cs="Times New Roman"/>
          <w:sz w:val="24"/>
          <w:szCs w:val="24"/>
        </w:rPr>
        <w:t>Apkreiptinas</w:t>
      </w:r>
      <w:r w:rsidR="006702B4">
        <w:rPr>
          <w:rFonts w:ascii="Times New Roman" w:hAnsi="Times New Roman" w:cs="Times New Roman"/>
          <w:sz w:val="24"/>
          <w:szCs w:val="24"/>
        </w:rPr>
        <w:t xml:space="preserve"> dėmesys, kad vietoje pirkimo objektų skaidymo </w:t>
      </w:r>
      <w:r w:rsidR="00CE6CB1">
        <w:rPr>
          <w:rFonts w:ascii="Times New Roman" w:hAnsi="Times New Roman" w:cs="Times New Roman"/>
          <w:sz w:val="24"/>
          <w:szCs w:val="24"/>
        </w:rPr>
        <w:t>gali būti tikslin</w:t>
      </w:r>
      <w:r w:rsidR="006702B4">
        <w:rPr>
          <w:rFonts w:ascii="Times New Roman" w:hAnsi="Times New Roman" w:cs="Times New Roman"/>
          <w:sz w:val="24"/>
          <w:szCs w:val="24"/>
        </w:rPr>
        <w:t>gi du atskiri pirkimai</w:t>
      </w:r>
      <w:r w:rsidR="00B64F9B">
        <w:rPr>
          <w:rFonts w:ascii="Times New Roman" w:hAnsi="Times New Roman" w:cs="Times New Roman"/>
          <w:sz w:val="24"/>
          <w:szCs w:val="24"/>
        </w:rPr>
        <w:t>. P</w:t>
      </w:r>
      <w:r w:rsidR="00FE73C1">
        <w:rPr>
          <w:rFonts w:ascii="Times New Roman" w:hAnsi="Times New Roman" w:cs="Times New Roman"/>
          <w:sz w:val="24"/>
          <w:szCs w:val="24"/>
        </w:rPr>
        <w:t>avyzdžiui:</w:t>
      </w:r>
      <w:r w:rsidR="006702B4">
        <w:rPr>
          <w:rFonts w:ascii="Times New Roman" w:hAnsi="Times New Roman" w:cs="Times New Roman"/>
          <w:sz w:val="24"/>
          <w:szCs w:val="24"/>
        </w:rPr>
        <w:t xml:space="preserve"> vykdomas dviejų dalių informacinės sistemos sukūrimo ir </w:t>
      </w:r>
      <w:r w:rsidR="006702B4" w:rsidRPr="006D2858">
        <w:rPr>
          <w:rFonts w:ascii="Times New Roman" w:hAnsi="Times New Roman" w:cs="Times New Roman"/>
          <w:sz w:val="24"/>
          <w:szCs w:val="24"/>
        </w:rPr>
        <w:t xml:space="preserve">priežiūros paslaugų </w:t>
      </w:r>
      <w:r w:rsidR="006702B4">
        <w:rPr>
          <w:rFonts w:ascii="Times New Roman" w:hAnsi="Times New Roman" w:cs="Times New Roman"/>
          <w:sz w:val="24"/>
          <w:szCs w:val="24"/>
        </w:rPr>
        <w:t xml:space="preserve">pirkimas. Tačiau priežiūros paslaugoms keliamas reikalavimas </w:t>
      </w:r>
      <w:r w:rsidR="006702B4" w:rsidRPr="006D2858">
        <w:rPr>
          <w:rFonts w:ascii="Times New Roman" w:hAnsi="Times New Roman" w:cs="Times New Roman"/>
          <w:sz w:val="24"/>
          <w:szCs w:val="24"/>
        </w:rPr>
        <w:t xml:space="preserve">užtikrinti </w:t>
      </w:r>
      <w:r w:rsidR="006702B4">
        <w:rPr>
          <w:rFonts w:ascii="Times New Roman" w:hAnsi="Times New Roman" w:cs="Times New Roman"/>
          <w:sz w:val="24"/>
          <w:szCs w:val="24"/>
        </w:rPr>
        <w:t>sistemos</w:t>
      </w:r>
      <w:r w:rsidR="006702B4" w:rsidRPr="006D2858">
        <w:rPr>
          <w:rFonts w:ascii="Times New Roman" w:hAnsi="Times New Roman" w:cs="Times New Roman"/>
          <w:sz w:val="24"/>
          <w:szCs w:val="24"/>
        </w:rPr>
        <w:t xml:space="preserve"> veikimą ta apimtimi, kiek </w:t>
      </w:r>
      <w:r w:rsidR="006702B4">
        <w:rPr>
          <w:rFonts w:ascii="Times New Roman" w:hAnsi="Times New Roman" w:cs="Times New Roman"/>
          <w:sz w:val="24"/>
          <w:szCs w:val="24"/>
        </w:rPr>
        <w:t xml:space="preserve">jos neužtikrina informacinės sistemos </w:t>
      </w:r>
      <w:r w:rsidR="006702B4" w:rsidRPr="006D2858">
        <w:rPr>
          <w:rFonts w:ascii="Times New Roman" w:hAnsi="Times New Roman" w:cs="Times New Roman"/>
          <w:sz w:val="24"/>
          <w:szCs w:val="24"/>
        </w:rPr>
        <w:t>techninės įrangos garantinės p</w:t>
      </w:r>
      <w:r w:rsidR="006702B4">
        <w:rPr>
          <w:rFonts w:ascii="Times New Roman" w:hAnsi="Times New Roman" w:cs="Times New Roman"/>
          <w:sz w:val="24"/>
          <w:szCs w:val="24"/>
        </w:rPr>
        <w:t>riežiūros sąlygos</w:t>
      </w:r>
      <w:r w:rsidR="006702B4" w:rsidRPr="006D2858">
        <w:rPr>
          <w:rFonts w:ascii="Times New Roman" w:hAnsi="Times New Roman" w:cs="Times New Roman"/>
          <w:sz w:val="24"/>
          <w:szCs w:val="24"/>
          <w:lang w:eastAsia="lt-LT"/>
        </w:rPr>
        <w:t xml:space="preserve">. </w:t>
      </w:r>
      <w:r w:rsidR="006702B4">
        <w:rPr>
          <w:rFonts w:ascii="Times New Roman" w:hAnsi="Times New Roman" w:cs="Times New Roman"/>
          <w:sz w:val="24"/>
          <w:szCs w:val="24"/>
          <w:lang w:eastAsia="lt-LT"/>
        </w:rPr>
        <w:t>T</w:t>
      </w:r>
      <w:r w:rsidR="006702B4" w:rsidRPr="006D2858">
        <w:rPr>
          <w:rFonts w:ascii="Times New Roman" w:hAnsi="Times New Roman" w:cs="Times New Roman"/>
          <w:sz w:val="24"/>
          <w:szCs w:val="24"/>
          <w:lang w:eastAsia="lt-LT"/>
        </w:rPr>
        <w:t>okio reikalavimo išpildymas galimas tik tuomet, kai bus žinomas pirmos pirkimo objekto dalies garantinio aptarnavimo sąlygos.</w:t>
      </w:r>
      <w:r w:rsidR="006702B4">
        <w:rPr>
          <w:rFonts w:ascii="Times New Roman" w:hAnsi="Times New Roman" w:cs="Times New Roman"/>
          <w:sz w:val="24"/>
          <w:szCs w:val="24"/>
          <w:lang w:eastAsia="lt-LT"/>
        </w:rPr>
        <w:t xml:space="preserve"> </w:t>
      </w:r>
      <w:r w:rsidR="00FE73C1">
        <w:rPr>
          <w:rFonts w:ascii="Times New Roman" w:hAnsi="Times New Roman" w:cs="Times New Roman"/>
          <w:sz w:val="24"/>
          <w:szCs w:val="24"/>
          <w:lang w:eastAsia="lt-LT"/>
        </w:rPr>
        <w:t>Todėl šiuo atveju priežiūros paslaugų pirkimas turėtų būti atskiras ir vykdomas jau turint kūrimo paslaugų pirkimo sutartį, kurioje aiškios garantinės priežiūros sąlygos.</w:t>
      </w:r>
    </w:p>
    <w:p w14:paraId="66EFB0E9" w14:textId="66212DD4" w:rsidR="00D246D7" w:rsidRPr="00B83185" w:rsidRDefault="00A0311B" w:rsidP="00B83185">
      <w:pPr>
        <w:pStyle w:val="ListParagraph"/>
        <w:numPr>
          <w:ilvl w:val="0"/>
          <w:numId w:val="27"/>
        </w:numPr>
        <w:jc w:val="both"/>
        <w:rPr>
          <w:rFonts w:ascii="Times New Roman" w:hAnsi="Times New Roman" w:cs="Times New Roman"/>
          <w:color w:val="000000" w:themeColor="text1"/>
          <w:sz w:val="24"/>
          <w:szCs w:val="24"/>
        </w:rPr>
      </w:pPr>
      <w:r w:rsidRPr="00B83185">
        <w:rPr>
          <w:rFonts w:ascii="Times New Roman" w:hAnsi="Times New Roman" w:cs="Times New Roman"/>
          <w:b/>
          <w:color w:val="000000" w:themeColor="text1"/>
          <w:sz w:val="24"/>
          <w:szCs w:val="24"/>
        </w:rPr>
        <w:t>k</w:t>
      </w:r>
      <w:r w:rsidR="007E1149" w:rsidRPr="00B83185">
        <w:rPr>
          <w:rFonts w:ascii="Times New Roman" w:hAnsi="Times New Roman" w:cs="Times New Roman"/>
          <w:b/>
          <w:color w:val="000000" w:themeColor="text1"/>
          <w:sz w:val="24"/>
          <w:szCs w:val="24"/>
        </w:rPr>
        <w:t>okybini</w:t>
      </w:r>
      <w:r w:rsidRPr="00B83185">
        <w:rPr>
          <w:rFonts w:ascii="Times New Roman" w:hAnsi="Times New Roman" w:cs="Times New Roman"/>
          <w:b/>
          <w:color w:val="000000" w:themeColor="text1"/>
          <w:sz w:val="24"/>
          <w:szCs w:val="24"/>
        </w:rPr>
        <w:t>u</w:t>
      </w:r>
      <w:r w:rsidR="007E1149" w:rsidRPr="00B83185">
        <w:rPr>
          <w:rFonts w:ascii="Times New Roman" w:hAnsi="Times New Roman" w:cs="Times New Roman"/>
          <w:b/>
          <w:color w:val="000000" w:themeColor="text1"/>
          <w:sz w:val="24"/>
          <w:szCs w:val="24"/>
        </w:rPr>
        <w:t xml:space="preserve"> p</w:t>
      </w:r>
      <w:r w:rsidRPr="00B83185">
        <w:rPr>
          <w:rFonts w:ascii="Times New Roman" w:hAnsi="Times New Roman" w:cs="Times New Roman"/>
          <w:b/>
          <w:color w:val="000000" w:themeColor="text1"/>
          <w:sz w:val="24"/>
          <w:szCs w:val="24"/>
        </w:rPr>
        <w:t>agrindu</w:t>
      </w:r>
      <w:r w:rsidRPr="00B83185">
        <w:rPr>
          <w:rFonts w:ascii="Times New Roman" w:hAnsi="Times New Roman" w:cs="Times New Roman"/>
          <w:i/>
          <w:color w:val="000000" w:themeColor="text1"/>
          <w:sz w:val="24"/>
          <w:szCs w:val="24"/>
        </w:rPr>
        <w:t xml:space="preserve"> </w:t>
      </w:r>
      <w:r w:rsidR="00B507FB" w:rsidRPr="00B507FB">
        <w:rPr>
          <w:rFonts w:ascii="Times New Roman" w:hAnsi="Times New Roman" w:cs="Times New Roman"/>
          <w:color w:val="000000" w:themeColor="text1"/>
          <w:sz w:val="24"/>
          <w:szCs w:val="24"/>
        </w:rPr>
        <w:t xml:space="preserve">- </w:t>
      </w:r>
      <w:r w:rsidRPr="00B83185">
        <w:rPr>
          <w:rFonts w:ascii="Times New Roman" w:hAnsi="Times New Roman" w:cs="Times New Roman"/>
          <w:color w:val="000000" w:themeColor="text1"/>
          <w:sz w:val="24"/>
          <w:szCs w:val="24"/>
        </w:rPr>
        <w:t xml:space="preserve">kad būtų atsižvelgiama į smulkiojo ir vidutinio verslo </w:t>
      </w:r>
      <w:r w:rsidR="00ED2D4A" w:rsidRPr="00B83185">
        <w:rPr>
          <w:rFonts w:ascii="Times New Roman" w:hAnsi="Times New Roman" w:cs="Times New Roman"/>
          <w:color w:val="000000" w:themeColor="text1"/>
          <w:sz w:val="24"/>
          <w:szCs w:val="24"/>
        </w:rPr>
        <w:t>tiekėjų</w:t>
      </w:r>
      <w:r w:rsidRPr="00B83185">
        <w:rPr>
          <w:rFonts w:ascii="Times New Roman" w:hAnsi="Times New Roman" w:cs="Times New Roman"/>
          <w:color w:val="000000" w:themeColor="text1"/>
          <w:sz w:val="24"/>
          <w:szCs w:val="24"/>
        </w:rPr>
        <w:t xml:space="preserve"> specializaciją ir jų veiklos sektorių</w:t>
      </w:r>
      <w:r w:rsidR="00302A14" w:rsidRPr="00B83185">
        <w:rPr>
          <w:rFonts w:ascii="Times New Roman" w:hAnsi="Times New Roman" w:cs="Times New Roman"/>
          <w:color w:val="000000" w:themeColor="text1"/>
          <w:sz w:val="24"/>
          <w:szCs w:val="24"/>
        </w:rPr>
        <w:t>.</w:t>
      </w:r>
      <w:r w:rsidR="00D246D7" w:rsidRPr="00B83185">
        <w:rPr>
          <w:rFonts w:ascii="Times New Roman" w:hAnsi="Times New Roman" w:cs="Times New Roman"/>
          <w:color w:val="000000" w:themeColor="text1"/>
          <w:sz w:val="24"/>
          <w:szCs w:val="24"/>
        </w:rPr>
        <w:t xml:space="preserve"> </w:t>
      </w:r>
    </w:p>
    <w:p w14:paraId="1462B6CF" w14:textId="197A5947" w:rsidR="001E5A5F" w:rsidRPr="00CD56EF" w:rsidRDefault="008759C4" w:rsidP="00DC46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D246D7" w:rsidRPr="00CD56EF">
        <w:rPr>
          <w:rFonts w:ascii="Times New Roman" w:hAnsi="Times New Roman" w:cs="Times New Roman"/>
          <w:color w:val="000000" w:themeColor="text1"/>
          <w:sz w:val="24"/>
          <w:szCs w:val="24"/>
        </w:rPr>
        <w:t>skirst</w:t>
      </w:r>
      <w:r>
        <w:rPr>
          <w:rFonts w:ascii="Times New Roman" w:hAnsi="Times New Roman" w:cs="Times New Roman"/>
          <w:color w:val="000000" w:themeColor="text1"/>
          <w:sz w:val="24"/>
          <w:szCs w:val="24"/>
        </w:rPr>
        <w:t>ymas</w:t>
      </w:r>
      <w:r w:rsidR="00D246D7" w:rsidRPr="00CD56EF">
        <w:rPr>
          <w:rFonts w:ascii="Times New Roman" w:hAnsi="Times New Roman" w:cs="Times New Roman"/>
          <w:color w:val="000000" w:themeColor="text1"/>
          <w:sz w:val="24"/>
          <w:szCs w:val="24"/>
        </w:rPr>
        <w:t xml:space="preserve"> </w:t>
      </w:r>
      <w:r w:rsidR="006167AD" w:rsidRPr="00CD56EF">
        <w:rPr>
          <w:rFonts w:ascii="Times New Roman" w:hAnsi="Times New Roman" w:cs="Times New Roman"/>
          <w:color w:val="000000" w:themeColor="text1"/>
          <w:sz w:val="24"/>
          <w:szCs w:val="24"/>
        </w:rPr>
        <w:t xml:space="preserve">geografiniu pjūviu – pagal </w:t>
      </w:r>
      <w:r w:rsidR="001740F5">
        <w:rPr>
          <w:rFonts w:ascii="Times New Roman" w:hAnsi="Times New Roman" w:cs="Times New Roman"/>
          <w:color w:val="000000" w:themeColor="text1"/>
          <w:sz w:val="24"/>
          <w:szCs w:val="24"/>
        </w:rPr>
        <w:t>apskritis ar miestus (rajonus)</w:t>
      </w:r>
      <w:r w:rsidR="006167AD" w:rsidRPr="00CD56EF">
        <w:rPr>
          <w:rFonts w:ascii="Times New Roman" w:hAnsi="Times New Roman" w:cs="Times New Roman"/>
          <w:color w:val="000000" w:themeColor="text1"/>
          <w:sz w:val="24"/>
          <w:szCs w:val="24"/>
        </w:rPr>
        <w:t xml:space="preserve">, kiekvienam regionui skiriant atskirą dalį. Tokiu atveju </w:t>
      </w:r>
      <w:r w:rsidR="00ED2D4A" w:rsidRPr="00302A14">
        <w:rPr>
          <w:rFonts w:ascii="Times New Roman" w:hAnsi="Times New Roman" w:cs="Times New Roman"/>
          <w:color w:val="000000" w:themeColor="text1"/>
          <w:sz w:val="24"/>
          <w:szCs w:val="24"/>
        </w:rPr>
        <w:t>smu</w:t>
      </w:r>
      <w:r w:rsidR="00ED2D4A">
        <w:rPr>
          <w:rFonts w:ascii="Times New Roman" w:hAnsi="Times New Roman" w:cs="Times New Roman"/>
          <w:color w:val="000000" w:themeColor="text1"/>
          <w:sz w:val="24"/>
          <w:szCs w:val="24"/>
        </w:rPr>
        <w:t>lkiojo ir vidutinio verslo tiekėjai</w:t>
      </w:r>
      <w:r w:rsidR="006167AD" w:rsidRPr="00CD56EF">
        <w:rPr>
          <w:rFonts w:ascii="Times New Roman" w:hAnsi="Times New Roman" w:cs="Times New Roman"/>
          <w:color w:val="000000" w:themeColor="text1"/>
          <w:sz w:val="24"/>
          <w:szCs w:val="24"/>
        </w:rPr>
        <w:t>, įsikūrę tam tikroje teritorijoje, turės didesnes galimybes pateikti ekonomiškai naudingiausią pasiūlymą.</w:t>
      </w:r>
      <w:r w:rsidR="004A100F" w:rsidRPr="00CD56EF">
        <w:rPr>
          <w:rFonts w:ascii="Times New Roman" w:hAnsi="Times New Roman" w:cs="Times New Roman"/>
          <w:color w:val="000000" w:themeColor="text1"/>
          <w:sz w:val="24"/>
          <w:szCs w:val="24"/>
        </w:rPr>
        <w:t xml:space="preserve"> </w:t>
      </w:r>
      <w:r w:rsidR="006167AD" w:rsidRPr="00CD56EF">
        <w:rPr>
          <w:rFonts w:ascii="Times New Roman" w:hAnsi="Times New Roman" w:cs="Times New Roman"/>
          <w:color w:val="000000" w:themeColor="text1"/>
          <w:sz w:val="24"/>
          <w:szCs w:val="24"/>
        </w:rPr>
        <w:t>P</w:t>
      </w:r>
      <w:r w:rsidR="00D246D7" w:rsidRPr="00CD56EF">
        <w:rPr>
          <w:rFonts w:ascii="Times New Roman" w:hAnsi="Times New Roman" w:cs="Times New Roman"/>
          <w:color w:val="000000" w:themeColor="text1"/>
          <w:sz w:val="24"/>
          <w:szCs w:val="24"/>
        </w:rPr>
        <w:t xml:space="preserve">avyzdžiui, </w:t>
      </w:r>
      <w:r w:rsidR="008A55D8">
        <w:rPr>
          <w:rFonts w:ascii="Times New Roman" w:hAnsi="Times New Roman" w:cs="Times New Roman"/>
          <w:color w:val="000000" w:themeColor="text1"/>
          <w:sz w:val="24"/>
          <w:szCs w:val="24"/>
        </w:rPr>
        <w:t>informacinės sistemos</w:t>
      </w:r>
      <w:r w:rsidR="00D246D7" w:rsidRPr="00CD56EF">
        <w:rPr>
          <w:rFonts w:ascii="Times New Roman" w:hAnsi="Times New Roman" w:cs="Times New Roman"/>
          <w:color w:val="000000" w:themeColor="text1"/>
          <w:sz w:val="24"/>
          <w:szCs w:val="24"/>
        </w:rPr>
        <w:t xml:space="preserve"> priežiūra</w:t>
      </w:r>
      <w:r w:rsidR="00BD0E3E" w:rsidRPr="00CD56EF">
        <w:rPr>
          <w:rFonts w:ascii="Times New Roman" w:hAnsi="Times New Roman" w:cs="Times New Roman"/>
          <w:color w:val="000000" w:themeColor="text1"/>
          <w:sz w:val="24"/>
          <w:szCs w:val="24"/>
        </w:rPr>
        <w:t xml:space="preserve"> arba transporto priemonių priežiūra</w:t>
      </w:r>
      <w:r w:rsidR="00D246D7" w:rsidRPr="00CD56EF">
        <w:rPr>
          <w:rFonts w:ascii="Times New Roman" w:hAnsi="Times New Roman" w:cs="Times New Roman"/>
          <w:color w:val="000000" w:themeColor="text1"/>
          <w:sz w:val="24"/>
          <w:szCs w:val="24"/>
        </w:rPr>
        <w:t xml:space="preserve">, kai </w:t>
      </w:r>
      <w:r w:rsidR="00BD0E3E" w:rsidRPr="00CD56EF">
        <w:rPr>
          <w:rFonts w:ascii="Times New Roman" w:hAnsi="Times New Roman" w:cs="Times New Roman"/>
          <w:color w:val="000000" w:themeColor="text1"/>
          <w:sz w:val="24"/>
          <w:szCs w:val="24"/>
        </w:rPr>
        <w:t xml:space="preserve">tokias </w:t>
      </w:r>
      <w:r w:rsidR="00D246D7" w:rsidRPr="00CD56EF">
        <w:rPr>
          <w:rFonts w:ascii="Times New Roman" w:hAnsi="Times New Roman" w:cs="Times New Roman"/>
          <w:color w:val="000000" w:themeColor="text1"/>
          <w:sz w:val="24"/>
          <w:szCs w:val="24"/>
        </w:rPr>
        <w:t>paslaug</w:t>
      </w:r>
      <w:r w:rsidR="00BD0E3E" w:rsidRPr="00CD56EF">
        <w:rPr>
          <w:rFonts w:ascii="Times New Roman" w:hAnsi="Times New Roman" w:cs="Times New Roman"/>
          <w:color w:val="000000" w:themeColor="text1"/>
          <w:sz w:val="24"/>
          <w:szCs w:val="24"/>
        </w:rPr>
        <w:t>as</w:t>
      </w:r>
      <w:r w:rsidR="00D246D7" w:rsidRPr="00CD56EF">
        <w:rPr>
          <w:rFonts w:ascii="Times New Roman" w:hAnsi="Times New Roman" w:cs="Times New Roman"/>
          <w:color w:val="000000" w:themeColor="text1"/>
          <w:sz w:val="24"/>
          <w:szCs w:val="24"/>
        </w:rPr>
        <w:t xml:space="preserve"> gali </w:t>
      </w:r>
      <w:r w:rsidR="00487881">
        <w:rPr>
          <w:rFonts w:ascii="Times New Roman" w:hAnsi="Times New Roman" w:cs="Times New Roman"/>
          <w:color w:val="000000" w:themeColor="text1"/>
          <w:sz w:val="24"/>
          <w:szCs w:val="24"/>
        </w:rPr>
        <w:t xml:space="preserve">būti suinteresuoti </w:t>
      </w:r>
      <w:r w:rsidR="00D246D7" w:rsidRPr="00CD56EF">
        <w:rPr>
          <w:rFonts w:ascii="Times New Roman" w:hAnsi="Times New Roman" w:cs="Times New Roman"/>
          <w:color w:val="000000" w:themeColor="text1"/>
          <w:sz w:val="24"/>
          <w:szCs w:val="24"/>
        </w:rPr>
        <w:t>teikti skirtinguose regionuose įsikūrę tiekė</w:t>
      </w:r>
      <w:r w:rsidR="00BD0E3E" w:rsidRPr="00CD56EF">
        <w:rPr>
          <w:rFonts w:ascii="Times New Roman" w:hAnsi="Times New Roman" w:cs="Times New Roman"/>
          <w:color w:val="000000" w:themeColor="text1"/>
          <w:sz w:val="24"/>
          <w:szCs w:val="24"/>
        </w:rPr>
        <w:t>jai.</w:t>
      </w:r>
      <w:r w:rsidR="00BC0071" w:rsidRPr="00CD56EF">
        <w:rPr>
          <w:rFonts w:ascii="Times New Roman" w:hAnsi="Times New Roman" w:cs="Times New Roman"/>
          <w:color w:val="000000" w:themeColor="text1"/>
          <w:sz w:val="24"/>
          <w:szCs w:val="24"/>
        </w:rPr>
        <w:t xml:space="preserve"> Tokios regionams aktualios sritys galėtų būti rangos darbai, maitinimo paslaugos.</w:t>
      </w:r>
    </w:p>
    <w:p w14:paraId="2A0BE6B6" w14:textId="0B09D1A5" w:rsidR="00B43223" w:rsidRPr="00CD56EF" w:rsidRDefault="00D246D7"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Skaidymas </w:t>
      </w:r>
      <w:r w:rsidR="001E5A5F" w:rsidRPr="00CD56EF">
        <w:rPr>
          <w:rFonts w:ascii="Times New Roman" w:hAnsi="Times New Roman" w:cs="Times New Roman"/>
          <w:color w:val="000000" w:themeColor="text1"/>
          <w:sz w:val="24"/>
          <w:szCs w:val="24"/>
        </w:rPr>
        <w:t xml:space="preserve">galimas </w:t>
      </w:r>
      <w:r w:rsidRPr="00CD56EF">
        <w:rPr>
          <w:rFonts w:ascii="Times New Roman" w:hAnsi="Times New Roman" w:cs="Times New Roman"/>
          <w:color w:val="000000" w:themeColor="text1"/>
          <w:sz w:val="24"/>
          <w:szCs w:val="24"/>
        </w:rPr>
        <w:t xml:space="preserve">pagal techninės specifikacijos reikalavimus, pavyzdžiui, atskirti sudėtingesnę įrangą, kurią gali tiekti tik keli stambesni tiekėjai, nuo įprastinės, kurią gali tiekti daugiau </w:t>
      </w:r>
      <w:r w:rsidR="00D26C9E">
        <w:rPr>
          <w:rFonts w:ascii="Times New Roman" w:hAnsi="Times New Roman" w:cs="Times New Roman"/>
          <w:color w:val="000000" w:themeColor="text1"/>
          <w:sz w:val="24"/>
          <w:szCs w:val="24"/>
        </w:rPr>
        <w:t>smulkesnių tiekėjų</w:t>
      </w:r>
      <w:r w:rsidRPr="00CD56EF">
        <w:rPr>
          <w:rFonts w:ascii="Times New Roman" w:hAnsi="Times New Roman" w:cs="Times New Roman"/>
          <w:color w:val="000000" w:themeColor="text1"/>
          <w:sz w:val="24"/>
          <w:szCs w:val="24"/>
        </w:rPr>
        <w:t xml:space="preserve">. Tai padėtų didinti konkurenciją ir galimybes įsitraukti </w:t>
      </w:r>
      <w:r w:rsidR="00BC569F">
        <w:rPr>
          <w:rFonts w:ascii="Times New Roman" w:hAnsi="Times New Roman" w:cs="Times New Roman"/>
          <w:color w:val="000000" w:themeColor="text1"/>
          <w:sz w:val="24"/>
          <w:szCs w:val="24"/>
        </w:rPr>
        <w:t>smulkesnius tiekėjus</w:t>
      </w:r>
      <w:r w:rsidRPr="00CD56EF">
        <w:rPr>
          <w:rFonts w:ascii="Times New Roman" w:hAnsi="Times New Roman" w:cs="Times New Roman"/>
          <w:color w:val="000000" w:themeColor="text1"/>
          <w:sz w:val="24"/>
          <w:szCs w:val="24"/>
        </w:rPr>
        <w:t>.</w:t>
      </w:r>
      <w:r w:rsidR="00A76592" w:rsidRPr="00CD56EF">
        <w:rPr>
          <w:rFonts w:ascii="Times New Roman" w:hAnsi="Times New Roman" w:cs="Times New Roman"/>
          <w:color w:val="000000" w:themeColor="text1"/>
          <w:sz w:val="24"/>
          <w:szCs w:val="24"/>
        </w:rPr>
        <w:t xml:space="preserve"> </w:t>
      </w:r>
      <w:r w:rsidR="00027AC0" w:rsidRPr="00CD56EF">
        <w:rPr>
          <w:rFonts w:ascii="Times New Roman" w:hAnsi="Times New Roman" w:cs="Times New Roman"/>
          <w:color w:val="000000" w:themeColor="text1"/>
          <w:sz w:val="24"/>
          <w:szCs w:val="24"/>
        </w:rPr>
        <w:t>G</w:t>
      </w:r>
      <w:r w:rsidR="00B43223" w:rsidRPr="00CD56EF">
        <w:rPr>
          <w:rFonts w:ascii="Times New Roman" w:hAnsi="Times New Roman" w:cs="Times New Roman"/>
          <w:color w:val="000000" w:themeColor="text1"/>
          <w:sz w:val="24"/>
          <w:szCs w:val="24"/>
        </w:rPr>
        <w:t>alimas skaidymas pagal paslaugų tipą visam regionui.</w:t>
      </w:r>
      <w:r w:rsidR="00BC0071" w:rsidRPr="00CD56EF">
        <w:rPr>
          <w:rFonts w:ascii="Times New Roman" w:hAnsi="Times New Roman" w:cs="Times New Roman"/>
          <w:color w:val="000000" w:themeColor="text1"/>
          <w:sz w:val="24"/>
          <w:szCs w:val="24"/>
        </w:rPr>
        <w:t xml:space="preserve"> </w:t>
      </w:r>
    </w:p>
    <w:p w14:paraId="259EA0D8" w14:textId="41D2A2AB" w:rsidR="004A100F" w:rsidRPr="00CD56EF" w:rsidRDefault="00D5545E"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Galimas objekto skaidymas pagal vertę – sudaryti preliminarią sutartį su keliais tiekėjais atskiriems darbams, mažesniems nei</w:t>
      </w:r>
      <w:r w:rsidR="00027AC0" w:rsidRPr="00CD56EF">
        <w:rPr>
          <w:rFonts w:ascii="Times New Roman" w:hAnsi="Times New Roman" w:cs="Times New Roman"/>
          <w:color w:val="000000" w:themeColor="text1"/>
          <w:sz w:val="24"/>
          <w:szCs w:val="24"/>
        </w:rPr>
        <w:t>,</w:t>
      </w:r>
      <w:r w:rsidRPr="00CD56EF">
        <w:rPr>
          <w:rFonts w:ascii="Times New Roman" w:hAnsi="Times New Roman" w:cs="Times New Roman"/>
          <w:color w:val="000000" w:themeColor="text1"/>
          <w:sz w:val="24"/>
          <w:szCs w:val="24"/>
        </w:rPr>
        <w:t xml:space="preserve"> pavyzdžiui, 20 000 eurų.</w:t>
      </w:r>
      <w:r w:rsidR="008625E6" w:rsidRPr="00CD56EF">
        <w:rPr>
          <w:rFonts w:ascii="Times New Roman" w:hAnsi="Times New Roman" w:cs="Times New Roman"/>
          <w:color w:val="000000" w:themeColor="text1"/>
          <w:sz w:val="24"/>
          <w:szCs w:val="24"/>
        </w:rPr>
        <w:t xml:space="preserve"> Tokiu atveju net preliminarių sutarčių sudarymas galėtų būti palankus </w:t>
      </w:r>
      <w:r w:rsidR="00062376">
        <w:rPr>
          <w:rFonts w:ascii="Times New Roman" w:hAnsi="Times New Roman" w:cs="Times New Roman"/>
          <w:color w:val="000000" w:themeColor="text1"/>
          <w:sz w:val="24"/>
          <w:szCs w:val="24"/>
        </w:rPr>
        <w:t>smulkesniems tiekėjams</w:t>
      </w:r>
      <w:r w:rsidR="008625E6" w:rsidRPr="00CD56EF">
        <w:rPr>
          <w:rFonts w:ascii="Times New Roman" w:hAnsi="Times New Roman" w:cs="Times New Roman"/>
          <w:color w:val="000000" w:themeColor="text1"/>
          <w:sz w:val="24"/>
          <w:szCs w:val="24"/>
        </w:rPr>
        <w:t>, su sąlyga, kad atitinkamai kvalifikacijos reikalavimai suteiktų tokias galimybes</w:t>
      </w:r>
      <w:r w:rsidR="008625E6" w:rsidRPr="00CD56EF">
        <w:rPr>
          <w:rStyle w:val="FootnoteReference"/>
          <w:rFonts w:ascii="Times New Roman" w:hAnsi="Times New Roman" w:cs="Times New Roman"/>
          <w:color w:val="000000" w:themeColor="text1"/>
          <w:sz w:val="24"/>
          <w:szCs w:val="24"/>
        </w:rPr>
        <w:footnoteReference w:id="4"/>
      </w:r>
      <w:r w:rsidR="008625E6" w:rsidRPr="00CD56EF">
        <w:rPr>
          <w:rFonts w:ascii="Times New Roman" w:hAnsi="Times New Roman" w:cs="Times New Roman"/>
          <w:color w:val="000000" w:themeColor="text1"/>
          <w:sz w:val="24"/>
          <w:szCs w:val="24"/>
        </w:rPr>
        <w:t>.</w:t>
      </w:r>
    </w:p>
    <w:p w14:paraId="518D584F" w14:textId="6B60ABF3" w:rsidR="007E1149" w:rsidRPr="00B83185" w:rsidRDefault="007E1149" w:rsidP="00B83185">
      <w:pPr>
        <w:pStyle w:val="ListParagraph"/>
        <w:numPr>
          <w:ilvl w:val="0"/>
          <w:numId w:val="27"/>
        </w:numPr>
        <w:jc w:val="both"/>
        <w:rPr>
          <w:rFonts w:ascii="Times New Roman" w:hAnsi="Times New Roman" w:cs="Times New Roman"/>
          <w:b/>
          <w:color w:val="000000" w:themeColor="text1"/>
          <w:sz w:val="24"/>
          <w:szCs w:val="24"/>
        </w:rPr>
      </w:pPr>
      <w:r w:rsidRPr="00B83185">
        <w:rPr>
          <w:rFonts w:ascii="Times New Roman" w:hAnsi="Times New Roman" w:cs="Times New Roman"/>
          <w:b/>
          <w:color w:val="000000" w:themeColor="text1"/>
          <w:sz w:val="24"/>
          <w:szCs w:val="24"/>
        </w:rPr>
        <w:t>pagal skirtingus įgyvendinimo etapus</w:t>
      </w:r>
    </w:p>
    <w:p w14:paraId="25F235E7" w14:textId="5AEAB131" w:rsidR="00406970" w:rsidRPr="00CD56EF" w:rsidRDefault="00AA2E98" w:rsidP="00DC46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C3E7C" w:rsidRPr="00CD56EF">
        <w:rPr>
          <w:rFonts w:ascii="Times New Roman" w:hAnsi="Times New Roman" w:cs="Times New Roman"/>
          <w:color w:val="000000" w:themeColor="text1"/>
          <w:sz w:val="24"/>
          <w:szCs w:val="24"/>
        </w:rPr>
        <w:t xml:space="preserve">riklauso nuo paties pirkimo įgyvendinimo etapų, išskaidytų </w:t>
      </w:r>
      <w:r>
        <w:rPr>
          <w:rFonts w:ascii="Times New Roman" w:hAnsi="Times New Roman" w:cs="Times New Roman"/>
          <w:color w:val="000000" w:themeColor="text1"/>
          <w:sz w:val="24"/>
          <w:szCs w:val="24"/>
        </w:rPr>
        <w:t>pirkimo</w:t>
      </w:r>
      <w:r w:rsidR="0076633A" w:rsidRPr="00CD56EF">
        <w:rPr>
          <w:rFonts w:ascii="Times New Roman" w:hAnsi="Times New Roman" w:cs="Times New Roman"/>
          <w:color w:val="000000" w:themeColor="text1"/>
          <w:sz w:val="24"/>
          <w:szCs w:val="24"/>
        </w:rPr>
        <w:t xml:space="preserve"> </w:t>
      </w:r>
      <w:r w:rsidR="00BB7667" w:rsidRPr="00CD56EF">
        <w:rPr>
          <w:rFonts w:ascii="Times New Roman" w:hAnsi="Times New Roman" w:cs="Times New Roman"/>
          <w:color w:val="000000" w:themeColor="text1"/>
          <w:sz w:val="24"/>
          <w:szCs w:val="24"/>
        </w:rPr>
        <w:t>dokumentuose</w:t>
      </w:r>
      <w:r w:rsidR="0019181E">
        <w:rPr>
          <w:rFonts w:ascii="Times New Roman" w:hAnsi="Times New Roman" w:cs="Times New Roman"/>
          <w:color w:val="000000" w:themeColor="text1"/>
          <w:sz w:val="24"/>
          <w:szCs w:val="24"/>
        </w:rPr>
        <w:t>.</w:t>
      </w:r>
      <w:r w:rsidR="0076633A" w:rsidRPr="00CD56EF">
        <w:rPr>
          <w:rFonts w:ascii="Times New Roman" w:hAnsi="Times New Roman" w:cs="Times New Roman"/>
          <w:color w:val="000000" w:themeColor="text1"/>
          <w:sz w:val="24"/>
          <w:szCs w:val="24"/>
        </w:rPr>
        <w:t xml:space="preserve"> </w:t>
      </w:r>
      <w:r w:rsidR="0019181E">
        <w:rPr>
          <w:rFonts w:ascii="Times New Roman" w:hAnsi="Times New Roman" w:cs="Times New Roman"/>
          <w:color w:val="000000" w:themeColor="text1"/>
          <w:sz w:val="24"/>
          <w:szCs w:val="24"/>
        </w:rPr>
        <w:t>P</w:t>
      </w:r>
      <w:r w:rsidR="0076633A" w:rsidRPr="00CD56EF">
        <w:rPr>
          <w:rFonts w:ascii="Times New Roman" w:hAnsi="Times New Roman" w:cs="Times New Roman"/>
          <w:color w:val="000000" w:themeColor="text1"/>
          <w:sz w:val="24"/>
          <w:szCs w:val="24"/>
        </w:rPr>
        <w:t>avyzdžiui,</w:t>
      </w:r>
      <w:r w:rsidR="0020084F" w:rsidRPr="00CD56EF">
        <w:rPr>
          <w:rFonts w:ascii="Times New Roman" w:hAnsi="Times New Roman" w:cs="Times New Roman"/>
          <w:color w:val="000000" w:themeColor="text1"/>
          <w:sz w:val="24"/>
          <w:szCs w:val="24"/>
        </w:rPr>
        <w:t xml:space="preserve"> </w:t>
      </w:r>
      <w:r w:rsidR="00D45FC1">
        <w:rPr>
          <w:rFonts w:ascii="Times New Roman" w:hAnsi="Times New Roman" w:cs="Times New Roman"/>
          <w:color w:val="000000" w:themeColor="text1"/>
          <w:sz w:val="24"/>
          <w:szCs w:val="24"/>
        </w:rPr>
        <w:t xml:space="preserve">rangos darbų etapai, išskaidyti techniniuose projektuose. Kompiuterių pirkimo objektas skaidomas pagal prekių pristatymo laikotarpį – dalis prekių reikalinga po 2 mėnesių, o dalis – po </w:t>
      </w:r>
      <w:r w:rsidR="00E0038B">
        <w:rPr>
          <w:rFonts w:ascii="Times New Roman" w:hAnsi="Times New Roman" w:cs="Times New Roman"/>
          <w:color w:val="000000" w:themeColor="text1"/>
          <w:sz w:val="24"/>
          <w:szCs w:val="24"/>
        </w:rPr>
        <w:t>6</w:t>
      </w:r>
      <w:r w:rsidR="00D45FC1">
        <w:rPr>
          <w:rFonts w:ascii="Times New Roman" w:hAnsi="Times New Roman" w:cs="Times New Roman"/>
          <w:color w:val="000000" w:themeColor="text1"/>
          <w:sz w:val="24"/>
          <w:szCs w:val="24"/>
        </w:rPr>
        <w:t xml:space="preserve"> mėnesių</w:t>
      </w:r>
      <w:r w:rsidR="00DB5BB7">
        <w:rPr>
          <w:rFonts w:ascii="Times New Roman" w:hAnsi="Times New Roman" w:cs="Times New Roman"/>
          <w:color w:val="000000" w:themeColor="text1"/>
          <w:sz w:val="24"/>
          <w:szCs w:val="24"/>
        </w:rPr>
        <w:t xml:space="preserve"> -</w:t>
      </w:r>
      <w:r w:rsidR="007640ED">
        <w:rPr>
          <w:rFonts w:ascii="Times New Roman" w:hAnsi="Times New Roman" w:cs="Times New Roman"/>
          <w:color w:val="000000" w:themeColor="text1"/>
          <w:sz w:val="24"/>
          <w:szCs w:val="24"/>
        </w:rPr>
        <w:t xml:space="preserve"> </w:t>
      </w:r>
      <w:r w:rsidR="00BE4703">
        <w:rPr>
          <w:rFonts w:ascii="Times New Roman" w:hAnsi="Times New Roman" w:cs="Times New Roman"/>
          <w:color w:val="000000" w:themeColor="text1"/>
          <w:sz w:val="24"/>
          <w:szCs w:val="24"/>
        </w:rPr>
        <w:t>skubiai reikalingos prekės gali lemti mažesn</w:t>
      </w:r>
      <w:r w:rsidR="00DB5BB7">
        <w:rPr>
          <w:rFonts w:ascii="Times New Roman" w:hAnsi="Times New Roman" w:cs="Times New Roman"/>
          <w:color w:val="000000" w:themeColor="text1"/>
          <w:sz w:val="24"/>
          <w:szCs w:val="24"/>
        </w:rPr>
        <w:t>į</w:t>
      </w:r>
      <w:r w:rsidR="00BE4703">
        <w:rPr>
          <w:rFonts w:ascii="Times New Roman" w:hAnsi="Times New Roman" w:cs="Times New Roman"/>
          <w:color w:val="000000" w:themeColor="text1"/>
          <w:sz w:val="24"/>
          <w:szCs w:val="24"/>
        </w:rPr>
        <w:t xml:space="preserve"> tiekėjų skaičių, taip pat daryti įtaką kainai</w:t>
      </w:r>
      <w:r w:rsidR="00DB5BB7">
        <w:rPr>
          <w:rFonts w:ascii="Times New Roman" w:hAnsi="Times New Roman" w:cs="Times New Roman"/>
          <w:color w:val="000000" w:themeColor="text1"/>
          <w:sz w:val="24"/>
          <w:szCs w:val="24"/>
        </w:rPr>
        <w:t>, todėl jas reikėtų pirkti nuo prekių su ilgesniu pristatymo terminu</w:t>
      </w:r>
      <w:r w:rsidR="00BE4703">
        <w:rPr>
          <w:rFonts w:ascii="Times New Roman" w:hAnsi="Times New Roman" w:cs="Times New Roman"/>
          <w:color w:val="000000" w:themeColor="text1"/>
          <w:sz w:val="24"/>
          <w:szCs w:val="24"/>
        </w:rPr>
        <w:t>.</w:t>
      </w:r>
    </w:p>
    <w:p w14:paraId="5C8C4572" w14:textId="2F1EE29E" w:rsidR="00AA2E98" w:rsidRPr="002D3499" w:rsidRDefault="002D3499" w:rsidP="002D34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Kaip ir minėta, sprendimas dėl pirkimo objekto (ne)skaidymo</w:t>
      </w:r>
      <w:r w:rsidRPr="002D3499">
        <w:rPr>
          <w:rFonts w:ascii="Times New Roman" w:hAnsi="Times New Roman" w:cs="Times New Roman"/>
          <w:color w:val="000000" w:themeColor="text1"/>
          <w:sz w:val="24"/>
          <w:szCs w:val="24"/>
        </w:rPr>
        <w:t xml:space="preserve"> turėtų būti pagrįstas rinkos tyrimo išvadomis. </w:t>
      </w:r>
      <w:r w:rsidR="005467FB">
        <w:rPr>
          <w:rFonts w:ascii="Times New Roman" w:hAnsi="Times New Roman" w:cs="Times New Roman"/>
          <w:color w:val="000000" w:themeColor="text1"/>
          <w:sz w:val="24"/>
          <w:szCs w:val="24"/>
        </w:rPr>
        <w:t>Pats rinkos tyrimas turėtų apimti ne tik esamus tiekėjus, bet</w:t>
      </w:r>
      <w:r w:rsidRPr="002D3499">
        <w:rPr>
          <w:rFonts w:ascii="Times New Roman" w:hAnsi="Times New Roman" w:cs="Times New Roman"/>
          <w:color w:val="000000" w:themeColor="text1"/>
          <w:sz w:val="24"/>
          <w:szCs w:val="24"/>
        </w:rPr>
        <w:t xml:space="preserve"> naujų tiekėjų įsitraukimo galimybes ir skatinimą. Pirkimo objekto skaidymas galėtų paskatinti naujų rinkos dalyvių įsitraukimą, ypač jei </w:t>
      </w:r>
      <w:r w:rsidR="005467FB">
        <w:rPr>
          <w:rFonts w:ascii="Times New Roman" w:hAnsi="Times New Roman" w:cs="Times New Roman"/>
          <w:color w:val="000000" w:themeColor="text1"/>
          <w:sz w:val="24"/>
          <w:szCs w:val="24"/>
        </w:rPr>
        <w:t>perkančioji organizacija numato nuolat pirkti panašius pirkimo objektus</w:t>
      </w:r>
      <w:r w:rsidRPr="002D3499">
        <w:rPr>
          <w:rFonts w:ascii="Times New Roman" w:hAnsi="Times New Roman" w:cs="Times New Roman"/>
          <w:color w:val="000000" w:themeColor="text1"/>
          <w:sz w:val="24"/>
          <w:szCs w:val="24"/>
        </w:rPr>
        <w:t>.</w:t>
      </w:r>
      <w:r w:rsidR="00D96871">
        <w:rPr>
          <w:rFonts w:ascii="Times New Roman" w:hAnsi="Times New Roman" w:cs="Times New Roman"/>
          <w:color w:val="000000" w:themeColor="text1"/>
          <w:sz w:val="24"/>
          <w:szCs w:val="24"/>
        </w:rPr>
        <w:t xml:space="preserve"> </w:t>
      </w:r>
      <w:r w:rsidR="00D96871" w:rsidRPr="00412CB8">
        <w:rPr>
          <w:rFonts w:ascii="Times New Roman" w:hAnsi="Times New Roman" w:cs="Times New Roman"/>
          <w:color w:val="000000" w:themeColor="text1"/>
          <w:sz w:val="24"/>
          <w:szCs w:val="24"/>
        </w:rPr>
        <w:lastRenderedPageBreak/>
        <w:t>Pavyzdžiui, naujų tiekėjų įsitraukimą galėtų paskatinti transporto priežiūros paslaugų pirkimas regione, kuriame nėra tokios paslaugos.</w:t>
      </w:r>
    </w:p>
    <w:p w14:paraId="17B94A30" w14:textId="77777777" w:rsidR="002D3499" w:rsidRDefault="002D3499" w:rsidP="00DC460A">
      <w:pPr>
        <w:jc w:val="both"/>
        <w:rPr>
          <w:rFonts w:ascii="Times New Roman" w:hAnsi="Times New Roman" w:cs="Times New Roman"/>
          <w:color w:val="000000" w:themeColor="text1"/>
          <w:sz w:val="24"/>
          <w:szCs w:val="24"/>
        </w:rPr>
      </w:pPr>
    </w:p>
    <w:p w14:paraId="3EC2BA24" w14:textId="60359E8B" w:rsidR="00EC749C" w:rsidRPr="00CD56EF" w:rsidRDefault="00127E55" w:rsidP="00B724D7">
      <w:pPr>
        <w:jc w:val="both"/>
        <w:rPr>
          <w:rStyle w:val="IntenseEmphasis"/>
          <w:rFonts w:ascii="Times New Roman" w:hAnsi="Times New Roman" w:cs="Times New Roman"/>
          <w:b/>
          <w:bCs/>
          <w:i w:val="0"/>
          <w:iCs w:val="0"/>
          <w:color w:val="000000" w:themeColor="text1"/>
          <w:sz w:val="24"/>
          <w:szCs w:val="24"/>
        </w:rPr>
      </w:pPr>
      <w:r>
        <w:rPr>
          <w:rFonts w:ascii="Times New Roman" w:hAnsi="Times New Roman" w:cs="Times New Roman"/>
          <w:color w:val="000000" w:themeColor="text1"/>
          <w:sz w:val="24"/>
          <w:szCs w:val="24"/>
        </w:rPr>
        <w:t>Pirkimo objektas gali būti išskaidytas ir derinant kelis skaidymo būdus</w:t>
      </w:r>
      <w:r w:rsidR="003F7C93">
        <w:rPr>
          <w:rStyle w:val="FootnoteReferenc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w:t>
      </w:r>
      <w:r w:rsidR="003F7C93">
        <w:rPr>
          <w:rFonts w:ascii="Times New Roman" w:hAnsi="Times New Roman" w:cs="Times New Roman"/>
          <w:color w:val="000000" w:themeColor="text1"/>
          <w:sz w:val="24"/>
          <w:szCs w:val="24"/>
        </w:rPr>
        <w:t xml:space="preserve"> Pavyzdžiui, </w:t>
      </w:r>
      <w:r w:rsidR="00E313B3">
        <w:rPr>
          <w:rFonts w:ascii="Times New Roman" w:hAnsi="Times New Roman" w:cs="Times New Roman"/>
          <w:color w:val="000000" w:themeColor="text1"/>
          <w:sz w:val="24"/>
          <w:szCs w:val="24"/>
        </w:rPr>
        <w:t>prekės skaidomos</w:t>
      </w:r>
      <w:r w:rsidR="00A224AC">
        <w:rPr>
          <w:rFonts w:ascii="Times New Roman" w:hAnsi="Times New Roman" w:cs="Times New Roman"/>
          <w:color w:val="000000" w:themeColor="text1"/>
          <w:sz w:val="24"/>
          <w:szCs w:val="24"/>
        </w:rPr>
        <w:t xml:space="preserve"> pagal pristatymo vietą</w:t>
      </w:r>
      <w:r w:rsidR="00E313B3">
        <w:rPr>
          <w:rFonts w:ascii="Times New Roman" w:hAnsi="Times New Roman" w:cs="Times New Roman"/>
          <w:color w:val="000000" w:themeColor="text1"/>
          <w:sz w:val="24"/>
          <w:szCs w:val="24"/>
        </w:rPr>
        <w:t>, pristatymo etapų periodiškumą ir kiekius</w:t>
      </w:r>
      <w:r w:rsidR="003F7C93">
        <w:rPr>
          <w:rFonts w:ascii="Times New Roman" w:hAnsi="Times New Roman" w:cs="Times New Roman"/>
          <w:color w:val="000000" w:themeColor="text1"/>
          <w:sz w:val="24"/>
          <w:szCs w:val="24"/>
        </w:rPr>
        <w:t>.</w:t>
      </w:r>
      <w:r w:rsidR="00332338">
        <w:rPr>
          <w:rFonts w:ascii="Times New Roman" w:hAnsi="Times New Roman" w:cs="Times New Roman"/>
          <w:color w:val="000000" w:themeColor="text1"/>
          <w:sz w:val="24"/>
          <w:szCs w:val="24"/>
        </w:rPr>
        <w:t xml:space="preserve"> </w:t>
      </w:r>
    </w:p>
    <w:p w14:paraId="179DDD55" w14:textId="0E67F4B1" w:rsidR="00B731AC" w:rsidRDefault="00B731AC" w:rsidP="008D72B4">
      <w:pPr>
        <w:jc w:val="both"/>
        <w:rPr>
          <w:rFonts w:ascii="Times New Roman" w:hAnsi="Times New Roman" w:cs="Times New Roman"/>
          <w:color w:val="000000" w:themeColor="text1"/>
          <w:sz w:val="24"/>
          <w:szCs w:val="24"/>
        </w:rPr>
      </w:pPr>
    </w:p>
    <w:p w14:paraId="26317CB1" w14:textId="77777777" w:rsidR="00444000" w:rsidRPr="00A23C8C" w:rsidRDefault="00444000" w:rsidP="00444000">
      <w:pPr>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Sprendimas </w:t>
      </w:r>
      <w:r w:rsidRPr="001D2AD3">
        <w:rPr>
          <w:rFonts w:ascii="Times New Roman" w:hAnsi="Times New Roman" w:cs="Times New Roman"/>
          <w:b/>
          <w:color w:val="000000" w:themeColor="text1"/>
          <w:sz w:val="24"/>
          <w:szCs w:val="24"/>
        </w:rPr>
        <w:t>neskaidyti</w:t>
      </w:r>
      <w:r>
        <w:rPr>
          <w:rFonts w:ascii="Times New Roman" w:hAnsi="Times New Roman" w:cs="Times New Roman"/>
          <w:color w:val="000000" w:themeColor="text1"/>
          <w:sz w:val="24"/>
          <w:szCs w:val="24"/>
        </w:rPr>
        <w:t xml:space="preserve"> pirkimo objekto </w:t>
      </w:r>
      <w:r w:rsidRPr="001D2AD3">
        <w:rPr>
          <w:rFonts w:ascii="Times New Roman" w:hAnsi="Times New Roman" w:cs="Times New Roman"/>
          <w:b/>
          <w:color w:val="000000" w:themeColor="text1"/>
          <w:sz w:val="24"/>
          <w:szCs w:val="24"/>
        </w:rPr>
        <w:t>galimas</w:t>
      </w:r>
      <w:r>
        <w:rPr>
          <w:rFonts w:ascii="Times New Roman" w:hAnsi="Times New Roman" w:cs="Times New Roman"/>
          <w:color w:val="000000" w:themeColor="text1"/>
          <w:sz w:val="24"/>
          <w:szCs w:val="24"/>
        </w:rPr>
        <w:t xml:space="preserve"> </w:t>
      </w:r>
      <w:r w:rsidRPr="00A23C8C">
        <w:rPr>
          <w:rFonts w:ascii="Times New Roman" w:hAnsi="Times New Roman" w:cs="Times New Roman"/>
          <w:color w:val="000000" w:themeColor="text1"/>
          <w:sz w:val="24"/>
          <w:szCs w:val="24"/>
        </w:rPr>
        <w:t>tik tokiu atveju, jei:</w:t>
      </w:r>
      <w:r w:rsidRPr="00A23C8C">
        <w:rPr>
          <w:rFonts w:ascii="Times New Roman" w:hAnsi="Times New Roman" w:cs="Times New Roman"/>
          <w:i/>
          <w:color w:val="000000" w:themeColor="text1"/>
          <w:sz w:val="24"/>
          <w:szCs w:val="24"/>
        </w:rPr>
        <w:t xml:space="preserve"> </w:t>
      </w:r>
    </w:p>
    <w:p w14:paraId="53895CC7" w14:textId="3F5A892F" w:rsidR="00444000" w:rsidRPr="007D7ACF" w:rsidRDefault="00444000" w:rsidP="00444000">
      <w:pPr>
        <w:pStyle w:val="ListParagraph"/>
        <w:numPr>
          <w:ilvl w:val="0"/>
          <w:numId w:val="24"/>
        </w:numPr>
        <w:jc w:val="both"/>
        <w:rPr>
          <w:rFonts w:ascii="Times New Roman" w:hAnsi="Times New Roman" w:cs="Times New Roman"/>
          <w:color w:val="000000" w:themeColor="text1"/>
          <w:sz w:val="24"/>
          <w:szCs w:val="24"/>
        </w:rPr>
      </w:pPr>
      <w:r w:rsidRPr="007D7ACF">
        <w:rPr>
          <w:rFonts w:ascii="Times New Roman" w:hAnsi="Times New Roman" w:cs="Times New Roman"/>
          <w:color w:val="000000" w:themeColor="text1"/>
          <w:sz w:val="24"/>
          <w:szCs w:val="24"/>
        </w:rPr>
        <w:t>Siekiama viešųjų pirkimų tikslų (racionalus lėšų naudojimas, aplinkos apsaugos, socialinės ir darbo teisės reikalavimų laikymasis)</w:t>
      </w:r>
      <w:r w:rsidR="001D2AD3">
        <w:rPr>
          <w:rFonts w:ascii="Times New Roman" w:hAnsi="Times New Roman" w:cs="Times New Roman"/>
          <w:color w:val="000000" w:themeColor="text1"/>
          <w:sz w:val="24"/>
          <w:szCs w:val="24"/>
        </w:rPr>
        <w:t>;</w:t>
      </w:r>
      <w:r w:rsidRPr="007D7ACF">
        <w:rPr>
          <w:rFonts w:ascii="Times New Roman" w:hAnsi="Times New Roman" w:cs="Times New Roman"/>
          <w:color w:val="000000" w:themeColor="text1"/>
          <w:sz w:val="24"/>
          <w:szCs w:val="24"/>
        </w:rPr>
        <w:t xml:space="preserve"> </w:t>
      </w:r>
    </w:p>
    <w:p w14:paraId="57B92D43" w14:textId="19976547" w:rsidR="00444000" w:rsidRPr="007D7ACF" w:rsidRDefault="00444000" w:rsidP="00444000">
      <w:pPr>
        <w:pStyle w:val="ListParagraph"/>
        <w:numPr>
          <w:ilvl w:val="0"/>
          <w:numId w:val="24"/>
        </w:numPr>
        <w:jc w:val="both"/>
        <w:rPr>
          <w:rFonts w:ascii="Times New Roman" w:hAnsi="Times New Roman" w:cs="Times New Roman"/>
          <w:color w:val="000000" w:themeColor="text1"/>
          <w:sz w:val="24"/>
          <w:szCs w:val="24"/>
        </w:rPr>
      </w:pPr>
      <w:r w:rsidRPr="007D7ACF">
        <w:rPr>
          <w:rFonts w:ascii="Times New Roman" w:hAnsi="Times New Roman" w:cs="Times New Roman"/>
          <w:color w:val="000000" w:themeColor="text1"/>
          <w:sz w:val="24"/>
          <w:szCs w:val="24"/>
        </w:rPr>
        <w:t>Laikomasi viešųjų pirkimų principų, užtikrinama konkurencija</w:t>
      </w:r>
      <w:r w:rsidR="001D2AD3">
        <w:rPr>
          <w:rFonts w:ascii="Times New Roman" w:hAnsi="Times New Roman" w:cs="Times New Roman"/>
          <w:color w:val="000000" w:themeColor="text1"/>
          <w:sz w:val="24"/>
          <w:szCs w:val="24"/>
        </w:rPr>
        <w:t>;</w:t>
      </w:r>
    </w:p>
    <w:p w14:paraId="760A3D8D" w14:textId="289C857B" w:rsidR="00444000" w:rsidRPr="007D7ACF" w:rsidRDefault="00444000" w:rsidP="00444000">
      <w:pPr>
        <w:pStyle w:val="ListParagraph"/>
        <w:numPr>
          <w:ilvl w:val="0"/>
          <w:numId w:val="24"/>
        </w:numPr>
        <w:jc w:val="both"/>
        <w:rPr>
          <w:rFonts w:ascii="Times New Roman" w:hAnsi="Times New Roman" w:cs="Times New Roman"/>
          <w:color w:val="000000" w:themeColor="text1"/>
          <w:sz w:val="24"/>
          <w:szCs w:val="24"/>
        </w:rPr>
      </w:pPr>
      <w:r w:rsidRPr="007D7ACF">
        <w:rPr>
          <w:rFonts w:ascii="Times New Roman" w:hAnsi="Times New Roman" w:cs="Times New Roman"/>
          <w:color w:val="000000" w:themeColor="text1"/>
          <w:sz w:val="24"/>
          <w:szCs w:val="24"/>
        </w:rPr>
        <w:t>Užtikrinami Viešųjų pirkimų įstatymo imperatyvūs reikalavimai (taip pat ir nediskriminuojančios techninės specifikacijos)</w:t>
      </w:r>
      <w:r w:rsidRPr="007D7ACF">
        <w:rPr>
          <w:rStyle w:val="FootnoteReference"/>
          <w:rFonts w:ascii="Times New Roman" w:hAnsi="Times New Roman" w:cs="Times New Roman"/>
          <w:color w:val="000000" w:themeColor="text1"/>
          <w:sz w:val="24"/>
          <w:szCs w:val="24"/>
        </w:rPr>
        <w:footnoteReference w:id="6"/>
      </w:r>
      <w:r w:rsidR="001D2AD3">
        <w:rPr>
          <w:rFonts w:ascii="Times New Roman" w:hAnsi="Times New Roman" w:cs="Times New Roman"/>
          <w:color w:val="000000" w:themeColor="text1"/>
          <w:sz w:val="24"/>
          <w:szCs w:val="24"/>
        </w:rPr>
        <w:t>;</w:t>
      </w:r>
    </w:p>
    <w:p w14:paraId="01E83EBE" w14:textId="7C021198" w:rsidR="00444000" w:rsidRPr="00CD56EF" w:rsidRDefault="00444000" w:rsidP="00444000">
      <w:pPr>
        <w:pStyle w:val="ListParagraph"/>
        <w:numPr>
          <w:ilvl w:val="0"/>
          <w:numId w:val="16"/>
        </w:num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pasirinktas</w:t>
      </w:r>
      <w:r>
        <w:rPr>
          <w:rFonts w:ascii="Times New Roman" w:hAnsi="Times New Roman" w:cs="Times New Roman"/>
          <w:color w:val="000000" w:themeColor="text1"/>
          <w:sz w:val="24"/>
          <w:szCs w:val="24"/>
        </w:rPr>
        <w:t xml:space="preserve"> </w:t>
      </w:r>
      <w:r w:rsidRPr="00CD56EF">
        <w:rPr>
          <w:rFonts w:ascii="Times New Roman" w:hAnsi="Times New Roman" w:cs="Times New Roman"/>
          <w:color w:val="000000" w:themeColor="text1"/>
          <w:sz w:val="24"/>
          <w:szCs w:val="24"/>
        </w:rPr>
        <w:t xml:space="preserve">sprendimas vienintelis galimas ir būtinas, negalimas pasiekti kitomis, mažiau </w:t>
      </w:r>
      <w:r>
        <w:rPr>
          <w:rFonts w:ascii="Times New Roman" w:hAnsi="Times New Roman" w:cs="Times New Roman"/>
          <w:color w:val="000000" w:themeColor="text1"/>
          <w:sz w:val="24"/>
          <w:szCs w:val="24"/>
        </w:rPr>
        <w:t xml:space="preserve">konkurenciją </w:t>
      </w:r>
      <w:r w:rsidRPr="00CD56EF">
        <w:rPr>
          <w:rFonts w:ascii="Times New Roman" w:hAnsi="Times New Roman" w:cs="Times New Roman"/>
          <w:color w:val="000000" w:themeColor="text1"/>
          <w:sz w:val="24"/>
          <w:szCs w:val="24"/>
        </w:rPr>
        <w:t>varžančiomis priemonėmis (proporcingumas)</w:t>
      </w:r>
      <w:r w:rsidRPr="00CD56EF">
        <w:rPr>
          <w:rStyle w:val="FootnoteReference"/>
          <w:rFonts w:ascii="Times New Roman" w:hAnsi="Times New Roman" w:cs="Times New Roman"/>
          <w:color w:val="000000" w:themeColor="text1"/>
          <w:sz w:val="24"/>
          <w:szCs w:val="24"/>
        </w:rPr>
        <w:footnoteReference w:id="7"/>
      </w:r>
      <w:r w:rsidR="001D2AD3">
        <w:rPr>
          <w:rFonts w:ascii="Times New Roman" w:hAnsi="Times New Roman" w:cs="Times New Roman"/>
          <w:color w:val="000000" w:themeColor="text1"/>
          <w:sz w:val="24"/>
          <w:szCs w:val="24"/>
        </w:rPr>
        <w:t>;</w:t>
      </w:r>
    </w:p>
    <w:p w14:paraId="45BB9D85" w14:textId="77777777" w:rsidR="00444000" w:rsidRDefault="00444000" w:rsidP="00444000">
      <w:pPr>
        <w:pStyle w:val="ListParagraph"/>
        <w:numPr>
          <w:ilvl w:val="0"/>
          <w:numId w:val="19"/>
        </w:numPr>
        <w:jc w:val="both"/>
        <w:rPr>
          <w:rFonts w:ascii="Times New Roman" w:hAnsi="Times New Roman" w:cs="Times New Roman"/>
          <w:color w:val="000000" w:themeColor="text1"/>
          <w:sz w:val="24"/>
          <w:szCs w:val="24"/>
        </w:rPr>
      </w:pPr>
      <w:r w:rsidRPr="00C734F6">
        <w:rPr>
          <w:rFonts w:ascii="Times New Roman" w:hAnsi="Times New Roman" w:cs="Times New Roman"/>
          <w:color w:val="000000" w:themeColor="text1"/>
          <w:sz w:val="24"/>
          <w:szCs w:val="24"/>
        </w:rPr>
        <w:t xml:space="preserve">sprendimas pagrįstas svarbiomis priežastimis. </w:t>
      </w:r>
    </w:p>
    <w:p w14:paraId="6A087E4F" w14:textId="77777777" w:rsidR="00444000" w:rsidRDefault="00444000" w:rsidP="008D72B4">
      <w:pPr>
        <w:jc w:val="both"/>
        <w:rPr>
          <w:rFonts w:ascii="Times New Roman" w:hAnsi="Times New Roman" w:cs="Times New Roman"/>
          <w:color w:val="000000" w:themeColor="text1"/>
          <w:sz w:val="24"/>
          <w:szCs w:val="24"/>
        </w:rPr>
      </w:pPr>
    </w:p>
    <w:p w14:paraId="61E79FA6" w14:textId="25E945AD" w:rsidR="00B731AC" w:rsidRDefault="00444000" w:rsidP="00B731AC">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Kokios priežastys svarbios</w:t>
      </w:r>
      <w:r w:rsidR="00B731AC" w:rsidRPr="008B6750">
        <w:rPr>
          <w:rFonts w:ascii="Times New Roman" w:hAnsi="Times New Roman" w:cs="Times New Roman"/>
          <w:b/>
          <w:i/>
          <w:color w:val="000000" w:themeColor="text1"/>
          <w:sz w:val="24"/>
          <w:szCs w:val="24"/>
        </w:rPr>
        <w:t>?</w:t>
      </w:r>
    </w:p>
    <w:p w14:paraId="0122BA65" w14:textId="394D5CFF" w:rsidR="0064303A" w:rsidRPr="008B6750" w:rsidRDefault="0064303A" w:rsidP="00B731AC">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Pavyzdžiui:</w:t>
      </w:r>
    </w:p>
    <w:p w14:paraId="1C9448E6" w14:textId="2D7280BE" w:rsidR="00F540DE" w:rsidRPr="008F318D" w:rsidRDefault="00F540DE" w:rsidP="008F318D">
      <w:pPr>
        <w:pStyle w:val="ListParagraph"/>
        <w:numPr>
          <w:ilvl w:val="0"/>
          <w:numId w:val="26"/>
        </w:numPr>
        <w:ind w:left="0" w:firstLine="709"/>
        <w:jc w:val="both"/>
        <w:rPr>
          <w:rFonts w:ascii="Times New Roman" w:hAnsi="Times New Roman" w:cs="Times New Roman"/>
          <w:color w:val="000000" w:themeColor="text1"/>
          <w:sz w:val="24"/>
          <w:szCs w:val="24"/>
        </w:rPr>
      </w:pPr>
      <w:r w:rsidRPr="008F318D">
        <w:rPr>
          <w:rFonts w:ascii="Times New Roman" w:hAnsi="Times New Roman" w:cs="Times New Roman"/>
          <w:b/>
          <w:color w:val="000000" w:themeColor="text1"/>
          <w:sz w:val="24"/>
          <w:szCs w:val="24"/>
        </w:rPr>
        <w:t xml:space="preserve">dėl </w:t>
      </w:r>
      <w:r w:rsidR="00C23613" w:rsidRPr="008F318D">
        <w:rPr>
          <w:rFonts w:ascii="Times New Roman" w:hAnsi="Times New Roman" w:cs="Times New Roman"/>
          <w:b/>
          <w:color w:val="000000" w:themeColor="text1"/>
          <w:sz w:val="24"/>
          <w:szCs w:val="24"/>
        </w:rPr>
        <w:t xml:space="preserve">skaidymo </w:t>
      </w:r>
      <w:r w:rsidRPr="008F318D">
        <w:rPr>
          <w:rFonts w:ascii="Times New Roman" w:hAnsi="Times New Roman" w:cs="Times New Roman"/>
          <w:b/>
          <w:color w:val="000000" w:themeColor="text1"/>
          <w:sz w:val="24"/>
          <w:szCs w:val="24"/>
        </w:rPr>
        <w:t>sumažėj</w:t>
      </w:r>
      <w:r w:rsidR="00C23613" w:rsidRPr="008F318D">
        <w:rPr>
          <w:rFonts w:ascii="Times New Roman" w:hAnsi="Times New Roman" w:cs="Times New Roman"/>
          <w:b/>
          <w:color w:val="000000" w:themeColor="text1"/>
          <w:sz w:val="24"/>
          <w:szCs w:val="24"/>
        </w:rPr>
        <w:t>a konkurencija</w:t>
      </w:r>
      <w:r w:rsidRPr="008F318D">
        <w:rPr>
          <w:rFonts w:ascii="Times New Roman" w:hAnsi="Times New Roman" w:cs="Times New Roman"/>
          <w:color w:val="000000" w:themeColor="text1"/>
          <w:sz w:val="24"/>
          <w:szCs w:val="24"/>
        </w:rPr>
        <w:t xml:space="preserve">. </w:t>
      </w:r>
      <w:r w:rsidR="00E11166" w:rsidRPr="008F318D">
        <w:rPr>
          <w:rFonts w:ascii="Times New Roman" w:hAnsi="Times New Roman" w:cs="Times New Roman"/>
          <w:color w:val="000000" w:themeColor="text1"/>
          <w:sz w:val="24"/>
          <w:szCs w:val="24"/>
        </w:rPr>
        <w:t xml:space="preserve">Pavyzdžiui, atskiros automobilių detalės perkamos po nedidelį kiekį, </w:t>
      </w:r>
      <w:r w:rsidR="00467D7E">
        <w:rPr>
          <w:rFonts w:ascii="Times New Roman" w:hAnsi="Times New Roman" w:cs="Times New Roman"/>
          <w:color w:val="000000" w:themeColor="text1"/>
          <w:sz w:val="24"/>
          <w:szCs w:val="24"/>
        </w:rPr>
        <w:t>todėl</w:t>
      </w:r>
      <w:r w:rsidR="00E11166" w:rsidRPr="008F318D">
        <w:rPr>
          <w:rFonts w:ascii="Times New Roman" w:hAnsi="Times New Roman" w:cs="Times New Roman"/>
          <w:color w:val="000000" w:themeColor="text1"/>
          <w:sz w:val="24"/>
          <w:szCs w:val="24"/>
        </w:rPr>
        <w:t xml:space="preserve"> tiekėjų suinteresuotumas </w:t>
      </w:r>
      <w:r w:rsidR="004249F3">
        <w:rPr>
          <w:rFonts w:ascii="Times New Roman" w:hAnsi="Times New Roman" w:cs="Times New Roman"/>
          <w:color w:val="000000" w:themeColor="text1"/>
          <w:sz w:val="24"/>
          <w:szCs w:val="24"/>
        </w:rPr>
        <w:t xml:space="preserve">dalyvauti pirkime </w:t>
      </w:r>
      <w:r w:rsidR="00E11166" w:rsidRPr="008F318D">
        <w:rPr>
          <w:rFonts w:ascii="Times New Roman" w:hAnsi="Times New Roman" w:cs="Times New Roman"/>
          <w:color w:val="000000" w:themeColor="text1"/>
          <w:sz w:val="24"/>
          <w:szCs w:val="24"/>
        </w:rPr>
        <w:t xml:space="preserve">mažėja. Tokiu atveju svarstytinas pirkimo objekto dalių jungimas tam tikromis detalių grupėmis. </w:t>
      </w:r>
    </w:p>
    <w:p w14:paraId="7FBD6E13" w14:textId="5C19E7A6" w:rsidR="00F540DE" w:rsidRPr="008F318D" w:rsidRDefault="00C23613" w:rsidP="008F318D">
      <w:pPr>
        <w:pStyle w:val="ListParagraph"/>
        <w:numPr>
          <w:ilvl w:val="0"/>
          <w:numId w:val="26"/>
        </w:numPr>
        <w:ind w:left="0" w:firstLine="709"/>
        <w:jc w:val="both"/>
        <w:rPr>
          <w:rFonts w:ascii="Times New Roman" w:hAnsi="Times New Roman" w:cs="Times New Roman"/>
          <w:color w:val="000000" w:themeColor="text1"/>
          <w:sz w:val="24"/>
          <w:szCs w:val="24"/>
        </w:rPr>
      </w:pPr>
      <w:r w:rsidRPr="008F318D">
        <w:rPr>
          <w:rFonts w:ascii="Times New Roman" w:hAnsi="Times New Roman" w:cs="Times New Roman"/>
          <w:b/>
          <w:color w:val="000000" w:themeColor="text1"/>
          <w:sz w:val="24"/>
          <w:szCs w:val="24"/>
        </w:rPr>
        <w:t>sutarties įgyvendinimas taptų</w:t>
      </w:r>
      <w:r w:rsidR="00F540DE" w:rsidRPr="008F318D">
        <w:rPr>
          <w:rFonts w:ascii="Times New Roman" w:hAnsi="Times New Roman" w:cs="Times New Roman"/>
          <w:b/>
          <w:color w:val="000000" w:themeColor="text1"/>
          <w:sz w:val="24"/>
          <w:szCs w:val="24"/>
        </w:rPr>
        <w:t xml:space="preserve"> pernelyg sudėting</w:t>
      </w:r>
      <w:r w:rsidRPr="008F318D">
        <w:rPr>
          <w:rFonts w:ascii="Times New Roman" w:hAnsi="Times New Roman" w:cs="Times New Roman"/>
          <w:b/>
          <w:color w:val="000000" w:themeColor="text1"/>
          <w:sz w:val="24"/>
          <w:szCs w:val="24"/>
        </w:rPr>
        <w:t>as ar brang</w:t>
      </w:r>
      <w:r w:rsidR="00F540DE" w:rsidRPr="008F318D">
        <w:rPr>
          <w:rFonts w:ascii="Times New Roman" w:hAnsi="Times New Roman" w:cs="Times New Roman"/>
          <w:b/>
          <w:color w:val="000000" w:themeColor="text1"/>
          <w:sz w:val="24"/>
          <w:szCs w:val="24"/>
        </w:rPr>
        <w:t>us</w:t>
      </w:r>
      <w:r w:rsidR="00F540DE" w:rsidRPr="008F318D">
        <w:rPr>
          <w:rFonts w:ascii="Times New Roman" w:hAnsi="Times New Roman" w:cs="Times New Roman"/>
          <w:color w:val="000000" w:themeColor="text1"/>
          <w:sz w:val="24"/>
          <w:szCs w:val="24"/>
        </w:rPr>
        <w:t>. Šiuo pagrindu pagrįsti objekto neskaidymą į dalis reikėtų tik turint detalius skaičiavimus ir pagrindimą.</w:t>
      </w:r>
    </w:p>
    <w:p w14:paraId="51C49DA4" w14:textId="094118BD" w:rsidR="00440F65" w:rsidRDefault="004E56A3" w:rsidP="008F318D">
      <w:pPr>
        <w:pStyle w:val="Default"/>
        <w:numPr>
          <w:ilvl w:val="0"/>
          <w:numId w:val="26"/>
        </w:numPr>
        <w:ind w:left="0" w:firstLine="709"/>
        <w:jc w:val="both"/>
        <w:rPr>
          <w:color w:val="000000" w:themeColor="text1"/>
        </w:rPr>
      </w:pPr>
      <w:r>
        <w:rPr>
          <w:b/>
          <w:color w:val="000000" w:themeColor="text1"/>
        </w:rPr>
        <w:t>s</w:t>
      </w:r>
      <w:r w:rsidR="005D30D3">
        <w:rPr>
          <w:b/>
          <w:color w:val="000000" w:themeColor="text1"/>
        </w:rPr>
        <w:t xml:space="preserve">kirtingų pirkimo objekto dalių gyvendinimas </w:t>
      </w:r>
      <w:r w:rsidR="00222B70">
        <w:rPr>
          <w:b/>
          <w:color w:val="000000" w:themeColor="text1"/>
        </w:rPr>
        <w:t>glaudžiai</w:t>
      </w:r>
      <w:r w:rsidR="005D30D3">
        <w:rPr>
          <w:b/>
          <w:color w:val="000000" w:themeColor="text1"/>
        </w:rPr>
        <w:t xml:space="preserve"> susijęs ir dėl to perkančiajai organizacijai </w:t>
      </w:r>
      <w:r w:rsidR="00222B70">
        <w:rPr>
          <w:b/>
          <w:color w:val="000000" w:themeColor="text1"/>
        </w:rPr>
        <w:t>atsirastų</w:t>
      </w:r>
      <w:r w:rsidR="005D30D3">
        <w:rPr>
          <w:b/>
          <w:color w:val="000000" w:themeColor="text1"/>
        </w:rPr>
        <w:t xml:space="preserve"> būtinybė koordinuoti šių dalių tiekėjus ir tai keltų</w:t>
      </w:r>
      <w:r w:rsidR="0052174E" w:rsidRPr="00CD56EF">
        <w:rPr>
          <w:b/>
          <w:color w:val="000000" w:themeColor="text1"/>
        </w:rPr>
        <w:t xml:space="preserve"> rimtą grės</w:t>
      </w:r>
      <w:r w:rsidR="008E320C" w:rsidRPr="00CD56EF">
        <w:rPr>
          <w:b/>
          <w:color w:val="000000" w:themeColor="text1"/>
        </w:rPr>
        <w:t xml:space="preserve">mę sėkmingam sutarties vykdymui. </w:t>
      </w:r>
      <w:r w:rsidR="00532045">
        <w:rPr>
          <w:color w:val="000000" w:themeColor="text1"/>
        </w:rPr>
        <w:t>G</w:t>
      </w:r>
      <w:r w:rsidR="008E320C" w:rsidRPr="00CD56EF">
        <w:rPr>
          <w:color w:val="000000" w:themeColor="text1"/>
        </w:rPr>
        <w:t>rėsmė turi būti reali, kurios negalima suvaldyti organizacinėmis priemonėmis.</w:t>
      </w:r>
      <w:r w:rsidR="00904B8A" w:rsidRPr="00CD56EF">
        <w:rPr>
          <w:color w:val="000000" w:themeColor="text1"/>
        </w:rPr>
        <w:t xml:space="preserve"> </w:t>
      </w:r>
    </w:p>
    <w:p w14:paraId="40BA5309" w14:textId="3F0BDC4F" w:rsidR="007E0859" w:rsidRDefault="00440F65" w:rsidP="00DC460A">
      <w:pPr>
        <w:pStyle w:val="Default"/>
        <w:ind w:firstLine="709"/>
        <w:jc w:val="both"/>
        <w:rPr>
          <w:color w:val="000000" w:themeColor="text1"/>
        </w:rPr>
      </w:pPr>
      <w:r>
        <w:rPr>
          <w:color w:val="000000" w:themeColor="text1"/>
        </w:rPr>
        <w:t>Pavyzdys</w:t>
      </w:r>
      <w:r w:rsidR="007E0859" w:rsidRPr="00CD56EF">
        <w:rPr>
          <w:color w:val="000000" w:themeColor="text1"/>
        </w:rPr>
        <w:t xml:space="preserve">: perkant </w:t>
      </w:r>
      <w:r w:rsidR="00835430">
        <w:rPr>
          <w:color w:val="000000" w:themeColor="text1"/>
        </w:rPr>
        <w:t>IT</w:t>
      </w:r>
      <w:r w:rsidR="007E0859" w:rsidRPr="00CD56EF">
        <w:rPr>
          <w:color w:val="000000" w:themeColor="text1"/>
        </w:rPr>
        <w:t xml:space="preserve"> atskirų posistemių priežiūros ir vystymo paslaugas : </w:t>
      </w:r>
      <w:r w:rsidR="007E0859" w:rsidRPr="00CD56EF">
        <w:rPr>
          <w:i/>
          <w:color w:val="000000" w:themeColor="text1"/>
        </w:rPr>
        <w:t>Norint užtikrinti tinkamų ir kokybiškų paslaugų gavimą, būtina turėti dviejų tipų kompetencijų darbuotojus vienoje komandoje. Jei paslaugas teiktų dviejų atskirų tiekėjų darbuotojai, paslaugų teikimas būtų sudėtingas, būtų sunku, o kartais ir neįmanoma nustatyti kurio tiekėjo (teikiančio priežiūros paslaugas ar teikiančio vystymo paslaugas) padaryta klaida turėjo įtakos posistemių sutrikimams. Sprendžiant tokio tipo problemas, jų sprendimas būtų ilgesnis (padidėtų tiek tiekėjų, tiek perkančiosios organizacijos laiko sąnaudos), nes užtruktų klaidos sukėlėjo identifikavimas. Taigi perkant priežiūros ir vystymo paslaugas iš vieno tiekėjo būtų efektyviau ir racionaliau naudojamos perkančiosios organizacijos lėšos, greičiau bei efektyviau sprendžiamos sistemoje iškilusios problemos</w:t>
      </w:r>
      <w:r w:rsidR="007E0859" w:rsidRPr="00CD56EF">
        <w:rPr>
          <w:rStyle w:val="FootnoteReference"/>
          <w:color w:val="000000" w:themeColor="text1"/>
        </w:rPr>
        <w:footnoteReference w:id="8"/>
      </w:r>
      <w:r w:rsidR="007E0859" w:rsidRPr="00CD56EF">
        <w:rPr>
          <w:color w:val="000000" w:themeColor="text1"/>
        </w:rPr>
        <w:t xml:space="preserve">. </w:t>
      </w:r>
    </w:p>
    <w:p w14:paraId="0AB28DF4" w14:textId="32DAC66A" w:rsidR="00532045" w:rsidRPr="00CD56EF" w:rsidRDefault="00532045" w:rsidP="00532045">
      <w:pPr>
        <w:pStyle w:val="Default"/>
        <w:ind w:firstLine="709"/>
        <w:jc w:val="both"/>
        <w:rPr>
          <w:color w:val="000000" w:themeColor="text1"/>
        </w:rPr>
      </w:pPr>
      <w:r>
        <w:rPr>
          <w:color w:val="000000" w:themeColor="text1"/>
        </w:rPr>
        <w:t xml:space="preserve">Pavyzdys – technologinės kliūtys: perkami </w:t>
      </w:r>
      <w:r w:rsidR="006B6936">
        <w:rPr>
          <w:color w:val="000000" w:themeColor="text1"/>
        </w:rPr>
        <w:t xml:space="preserve">mikrorajono </w:t>
      </w:r>
      <w:r>
        <w:rPr>
          <w:color w:val="000000" w:themeColor="text1"/>
        </w:rPr>
        <w:t xml:space="preserve">šilumos tinklų modernizavimo darbai ir pajungimas į tuo pačiu pirkimu perkamą vientisą duomenų valdymo sistemą. Jei pirkimo objektas būtų skaidomas, reikėtų įsigyti daugiau valdiklių ir jų valdymui skirtų programų, dėl ko bendras </w:t>
      </w:r>
      <w:r>
        <w:rPr>
          <w:color w:val="000000" w:themeColor="text1"/>
        </w:rPr>
        <w:lastRenderedPageBreak/>
        <w:t xml:space="preserve">sistemos valdymas būtų sunkiai įgyvendinamas, nes nebūtų galima užtikrinti, kad atskiros sistemos dalys derėtų tarpusavyje ir sklandžiai veiktų, galimi dažni trikdžiai bei didesnės sąnaudos trikdžiams šalinti, kiltų nepatogumų gyventojams </w:t>
      </w:r>
      <w:r>
        <w:rPr>
          <w:rStyle w:val="FootnoteReference"/>
          <w:color w:val="000000" w:themeColor="text1"/>
        </w:rPr>
        <w:footnoteReference w:id="9"/>
      </w:r>
    </w:p>
    <w:p w14:paraId="06B6C859" w14:textId="77777777" w:rsidR="00A23C8C" w:rsidRDefault="00A23C8C" w:rsidP="00A23C8C">
      <w:pPr>
        <w:pStyle w:val="ListParagraph"/>
        <w:ind w:left="360" w:firstLine="0"/>
        <w:jc w:val="both"/>
        <w:rPr>
          <w:rFonts w:ascii="Times New Roman" w:hAnsi="Times New Roman" w:cs="Times New Roman"/>
          <w:i/>
          <w:color w:val="000000" w:themeColor="text1"/>
          <w:sz w:val="24"/>
          <w:szCs w:val="24"/>
        </w:rPr>
      </w:pPr>
    </w:p>
    <w:p w14:paraId="47938CB3" w14:textId="738C55A9" w:rsidR="000F1C82" w:rsidRPr="0007440E" w:rsidRDefault="004C0F44" w:rsidP="000F1C82">
      <w:pPr>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Nesvarbios </w:t>
      </w:r>
      <w:r w:rsidR="005B4C38">
        <w:rPr>
          <w:rFonts w:ascii="Times New Roman" w:hAnsi="Times New Roman" w:cs="Times New Roman"/>
          <w:b/>
          <w:i/>
          <w:color w:val="000000" w:themeColor="text1"/>
          <w:sz w:val="24"/>
          <w:szCs w:val="24"/>
        </w:rPr>
        <w:t xml:space="preserve">objekto jungimo </w:t>
      </w:r>
      <w:r>
        <w:rPr>
          <w:rFonts w:ascii="Times New Roman" w:hAnsi="Times New Roman" w:cs="Times New Roman"/>
          <w:b/>
          <w:i/>
          <w:color w:val="000000" w:themeColor="text1"/>
          <w:sz w:val="24"/>
          <w:szCs w:val="24"/>
        </w:rPr>
        <w:t>priežastys</w:t>
      </w:r>
      <w:r w:rsidR="0007440E" w:rsidRPr="0007440E">
        <w:rPr>
          <w:rFonts w:ascii="Times New Roman" w:hAnsi="Times New Roman" w:cs="Times New Roman"/>
          <w:b/>
          <w:i/>
          <w:color w:val="000000" w:themeColor="text1"/>
          <w:sz w:val="24"/>
          <w:szCs w:val="24"/>
        </w:rPr>
        <w:t>:</w:t>
      </w:r>
    </w:p>
    <w:p w14:paraId="79F78E6A" w14:textId="224641CD" w:rsidR="004C0F44" w:rsidRDefault="004C0F44" w:rsidP="000F1C82">
      <w:pPr>
        <w:jc w:val="both"/>
        <w:rPr>
          <w:rFonts w:ascii="Times New Roman" w:hAnsi="Times New Roman" w:cs="Times New Roman"/>
          <w:color w:val="000000" w:themeColor="text1"/>
          <w:sz w:val="24"/>
          <w:szCs w:val="24"/>
        </w:rPr>
      </w:pPr>
      <w:r w:rsidRPr="00B50402">
        <w:rPr>
          <w:rFonts w:ascii="Times New Roman" w:hAnsi="Times New Roman" w:cs="Times New Roman"/>
          <w:b/>
          <w:color w:val="000000" w:themeColor="text1"/>
          <w:sz w:val="24"/>
          <w:szCs w:val="24"/>
        </w:rPr>
        <w:t>Administracinės</w:t>
      </w:r>
      <w:r>
        <w:rPr>
          <w:rFonts w:ascii="Times New Roman" w:hAnsi="Times New Roman" w:cs="Times New Roman"/>
          <w:color w:val="000000" w:themeColor="text1"/>
          <w:sz w:val="24"/>
          <w:szCs w:val="24"/>
        </w:rPr>
        <w:t xml:space="preserve">, </w:t>
      </w:r>
      <w:r w:rsidR="00B50402">
        <w:rPr>
          <w:rFonts w:ascii="Times New Roman" w:hAnsi="Times New Roman" w:cs="Times New Roman"/>
          <w:color w:val="000000" w:themeColor="text1"/>
          <w:sz w:val="24"/>
          <w:szCs w:val="24"/>
        </w:rPr>
        <w:t xml:space="preserve">įskaitant žmogiškųjų išteklių, </w:t>
      </w:r>
      <w:r>
        <w:rPr>
          <w:rFonts w:ascii="Times New Roman" w:hAnsi="Times New Roman" w:cs="Times New Roman"/>
          <w:color w:val="000000" w:themeColor="text1"/>
          <w:sz w:val="24"/>
          <w:szCs w:val="24"/>
        </w:rPr>
        <w:t>kurias perkančioji organizacija gali suvaldyti</w:t>
      </w:r>
      <w:r w:rsidR="00B50402" w:rsidRPr="00B50402">
        <w:rPr>
          <w:rFonts w:ascii="Times New Roman" w:hAnsi="Times New Roman" w:cs="Times New Roman"/>
          <w:color w:val="000000" w:themeColor="text1"/>
          <w:sz w:val="24"/>
          <w:szCs w:val="24"/>
        </w:rPr>
        <w:t xml:space="preserve"> </w:t>
      </w:r>
      <w:r w:rsidR="00B50402" w:rsidRPr="001E18A4">
        <w:rPr>
          <w:rFonts w:ascii="Times New Roman" w:hAnsi="Times New Roman" w:cs="Times New Roman"/>
          <w:color w:val="000000" w:themeColor="text1"/>
          <w:sz w:val="24"/>
          <w:szCs w:val="24"/>
        </w:rPr>
        <w:t>organizacinėmis priemonėmis</w:t>
      </w:r>
      <w:r w:rsidR="00B50402" w:rsidRPr="001E18A4">
        <w:rPr>
          <w:rFonts w:ascii="Times New Roman" w:hAnsi="Times New Roman" w:cs="Times New Roman"/>
          <w:color w:val="000000" w:themeColor="text1"/>
          <w:sz w:val="24"/>
          <w:szCs w:val="24"/>
          <w:vertAlign w:val="superscript"/>
        </w:rPr>
        <w:footnoteReference w:id="10"/>
      </w:r>
      <w:r>
        <w:rPr>
          <w:rFonts w:ascii="Times New Roman" w:hAnsi="Times New Roman" w:cs="Times New Roman"/>
          <w:color w:val="000000" w:themeColor="text1"/>
          <w:sz w:val="24"/>
          <w:szCs w:val="24"/>
        </w:rPr>
        <w:t xml:space="preserve">. </w:t>
      </w:r>
      <w:r w:rsidR="00B50402">
        <w:rPr>
          <w:rFonts w:ascii="Times New Roman" w:hAnsi="Times New Roman" w:cs="Times New Roman"/>
          <w:color w:val="000000" w:themeColor="text1"/>
          <w:sz w:val="24"/>
          <w:szCs w:val="24"/>
        </w:rPr>
        <w:t>P</w:t>
      </w:r>
      <w:r w:rsidR="000F1C82" w:rsidRPr="001E18A4">
        <w:rPr>
          <w:rFonts w:ascii="Times New Roman" w:hAnsi="Times New Roman" w:cs="Times New Roman"/>
          <w:color w:val="000000" w:themeColor="text1"/>
          <w:sz w:val="24"/>
          <w:szCs w:val="24"/>
        </w:rPr>
        <w:t xml:space="preserve">avyzdžiui, </w:t>
      </w:r>
      <w:r w:rsidR="00B50402">
        <w:rPr>
          <w:rFonts w:ascii="Times New Roman" w:hAnsi="Times New Roman" w:cs="Times New Roman"/>
          <w:color w:val="000000" w:themeColor="text1"/>
          <w:sz w:val="24"/>
          <w:szCs w:val="24"/>
        </w:rPr>
        <w:t xml:space="preserve">jei perkančiajai organizacijai nepatogu suvaldyti tris tiekėjus vietoje vieno ar kyla rizika nesuvaldyti kelių tiekėjų, </w:t>
      </w:r>
      <w:r w:rsidR="00E87452">
        <w:rPr>
          <w:rFonts w:ascii="Times New Roman" w:hAnsi="Times New Roman" w:cs="Times New Roman"/>
          <w:color w:val="000000" w:themeColor="text1"/>
          <w:sz w:val="24"/>
          <w:szCs w:val="24"/>
        </w:rPr>
        <w:t xml:space="preserve">tačiau </w:t>
      </w:r>
      <w:r w:rsidR="00B50402">
        <w:rPr>
          <w:rFonts w:ascii="Times New Roman" w:hAnsi="Times New Roman" w:cs="Times New Roman"/>
          <w:color w:val="000000" w:themeColor="text1"/>
          <w:sz w:val="24"/>
          <w:szCs w:val="24"/>
        </w:rPr>
        <w:t xml:space="preserve">to galima </w:t>
      </w:r>
      <w:r w:rsidR="000F1C82" w:rsidRPr="001E18A4">
        <w:rPr>
          <w:rFonts w:ascii="Times New Roman" w:hAnsi="Times New Roman" w:cs="Times New Roman"/>
          <w:color w:val="000000" w:themeColor="text1"/>
          <w:sz w:val="24"/>
          <w:szCs w:val="24"/>
        </w:rPr>
        <w:t xml:space="preserve">išvengti </w:t>
      </w:r>
      <w:r w:rsidR="00B50402">
        <w:rPr>
          <w:rFonts w:ascii="Times New Roman" w:hAnsi="Times New Roman" w:cs="Times New Roman"/>
          <w:color w:val="000000" w:themeColor="text1"/>
          <w:sz w:val="24"/>
          <w:szCs w:val="24"/>
        </w:rPr>
        <w:t xml:space="preserve">skiriant sutarčių valdymo komandą, paskirstant atsakomybes ir pan. </w:t>
      </w:r>
    </w:p>
    <w:p w14:paraId="6B6FA114" w14:textId="40EAD4A9" w:rsidR="000F1C82" w:rsidRDefault="004C0F44" w:rsidP="004C0F44">
      <w:pPr>
        <w:jc w:val="both"/>
        <w:rPr>
          <w:rFonts w:ascii="Times New Roman" w:hAnsi="Times New Roman" w:cs="Times New Roman"/>
          <w:color w:val="000000" w:themeColor="text1"/>
          <w:sz w:val="24"/>
          <w:szCs w:val="24"/>
        </w:rPr>
      </w:pPr>
      <w:r w:rsidRPr="00B50402">
        <w:rPr>
          <w:rFonts w:ascii="Times New Roman" w:hAnsi="Times New Roman" w:cs="Times New Roman"/>
          <w:b/>
          <w:color w:val="000000" w:themeColor="text1"/>
          <w:sz w:val="24"/>
          <w:szCs w:val="24"/>
        </w:rPr>
        <w:t>Finansiniai poreiki</w:t>
      </w:r>
      <w:r w:rsidR="00B50402" w:rsidRPr="00B50402">
        <w:rPr>
          <w:rFonts w:ascii="Times New Roman" w:hAnsi="Times New Roman" w:cs="Times New Roman"/>
          <w:b/>
          <w:color w:val="000000" w:themeColor="text1"/>
          <w:sz w:val="24"/>
          <w:szCs w:val="24"/>
        </w:rPr>
        <w:t>ai</w:t>
      </w:r>
      <w:r>
        <w:rPr>
          <w:rFonts w:ascii="Times New Roman" w:hAnsi="Times New Roman" w:cs="Times New Roman"/>
          <w:color w:val="000000" w:themeColor="text1"/>
          <w:sz w:val="24"/>
          <w:szCs w:val="24"/>
        </w:rPr>
        <w:t xml:space="preserve"> – siekis s</w:t>
      </w:r>
      <w:r w:rsidR="000F1C82" w:rsidRPr="00B214E1">
        <w:rPr>
          <w:rFonts w:ascii="Times New Roman" w:hAnsi="Times New Roman" w:cs="Times New Roman"/>
          <w:color w:val="000000" w:themeColor="text1"/>
          <w:sz w:val="24"/>
          <w:szCs w:val="24"/>
        </w:rPr>
        <w:t>utaupy</w:t>
      </w:r>
      <w:r>
        <w:rPr>
          <w:rFonts w:ascii="Times New Roman" w:hAnsi="Times New Roman" w:cs="Times New Roman"/>
          <w:color w:val="000000" w:themeColor="text1"/>
          <w:sz w:val="24"/>
          <w:szCs w:val="24"/>
        </w:rPr>
        <w:t>ti neturint konkrečių skaičiavimų</w:t>
      </w:r>
      <w:r w:rsidR="000F1C82" w:rsidRPr="00B214E1">
        <w:rPr>
          <w:rFonts w:ascii="Times New Roman" w:hAnsi="Times New Roman" w:cs="Times New Roman"/>
          <w:color w:val="000000" w:themeColor="text1"/>
          <w:sz w:val="24"/>
          <w:szCs w:val="24"/>
          <w:vertAlign w:val="superscript"/>
        </w:rPr>
        <w:footnoteReference w:id="11"/>
      </w:r>
      <w:r w:rsidR="000F1C82" w:rsidRPr="00B214E1">
        <w:rPr>
          <w:rFonts w:ascii="Times New Roman" w:hAnsi="Times New Roman" w:cs="Times New Roman"/>
          <w:color w:val="000000" w:themeColor="text1"/>
          <w:sz w:val="24"/>
          <w:szCs w:val="24"/>
        </w:rPr>
        <w:t>.</w:t>
      </w:r>
      <w:r w:rsidR="000F1C82" w:rsidRPr="004504DA">
        <w:rPr>
          <w:rFonts w:ascii="Times New Roman" w:hAnsi="Times New Roman" w:cs="Times New Roman"/>
          <w:color w:val="000000" w:themeColor="text1"/>
          <w:sz w:val="24"/>
          <w:szCs w:val="24"/>
        </w:rPr>
        <w:t xml:space="preserve"> </w:t>
      </w:r>
      <w:r w:rsidR="00387BC6" w:rsidRPr="00B214E1">
        <w:rPr>
          <w:rFonts w:ascii="Times New Roman" w:hAnsi="Times New Roman" w:cs="Times New Roman"/>
          <w:color w:val="000000" w:themeColor="text1"/>
          <w:sz w:val="24"/>
          <w:szCs w:val="24"/>
        </w:rPr>
        <w:t>Tiesiog manymas, kad sujungus objektą bus pigiau, nėra tinkamas pagrindimas.</w:t>
      </w:r>
      <w:r w:rsidR="00387B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Skaičiavimai turi patvirtinti</w:t>
      </w:r>
      <w:r w:rsidR="000F1C82" w:rsidRPr="00F540DE">
        <w:rPr>
          <w:rFonts w:ascii="Times New Roman" w:hAnsi="Times New Roman" w:cs="Times New Roman"/>
          <w:color w:val="000000" w:themeColor="text1"/>
          <w:sz w:val="24"/>
          <w:szCs w:val="24"/>
        </w:rPr>
        <w:t xml:space="preserve">, kad pirkimo išskaidymas į dalis </w:t>
      </w:r>
      <w:r>
        <w:rPr>
          <w:rFonts w:ascii="Times New Roman" w:hAnsi="Times New Roman" w:cs="Times New Roman"/>
          <w:color w:val="000000" w:themeColor="text1"/>
          <w:sz w:val="24"/>
          <w:szCs w:val="24"/>
        </w:rPr>
        <w:t>perkančiajai organizacijai</w:t>
      </w:r>
      <w:r w:rsidR="000F1C82" w:rsidRPr="00F540DE">
        <w:rPr>
          <w:rFonts w:ascii="Times New Roman" w:hAnsi="Times New Roman" w:cs="Times New Roman"/>
          <w:color w:val="000000" w:themeColor="text1"/>
          <w:sz w:val="24"/>
          <w:szCs w:val="24"/>
        </w:rPr>
        <w:t xml:space="preserve"> kainuotų brangiau</w:t>
      </w:r>
      <w:r>
        <w:rPr>
          <w:rFonts w:ascii="Times New Roman" w:hAnsi="Times New Roman" w:cs="Times New Roman"/>
          <w:color w:val="000000" w:themeColor="text1"/>
          <w:sz w:val="24"/>
          <w:szCs w:val="24"/>
        </w:rPr>
        <w:t xml:space="preserve">. Pavyzdžiui, perkant 1000 spausdintuvų nepakanka tiesiog tikėtis, kad spausdintuvo kaina bus mažesnė, nei išskaidžius į dvi dalis po 500 spausdintuvų. Tačiau </w:t>
      </w:r>
      <w:r w:rsidR="002B2584">
        <w:rPr>
          <w:rFonts w:ascii="Times New Roman" w:hAnsi="Times New Roman" w:cs="Times New Roman"/>
          <w:color w:val="000000" w:themeColor="text1"/>
          <w:sz w:val="24"/>
          <w:szCs w:val="24"/>
        </w:rPr>
        <w:t xml:space="preserve">toks argumentas būtų galimas, </w:t>
      </w:r>
      <w:r>
        <w:rPr>
          <w:rFonts w:ascii="Times New Roman" w:hAnsi="Times New Roman" w:cs="Times New Roman"/>
          <w:color w:val="000000" w:themeColor="text1"/>
          <w:sz w:val="24"/>
          <w:szCs w:val="24"/>
        </w:rPr>
        <w:t>jei perkančioji organizacija rinkos tyrimo metu nustatytų konkretų sutaupymą, o pirkime sudarytų sąlygas dalyvauti ir smulkesniems tiekėjams</w:t>
      </w:r>
      <w:r w:rsidR="002B2584">
        <w:rPr>
          <w:rFonts w:ascii="Times New Roman" w:hAnsi="Times New Roman" w:cs="Times New Roman"/>
          <w:color w:val="000000" w:themeColor="text1"/>
          <w:sz w:val="24"/>
          <w:szCs w:val="24"/>
        </w:rPr>
        <w:t xml:space="preserve"> (pavyzdžiui, nustatydama pristatymo laiką, avanso galimybę, sumažinti tiekėjų kvalifikacijos reikalavimus). Tokius duomenis perkančioji galėtų gauti pasinaudodama rinkos konsultacijos įrankiu</w:t>
      </w:r>
      <w:r w:rsidR="00395B5C">
        <w:rPr>
          <w:rStyle w:val="FootnoteReference"/>
          <w:rFonts w:ascii="Times New Roman" w:hAnsi="Times New Roman" w:cs="Times New Roman"/>
          <w:color w:val="000000" w:themeColor="text1"/>
          <w:sz w:val="24"/>
          <w:szCs w:val="24"/>
        </w:rPr>
        <w:footnoteReference w:id="12"/>
      </w:r>
      <w:r w:rsidR="002B2584">
        <w:rPr>
          <w:rFonts w:ascii="Times New Roman" w:hAnsi="Times New Roman" w:cs="Times New Roman"/>
          <w:color w:val="000000" w:themeColor="text1"/>
          <w:sz w:val="24"/>
          <w:szCs w:val="24"/>
        </w:rPr>
        <w:t xml:space="preserve">. </w:t>
      </w:r>
    </w:p>
    <w:p w14:paraId="435F1956" w14:textId="2997DD04" w:rsidR="00E556C6" w:rsidRDefault="005F650F" w:rsidP="00A5022A">
      <w:pPr>
        <w:jc w:val="both"/>
        <w:rPr>
          <w:rFonts w:ascii="Times New Roman" w:hAnsi="Times New Roman" w:cs="Times New Roman"/>
          <w:color w:val="000000" w:themeColor="text1"/>
          <w:sz w:val="24"/>
          <w:szCs w:val="24"/>
        </w:rPr>
      </w:pPr>
      <w:r w:rsidRPr="005F650F">
        <w:rPr>
          <w:rFonts w:ascii="Times New Roman" w:hAnsi="Times New Roman" w:cs="Times New Roman"/>
          <w:b/>
          <w:color w:val="000000" w:themeColor="text1"/>
          <w:sz w:val="24"/>
          <w:szCs w:val="24"/>
        </w:rPr>
        <w:t>Objekto ypatingumas</w:t>
      </w:r>
      <w:r>
        <w:rPr>
          <w:rFonts w:ascii="Times New Roman" w:hAnsi="Times New Roman" w:cs="Times New Roman"/>
          <w:color w:val="000000" w:themeColor="text1"/>
          <w:sz w:val="24"/>
          <w:szCs w:val="24"/>
        </w:rPr>
        <w:t xml:space="preserve"> - </w:t>
      </w:r>
      <w:r w:rsidR="00DE36EC">
        <w:rPr>
          <w:rFonts w:ascii="Times New Roman" w:hAnsi="Times New Roman" w:cs="Times New Roman"/>
          <w:color w:val="000000" w:themeColor="text1"/>
          <w:sz w:val="24"/>
          <w:szCs w:val="24"/>
        </w:rPr>
        <w:t>v</w:t>
      </w:r>
      <w:r w:rsidR="0032190C">
        <w:rPr>
          <w:rFonts w:ascii="Times New Roman" w:hAnsi="Times New Roman" w:cs="Times New Roman"/>
          <w:color w:val="000000" w:themeColor="text1"/>
          <w:sz w:val="24"/>
          <w:szCs w:val="24"/>
        </w:rPr>
        <w:t>ien tai, kad perkam</w:t>
      </w:r>
      <w:r w:rsidR="00DE36EC">
        <w:rPr>
          <w:rFonts w:ascii="Times New Roman" w:hAnsi="Times New Roman" w:cs="Times New Roman"/>
          <w:color w:val="000000" w:themeColor="text1"/>
          <w:sz w:val="24"/>
          <w:szCs w:val="24"/>
        </w:rPr>
        <w:t>i</w:t>
      </w:r>
      <w:r w:rsidR="0032190C">
        <w:rPr>
          <w:rFonts w:ascii="Times New Roman" w:hAnsi="Times New Roman" w:cs="Times New Roman"/>
          <w:color w:val="000000" w:themeColor="text1"/>
          <w:sz w:val="24"/>
          <w:szCs w:val="24"/>
        </w:rPr>
        <w:t xml:space="preserve"> </w:t>
      </w:r>
      <w:r w:rsidR="00A5022A" w:rsidRPr="00F61B3C">
        <w:rPr>
          <w:rFonts w:ascii="Times New Roman" w:hAnsi="Times New Roman" w:cs="Times New Roman"/>
          <w:color w:val="000000" w:themeColor="text1"/>
          <w:sz w:val="24"/>
          <w:szCs w:val="24"/>
        </w:rPr>
        <w:t>socialiai jautrių ar visuomenei labai reikalingų viešųjų pirkimų objekt</w:t>
      </w:r>
      <w:r w:rsidR="00DE36EC">
        <w:rPr>
          <w:rFonts w:ascii="Times New Roman" w:hAnsi="Times New Roman" w:cs="Times New Roman"/>
          <w:color w:val="000000" w:themeColor="text1"/>
          <w:sz w:val="24"/>
          <w:szCs w:val="24"/>
        </w:rPr>
        <w:t>ai</w:t>
      </w:r>
      <w:r w:rsidR="00A5022A" w:rsidRPr="00F61B3C">
        <w:rPr>
          <w:rFonts w:ascii="Times New Roman" w:hAnsi="Times New Roman" w:cs="Times New Roman"/>
          <w:color w:val="000000" w:themeColor="text1"/>
          <w:sz w:val="24"/>
          <w:szCs w:val="24"/>
        </w:rPr>
        <w:t xml:space="preserve"> savaime neturi būti vertinama kitaip nei dėl kitų įsigijimų</w:t>
      </w:r>
      <w:r w:rsidR="00A5022A">
        <w:rPr>
          <w:rFonts w:ascii="Times New Roman" w:hAnsi="Times New Roman" w:cs="Times New Roman"/>
          <w:color w:val="000000" w:themeColor="text1"/>
          <w:sz w:val="24"/>
          <w:szCs w:val="24"/>
        </w:rPr>
        <w:t>.</w:t>
      </w:r>
      <w:r w:rsidR="00A5022A" w:rsidRPr="00F61B3C">
        <w:rPr>
          <w:rFonts w:ascii="Times New Roman" w:hAnsi="Times New Roman" w:cs="Times New Roman"/>
          <w:color w:val="000000" w:themeColor="text1"/>
          <w:sz w:val="24"/>
          <w:szCs w:val="24"/>
        </w:rPr>
        <w:t xml:space="preserve"> </w:t>
      </w:r>
      <w:r w:rsidR="00A5022A">
        <w:rPr>
          <w:rFonts w:ascii="Times New Roman" w:hAnsi="Times New Roman" w:cs="Times New Roman"/>
          <w:color w:val="000000" w:themeColor="text1"/>
          <w:sz w:val="24"/>
          <w:szCs w:val="24"/>
        </w:rPr>
        <w:t>G</w:t>
      </w:r>
      <w:r w:rsidR="00A5022A" w:rsidRPr="00F61B3C">
        <w:rPr>
          <w:rFonts w:ascii="Times New Roman" w:hAnsi="Times New Roman" w:cs="Times New Roman"/>
          <w:color w:val="000000" w:themeColor="text1"/>
          <w:sz w:val="24"/>
          <w:szCs w:val="24"/>
        </w:rPr>
        <w:t>alimybė viešąjį interesą pirkimo objektu iškelti aukščiau už viešąjį interesą tiekėjų sąžiningu varžymusi turi būti aiškinama ir taikoma siaurai, išimtinai</w:t>
      </w:r>
      <w:r w:rsidR="00A5022A" w:rsidRPr="00CD56EF">
        <w:rPr>
          <w:rStyle w:val="FootnoteReference"/>
          <w:rFonts w:ascii="Times New Roman" w:hAnsi="Times New Roman" w:cs="Times New Roman"/>
          <w:color w:val="000000" w:themeColor="text1"/>
          <w:sz w:val="24"/>
          <w:szCs w:val="24"/>
        </w:rPr>
        <w:footnoteReference w:id="13"/>
      </w:r>
      <w:r w:rsidR="00A5022A" w:rsidRPr="00F61B3C">
        <w:rPr>
          <w:rFonts w:ascii="Times New Roman" w:hAnsi="Times New Roman" w:cs="Times New Roman"/>
          <w:color w:val="000000" w:themeColor="text1"/>
          <w:sz w:val="24"/>
          <w:szCs w:val="24"/>
        </w:rPr>
        <w:t>.</w:t>
      </w:r>
    </w:p>
    <w:p w14:paraId="148D18D3" w14:textId="23A98CA5" w:rsidR="00BB51D6" w:rsidRPr="00CD56EF" w:rsidRDefault="002D1739" w:rsidP="00BB51D6">
      <w:pPr>
        <w:pStyle w:val="Default"/>
        <w:ind w:firstLine="709"/>
        <w:jc w:val="both"/>
        <w:rPr>
          <w:color w:val="000000" w:themeColor="text1"/>
        </w:rPr>
      </w:pPr>
      <w:r>
        <w:rPr>
          <w:b/>
          <w:color w:val="000000" w:themeColor="text1"/>
        </w:rPr>
        <w:t xml:space="preserve">Formalus skaidymas </w:t>
      </w:r>
      <w:r w:rsidRPr="002D1739">
        <w:rPr>
          <w:color w:val="000000" w:themeColor="text1"/>
        </w:rPr>
        <w:t>- n</w:t>
      </w:r>
      <w:r w:rsidR="00BB51D6" w:rsidRPr="002D1739">
        <w:rPr>
          <w:color w:val="000000" w:themeColor="text1"/>
        </w:rPr>
        <w:t>e</w:t>
      </w:r>
      <w:r>
        <w:rPr>
          <w:color w:val="000000" w:themeColor="text1"/>
        </w:rPr>
        <w:t>vienarūšio</w:t>
      </w:r>
      <w:r w:rsidR="00BB51D6" w:rsidRPr="002D1739">
        <w:rPr>
          <w:color w:val="000000" w:themeColor="text1"/>
        </w:rPr>
        <w:t xml:space="preserve"> objekto, kurio atskiromis sudėtinėmis dalimis suinteresuoti skirtingi tiekėjai, skaidymas</w:t>
      </w:r>
      <w:r>
        <w:rPr>
          <w:color w:val="000000" w:themeColor="text1"/>
        </w:rPr>
        <w:t>, neskaidant vienarūšių dalių</w:t>
      </w:r>
      <w:r w:rsidR="00BB51D6" w:rsidRPr="002D1739">
        <w:rPr>
          <w:color w:val="000000" w:themeColor="text1"/>
        </w:rPr>
        <w:t>:</w:t>
      </w:r>
      <w:r w:rsidR="00BB51D6" w:rsidRPr="00CD56EF">
        <w:rPr>
          <w:b/>
          <w:color w:val="000000" w:themeColor="text1"/>
        </w:rPr>
        <w:t xml:space="preserve"> </w:t>
      </w:r>
      <w:r w:rsidR="00BB51D6" w:rsidRPr="00CD56EF">
        <w:rPr>
          <w:color w:val="000000" w:themeColor="text1"/>
        </w:rPr>
        <w:t xml:space="preserve">Pavyzdžiui, perkančioji organizacija kartu su </w:t>
      </w:r>
      <w:r w:rsidR="00BB51D6">
        <w:rPr>
          <w:color w:val="000000" w:themeColor="text1"/>
          <w:lang w:val="en-US"/>
        </w:rPr>
        <w:t>10</w:t>
      </w:r>
      <w:r w:rsidR="00BB51D6" w:rsidRPr="00CD56EF">
        <w:rPr>
          <w:color w:val="000000" w:themeColor="text1"/>
          <w:lang w:val="en-US"/>
        </w:rPr>
        <w:t xml:space="preserve">0 </w:t>
      </w:r>
      <w:r w:rsidR="00BB51D6" w:rsidRPr="00CD56EF">
        <w:rPr>
          <w:color w:val="000000" w:themeColor="text1"/>
        </w:rPr>
        <w:t xml:space="preserve">transporto priemonių, kurių visoms </w:t>
      </w:r>
      <w:r w:rsidR="00BB51D6" w:rsidRPr="00CD56EF">
        <w:rPr>
          <w:b/>
          <w:color w:val="000000" w:themeColor="text1"/>
        </w:rPr>
        <w:t>keliami vienodi techniniai reikalavimai planuoja pirkti ir j</w:t>
      </w:r>
      <w:r w:rsidR="00BB51D6">
        <w:rPr>
          <w:b/>
          <w:color w:val="000000" w:themeColor="text1"/>
        </w:rPr>
        <w:t>ų</w:t>
      </w:r>
      <w:r w:rsidR="00BB51D6" w:rsidRPr="00CD56EF">
        <w:rPr>
          <w:b/>
          <w:color w:val="000000" w:themeColor="text1"/>
        </w:rPr>
        <w:t xml:space="preserve"> techninės priežiūros paslaugas. </w:t>
      </w:r>
      <w:r w:rsidR="00BB51D6" w:rsidRPr="00CD56EF">
        <w:rPr>
          <w:color w:val="000000" w:themeColor="text1"/>
        </w:rPr>
        <w:t xml:space="preserve">Tokį pirkimą ji išskaido į dvi dalis: </w:t>
      </w:r>
      <w:r w:rsidR="00BB51D6" w:rsidRPr="00CD56EF">
        <w:rPr>
          <w:color w:val="000000" w:themeColor="text1"/>
          <w:lang w:val="en-US"/>
        </w:rPr>
        <w:t xml:space="preserve">1 </w:t>
      </w:r>
      <w:proofErr w:type="spellStart"/>
      <w:r w:rsidR="00BB51D6" w:rsidRPr="00CD56EF">
        <w:rPr>
          <w:color w:val="000000" w:themeColor="text1"/>
          <w:lang w:val="en-US"/>
        </w:rPr>
        <w:t>dalis</w:t>
      </w:r>
      <w:proofErr w:type="spellEnd"/>
      <w:r w:rsidR="00BB51D6" w:rsidRPr="00CD56EF">
        <w:rPr>
          <w:color w:val="000000" w:themeColor="text1"/>
          <w:lang w:val="en-US"/>
        </w:rPr>
        <w:t xml:space="preserve"> – </w:t>
      </w:r>
      <w:proofErr w:type="spellStart"/>
      <w:r w:rsidR="00BB51D6" w:rsidRPr="00CD56EF">
        <w:rPr>
          <w:color w:val="000000" w:themeColor="text1"/>
          <w:lang w:val="en-US"/>
        </w:rPr>
        <w:t>transporto</w:t>
      </w:r>
      <w:proofErr w:type="spellEnd"/>
      <w:r w:rsidR="00BB51D6" w:rsidRPr="00CD56EF">
        <w:rPr>
          <w:color w:val="000000" w:themeColor="text1"/>
          <w:lang w:val="en-US"/>
        </w:rPr>
        <w:t xml:space="preserve"> </w:t>
      </w:r>
      <w:proofErr w:type="spellStart"/>
      <w:r w:rsidR="00BB51D6" w:rsidRPr="00CD56EF">
        <w:rPr>
          <w:color w:val="000000" w:themeColor="text1"/>
          <w:lang w:val="en-US"/>
        </w:rPr>
        <w:t>priemon</w:t>
      </w:r>
      <w:proofErr w:type="spellEnd"/>
      <w:r w:rsidR="00BB51D6" w:rsidRPr="00CD56EF">
        <w:rPr>
          <w:color w:val="000000" w:themeColor="text1"/>
        </w:rPr>
        <w:t xml:space="preserve">ės; </w:t>
      </w:r>
      <w:r w:rsidR="00BB51D6" w:rsidRPr="00CD56EF">
        <w:rPr>
          <w:color w:val="000000" w:themeColor="text1"/>
          <w:lang w:val="en-US"/>
        </w:rPr>
        <w:t xml:space="preserve">2 </w:t>
      </w:r>
      <w:proofErr w:type="spellStart"/>
      <w:r w:rsidR="00BB51D6" w:rsidRPr="00CD56EF">
        <w:rPr>
          <w:color w:val="000000" w:themeColor="text1"/>
          <w:lang w:val="en-US"/>
        </w:rPr>
        <w:t>dalis</w:t>
      </w:r>
      <w:proofErr w:type="spellEnd"/>
      <w:r w:rsidR="00BB51D6" w:rsidRPr="00CD56EF">
        <w:rPr>
          <w:color w:val="000000" w:themeColor="text1"/>
          <w:lang w:val="en-US"/>
        </w:rPr>
        <w:t xml:space="preserve"> – </w:t>
      </w:r>
      <w:r w:rsidR="00BB51D6" w:rsidRPr="00CD56EF">
        <w:rPr>
          <w:color w:val="000000" w:themeColor="text1"/>
        </w:rPr>
        <w:t>šių transporto priemonių techninės priežiūros paslaugas. Neabejotina, kad šie pirkimo objektai turi būti perkami atskirai (dviem pirkimais arba atskiromis dalimis), nes šiais objektais rinkoje yra suinteresuoti skirtingi tiekėjai. Ta</w:t>
      </w:r>
      <w:r w:rsidR="00BB51D6">
        <w:rPr>
          <w:color w:val="000000" w:themeColor="text1"/>
        </w:rPr>
        <w:t>čiau tai nereiškia</w:t>
      </w:r>
      <w:r w:rsidR="00BB51D6" w:rsidRPr="00CD56EF">
        <w:rPr>
          <w:color w:val="000000" w:themeColor="text1"/>
        </w:rPr>
        <w:t xml:space="preserve">, kad </w:t>
      </w:r>
      <w:r w:rsidR="00BB51D6">
        <w:rPr>
          <w:color w:val="000000" w:themeColor="text1"/>
        </w:rPr>
        <w:t xml:space="preserve">tuo </w:t>
      </w:r>
      <w:r w:rsidR="00BB51D6" w:rsidRPr="00CD56EF">
        <w:rPr>
          <w:color w:val="000000" w:themeColor="text1"/>
        </w:rPr>
        <w:t>įvykd</w:t>
      </w:r>
      <w:r w:rsidR="00BB51D6">
        <w:rPr>
          <w:color w:val="000000" w:themeColor="text1"/>
        </w:rPr>
        <w:t>oma</w:t>
      </w:r>
      <w:r w:rsidR="00BB51D6" w:rsidRPr="00CD56EF">
        <w:rPr>
          <w:color w:val="000000" w:themeColor="text1"/>
        </w:rPr>
        <w:t xml:space="preserve"> pareig</w:t>
      </w:r>
      <w:r w:rsidR="00BB51D6">
        <w:rPr>
          <w:color w:val="000000" w:themeColor="text1"/>
        </w:rPr>
        <w:t>a</w:t>
      </w:r>
      <w:r w:rsidR="00BB51D6" w:rsidRPr="00CD56EF">
        <w:rPr>
          <w:color w:val="000000" w:themeColor="text1"/>
        </w:rPr>
        <w:t xml:space="preserve"> išskaidyti pirkimo objektą</w:t>
      </w:r>
      <w:r w:rsidR="00BB51D6">
        <w:rPr>
          <w:color w:val="000000" w:themeColor="text1"/>
        </w:rPr>
        <w:t>. Perkančioji organizacija turėtų apsvarstyti ir pagrįsti 100 transporto priemonių neskaidymą</w:t>
      </w:r>
      <w:r w:rsidR="00BB51D6" w:rsidRPr="00CD56EF">
        <w:rPr>
          <w:color w:val="000000" w:themeColor="text1"/>
        </w:rPr>
        <w:t xml:space="preserve">. </w:t>
      </w:r>
    </w:p>
    <w:p w14:paraId="0888E528" w14:textId="77777777" w:rsidR="00F876D5" w:rsidRDefault="00F876D5" w:rsidP="00A5022A">
      <w:pPr>
        <w:jc w:val="both"/>
        <w:rPr>
          <w:rFonts w:ascii="Times New Roman" w:hAnsi="Times New Roman" w:cs="Times New Roman"/>
          <w:b/>
          <w:color w:val="000000" w:themeColor="text1"/>
          <w:sz w:val="24"/>
          <w:szCs w:val="24"/>
        </w:rPr>
      </w:pPr>
    </w:p>
    <w:p w14:paraId="4674EC05" w14:textId="0538CCD0" w:rsidR="008C7425" w:rsidRPr="00CD56EF" w:rsidRDefault="005603BD" w:rsidP="00DC460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8C7425" w:rsidRPr="00CD56EF">
        <w:rPr>
          <w:rFonts w:ascii="Times New Roman" w:hAnsi="Times New Roman" w:cs="Times New Roman"/>
          <w:b/>
          <w:color w:val="000000" w:themeColor="text1"/>
          <w:sz w:val="24"/>
          <w:szCs w:val="24"/>
        </w:rPr>
        <w:t>kaidyti pirkimo objektą nėra tikslinga/nerekomenduotina</w:t>
      </w:r>
      <w:r w:rsidR="008B0DED" w:rsidRPr="00CD56EF">
        <w:rPr>
          <w:rFonts w:ascii="Times New Roman" w:hAnsi="Times New Roman" w:cs="Times New Roman"/>
          <w:b/>
          <w:color w:val="000000" w:themeColor="text1"/>
          <w:sz w:val="24"/>
          <w:szCs w:val="24"/>
        </w:rPr>
        <w:t>/nepakanka</w:t>
      </w:r>
      <w:r>
        <w:rPr>
          <w:rFonts w:ascii="Times New Roman" w:hAnsi="Times New Roman" w:cs="Times New Roman"/>
          <w:b/>
          <w:color w:val="000000" w:themeColor="text1"/>
          <w:sz w:val="24"/>
          <w:szCs w:val="24"/>
        </w:rPr>
        <w:t>:</w:t>
      </w:r>
    </w:p>
    <w:p w14:paraId="2E768171" w14:textId="3ED49860" w:rsidR="008C7425" w:rsidRPr="00CD56EF" w:rsidRDefault="008B0DED" w:rsidP="00DC460A">
      <w:pPr>
        <w:pStyle w:val="Default"/>
        <w:ind w:firstLine="709"/>
        <w:jc w:val="both"/>
        <w:rPr>
          <w:color w:val="000000" w:themeColor="text1"/>
        </w:rPr>
      </w:pPr>
      <w:r w:rsidRPr="00CD56EF">
        <w:rPr>
          <w:b/>
          <w:color w:val="000000" w:themeColor="text1"/>
        </w:rPr>
        <w:t>Perteklinis skaidymas</w:t>
      </w:r>
      <w:r w:rsidR="005603BD">
        <w:rPr>
          <w:b/>
          <w:color w:val="000000" w:themeColor="text1"/>
        </w:rPr>
        <w:t xml:space="preserve"> - </w:t>
      </w:r>
      <w:r w:rsidR="005603BD" w:rsidRPr="00CA2E7D">
        <w:rPr>
          <w:color w:val="000000" w:themeColor="text1"/>
        </w:rPr>
        <w:t>p</w:t>
      </w:r>
      <w:r w:rsidR="004C0388" w:rsidRPr="00CD56EF">
        <w:rPr>
          <w:color w:val="000000" w:themeColor="text1"/>
        </w:rPr>
        <w:t xml:space="preserve">avyzdžiui, </w:t>
      </w:r>
      <w:r w:rsidR="001C37BD" w:rsidRPr="00CD56EF">
        <w:rPr>
          <w:color w:val="000000" w:themeColor="text1"/>
        </w:rPr>
        <w:t xml:space="preserve">perkančiosios organizacijos atliktas </w:t>
      </w:r>
      <w:r w:rsidR="004C0388" w:rsidRPr="00CD56EF">
        <w:rPr>
          <w:color w:val="000000" w:themeColor="text1"/>
        </w:rPr>
        <w:t xml:space="preserve">rinkos tyrimas parodė, kad atitinkamoje rinkoje veikia 3 tiekėjai. Tokiu atveju skaidymas į </w:t>
      </w:r>
      <w:r w:rsidR="001923D3" w:rsidRPr="00CD56EF">
        <w:rPr>
          <w:color w:val="000000" w:themeColor="text1"/>
        </w:rPr>
        <w:t>10</w:t>
      </w:r>
      <w:r w:rsidR="004C0388" w:rsidRPr="00CD56EF">
        <w:rPr>
          <w:color w:val="000000" w:themeColor="text1"/>
        </w:rPr>
        <w:t xml:space="preserve"> dali</w:t>
      </w:r>
      <w:r w:rsidR="001923D3" w:rsidRPr="00CD56EF">
        <w:rPr>
          <w:color w:val="000000" w:themeColor="text1"/>
        </w:rPr>
        <w:t>ų</w:t>
      </w:r>
      <w:r w:rsidR="004C0388" w:rsidRPr="00CD56EF">
        <w:rPr>
          <w:color w:val="000000" w:themeColor="text1"/>
        </w:rPr>
        <w:t xml:space="preserve"> neatrodytų efektyvus ir būtų </w:t>
      </w:r>
      <w:r w:rsidR="006B4C32" w:rsidRPr="00CD56EF">
        <w:rPr>
          <w:color w:val="000000" w:themeColor="text1"/>
        </w:rPr>
        <w:t>nereikalinga</w:t>
      </w:r>
      <w:r w:rsidR="004C0388" w:rsidRPr="00CD56EF">
        <w:rPr>
          <w:color w:val="000000" w:themeColor="text1"/>
        </w:rPr>
        <w:t xml:space="preserve"> administracinė našta tiek </w:t>
      </w:r>
      <w:r w:rsidR="006B4C32" w:rsidRPr="00CD56EF">
        <w:rPr>
          <w:color w:val="000000" w:themeColor="text1"/>
        </w:rPr>
        <w:t>perkančiajai</w:t>
      </w:r>
      <w:r w:rsidR="004C0388" w:rsidRPr="00CD56EF">
        <w:rPr>
          <w:color w:val="000000" w:themeColor="text1"/>
        </w:rPr>
        <w:t xml:space="preserve"> </w:t>
      </w:r>
      <w:r w:rsidR="006B4C32" w:rsidRPr="00CD56EF">
        <w:rPr>
          <w:color w:val="000000" w:themeColor="text1"/>
        </w:rPr>
        <w:t>organizacijai</w:t>
      </w:r>
      <w:r w:rsidR="004C0388" w:rsidRPr="00CD56EF">
        <w:rPr>
          <w:color w:val="000000" w:themeColor="text1"/>
        </w:rPr>
        <w:t xml:space="preserve">, tiek tiekėjui. </w:t>
      </w:r>
    </w:p>
    <w:p w14:paraId="171E7755" w14:textId="026D54C3" w:rsidR="004C0388" w:rsidRDefault="008B0DED" w:rsidP="00DC460A">
      <w:pPr>
        <w:pStyle w:val="Default"/>
        <w:ind w:firstLine="709"/>
        <w:jc w:val="both"/>
        <w:rPr>
          <w:color w:val="000000" w:themeColor="text1"/>
        </w:rPr>
      </w:pPr>
      <w:r w:rsidRPr="00CD56EF">
        <w:rPr>
          <w:b/>
          <w:color w:val="000000" w:themeColor="text1"/>
        </w:rPr>
        <w:t xml:space="preserve">Skaidymas pagal kiekį </w:t>
      </w:r>
      <w:r w:rsidR="007B38DF" w:rsidRPr="00CD56EF">
        <w:rPr>
          <w:b/>
          <w:color w:val="000000" w:themeColor="text1"/>
        </w:rPr>
        <w:t xml:space="preserve">į </w:t>
      </w:r>
      <w:r w:rsidR="00CF4FB1">
        <w:rPr>
          <w:b/>
          <w:color w:val="000000" w:themeColor="text1"/>
        </w:rPr>
        <w:t xml:space="preserve">lygias dalis - </w:t>
      </w:r>
      <w:r w:rsidR="00CF4FB1" w:rsidRPr="00CF4FB1">
        <w:rPr>
          <w:color w:val="000000" w:themeColor="text1"/>
        </w:rPr>
        <w:t>s</w:t>
      </w:r>
      <w:r w:rsidR="001923D3" w:rsidRPr="00CD56EF">
        <w:rPr>
          <w:color w:val="000000" w:themeColor="text1"/>
        </w:rPr>
        <w:t>iūlytina n</w:t>
      </w:r>
      <w:r w:rsidR="004C0388" w:rsidRPr="00CD56EF">
        <w:rPr>
          <w:color w:val="000000" w:themeColor="text1"/>
        </w:rPr>
        <w:t xml:space="preserve">eskaidyti </w:t>
      </w:r>
      <w:r w:rsidR="008C7425" w:rsidRPr="00CD56EF">
        <w:rPr>
          <w:color w:val="000000" w:themeColor="text1"/>
        </w:rPr>
        <w:t xml:space="preserve">pirkimo objekto </w:t>
      </w:r>
      <w:r w:rsidR="001923D3" w:rsidRPr="00CD56EF">
        <w:rPr>
          <w:color w:val="000000" w:themeColor="text1"/>
        </w:rPr>
        <w:t>į</w:t>
      </w:r>
      <w:r w:rsidR="007B38DF" w:rsidRPr="00CD56EF">
        <w:rPr>
          <w:color w:val="000000" w:themeColor="text1"/>
        </w:rPr>
        <w:t xml:space="preserve"> </w:t>
      </w:r>
      <w:r w:rsidR="004C0388" w:rsidRPr="00CD56EF">
        <w:rPr>
          <w:color w:val="000000" w:themeColor="text1"/>
        </w:rPr>
        <w:t>vienodas</w:t>
      </w:r>
      <w:r w:rsidRPr="00CD56EF">
        <w:rPr>
          <w:color w:val="000000" w:themeColor="text1"/>
        </w:rPr>
        <w:t xml:space="preserve"> (pagal kiekį lygias)</w:t>
      </w:r>
      <w:r w:rsidR="004C0388" w:rsidRPr="00CD56EF">
        <w:rPr>
          <w:color w:val="000000" w:themeColor="text1"/>
        </w:rPr>
        <w:t xml:space="preserve"> dalis</w:t>
      </w:r>
      <w:r w:rsidR="008C7425" w:rsidRPr="00CD56EF">
        <w:rPr>
          <w:color w:val="000000" w:themeColor="text1"/>
        </w:rPr>
        <w:t xml:space="preserve">. </w:t>
      </w:r>
      <w:r w:rsidR="00240DF5">
        <w:rPr>
          <w:color w:val="000000" w:themeColor="text1"/>
        </w:rPr>
        <w:t>N</w:t>
      </w:r>
      <w:r w:rsidR="008C7425" w:rsidRPr="00CD56EF">
        <w:rPr>
          <w:color w:val="000000" w:themeColor="text1"/>
        </w:rPr>
        <w:t>esąžiningai rinkoje veikiantiems tiekėjams (tiekėjų nesąžiningumą, susitarimus tikrai ne visuomet pavyksta įrodyti) nelygias pirkimo dalis yra sudėtingiau tarpusavyje pasidalinti (t. y. susitarti, kuriai daliai pasiūlymą teiks ar</w:t>
      </w:r>
      <w:r w:rsidR="00BB370E">
        <w:rPr>
          <w:color w:val="000000" w:themeColor="text1"/>
        </w:rPr>
        <w:t>ba</w:t>
      </w:r>
      <w:r w:rsidR="008C7425" w:rsidRPr="00CD56EF">
        <w:rPr>
          <w:color w:val="000000" w:themeColor="text1"/>
        </w:rPr>
        <w:t xml:space="preserve"> sutartį vykdys vienas ar kitas tiekėjas). P</w:t>
      </w:r>
      <w:r w:rsidR="00422CDC" w:rsidRPr="00CD56EF">
        <w:rPr>
          <w:color w:val="000000" w:themeColor="text1"/>
        </w:rPr>
        <w:t>avyzdžiui</w:t>
      </w:r>
      <w:r w:rsidR="008C7425" w:rsidRPr="00CD56EF">
        <w:rPr>
          <w:color w:val="000000" w:themeColor="text1"/>
        </w:rPr>
        <w:t xml:space="preserve">, jei įstaiga numato pirkti </w:t>
      </w:r>
      <w:r w:rsidR="00240DF5">
        <w:rPr>
          <w:color w:val="000000" w:themeColor="text1"/>
          <w:lang w:val="en-US"/>
        </w:rPr>
        <w:t>300</w:t>
      </w:r>
      <w:r w:rsidR="008C7425" w:rsidRPr="00CD56EF">
        <w:rPr>
          <w:color w:val="000000" w:themeColor="text1"/>
          <w:lang w:val="en-US"/>
        </w:rPr>
        <w:t xml:space="preserve"> </w:t>
      </w:r>
      <w:proofErr w:type="spellStart"/>
      <w:r w:rsidR="008C7425" w:rsidRPr="00CD56EF">
        <w:rPr>
          <w:color w:val="000000" w:themeColor="text1"/>
          <w:lang w:val="en-US"/>
        </w:rPr>
        <w:t>vienod</w:t>
      </w:r>
      <w:proofErr w:type="spellEnd"/>
      <w:r w:rsidR="008C7425" w:rsidRPr="00CD56EF">
        <w:rPr>
          <w:color w:val="000000" w:themeColor="text1"/>
        </w:rPr>
        <w:t xml:space="preserve">ų techninių reikalavimų </w:t>
      </w:r>
      <w:r w:rsidR="005C41C5" w:rsidRPr="00CD56EF">
        <w:rPr>
          <w:color w:val="000000" w:themeColor="text1"/>
        </w:rPr>
        <w:t>automobilių</w:t>
      </w:r>
      <w:r w:rsidR="008C7425" w:rsidRPr="00CD56EF">
        <w:rPr>
          <w:color w:val="000000" w:themeColor="text1"/>
        </w:rPr>
        <w:t xml:space="preserve">, nerekomenduotina šio pirkimo skaidyti į tris lygias dalis, </w:t>
      </w:r>
      <w:r w:rsidR="000505A9" w:rsidRPr="00CD56EF">
        <w:rPr>
          <w:color w:val="000000" w:themeColor="text1"/>
        </w:rPr>
        <w:t>ypač jei rinkoje veikia 3 tiekėjai</w:t>
      </w:r>
      <w:r w:rsidR="008C7425" w:rsidRPr="00CD56EF">
        <w:rPr>
          <w:color w:val="000000" w:themeColor="text1"/>
        </w:rPr>
        <w:t xml:space="preserve">. </w:t>
      </w:r>
    </w:p>
    <w:p w14:paraId="2480E7E5" w14:textId="77777777" w:rsidR="009A76EF" w:rsidRPr="00CD56EF" w:rsidRDefault="009A76EF" w:rsidP="00DC460A">
      <w:pPr>
        <w:pStyle w:val="Default"/>
        <w:ind w:firstLine="709"/>
        <w:jc w:val="both"/>
        <w:rPr>
          <w:color w:val="000000" w:themeColor="text1"/>
        </w:rPr>
      </w:pPr>
    </w:p>
    <w:p w14:paraId="73873857" w14:textId="5F6A09C4" w:rsidR="00341134" w:rsidRPr="008B6750" w:rsidRDefault="00341134" w:rsidP="00341134">
      <w:pPr>
        <w:ind w:firstLine="709"/>
        <w:jc w:val="both"/>
        <w:rPr>
          <w:rFonts w:ascii="Times New Roman" w:hAnsi="Times New Roman" w:cs="Times New Roman"/>
          <w:b/>
          <w:i/>
          <w:color w:val="000000" w:themeColor="text1"/>
          <w:sz w:val="24"/>
          <w:szCs w:val="24"/>
        </w:rPr>
      </w:pPr>
      <w:r w:rsidRPr="008B6750">
        <w:rPr>
          <w:rFonts w:ascii="Times New Roman" w:hAnsi="Times New Roman" w:cs="Times New Roman"/>
          <w:b/>
          <w:i/>
          <w:color w:val="000000" w:themeColor="text1"/>
          <w:sz w:val="24"/>
          <w:szCs w:val="24"/>
        </w:rPr>
        <w:t>Kada negalima skaidyti pirkimo?</w:t>
      </w:r>
    </w:p>
    <w:p w14:paraId="2589543F" w14:textId="502F80BE" w:rsidR="00341134" w:rsidRDefault="00341134" w:rsidP="00341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objekto s</w:t>
      </w:r>
      <w:r w:rsidRPr="00CD56EF">
        <w:rPr>
          <w:rFonts w:ascii="Times New Roman" w:hAnsi="Times New Roman" w:cs="Times New Roman"/>
          <w:color w:val="000000" w:themeColor="text1"/>
          <w:sz w:val="24"/>
          <w:szCs w:val="24"/>
        </w:rPr>
        <w:t>kaidymu negali būti išvengiama pirkimų tvarkos taikymo.</w:t>
      </w:r>
      <w:r>
        <w:rPr>
          <w:rFonts w:ascii="Times New Roman" w:hAnsi="Times New Roman" w:cs="Times New Roman"/>
          <w:color w:val="000000" w:themeColor="text1"/>
          <w:sz w:val="24"/>
          <w:szCs w:val="24"/>
        </w:rPr>
        <w:t xml:space="preserve"> Jei pirkimo objektas dirbtinai skaidomas siekiant išvengti privalomo pirkimo būdo taikymo. Pavyzdžiui, jei per </w:t>
      </w:r>
      <w:r>
        <w:rPr>
          <w:rFonts w:ascii="Times New Roman" w:hAnsi="Times New Roman" w:cs="Times New Roman"/>
          <w:color w:val="000000" w:themeColor="text1"/>
          <w:sz w:val="24"/>
          <w:szCs w:val="24"/>
        </w:rPr>
        <w:lastRenderedPageBreak/>
        <w:t xml:space="preserve">metus planuojami keli kompiuterių pirkimai viršija mažos vertės neskelbiamos apklausos būdu atliekamo pirkimo ribą, tačiau išskaidžius į kelias dalis dirbtinai netaikomas skelbiamos apklausos būdas. </w:t>
      </w:r>
    </w:p>
    <w:p w14:paraId="6EAA89CB" w14:textId="35C1DF19" w:rsidR="00A062AD" w:rsidRDefault="00A062AD" w:rsidP="00DC460A">
      <w:pPr>
        <w:ind w:firstLine="0"/>
        <w:rPr>
          <w:rStyle w:val="IntenseEmphasis"/>
          <w:rFonts w:ascii="Times New Roman" w:hAnsi="Times New Roman" w:cs="Times New Roman"/>
          <w:color w:val="000000" w:themeColor="text1"/>
          <w:sz w:val="24"/>
          <w:szCs w:val="24"/>
        </w:rPr>
      </w:pPr>
    </w:p>
    <w:p w14:paraId="227CE031" w14:textId="22E3C6DC" w:rsidR="0052174E" w:rsidRPr="00B6390D" w:rsidRDefault="00B6390D" w:rsidP="00B6390D">
      <w:pPr>
        <w:pStyle w:val="Heading2"/>
        <w:spacing w:before="0" w:after="0"/>
        <w:rPr>
          <w:rStyle w:val="IntenseEmphasis"/>
          <w:rFonts w:ascii="Times New Roman" w:hAnsi="Times New Roman" w:cs="Times New Roman"/>
          <w:i/>
          <w:color w:val="000000" w:themeColor="text1"/>
          <w:sz w:val="24"/>
          <w:szCs w:val="24"/>
        </w:rPr>
      </w:pPr>
      <w:bookmarkStart w:id="2" w:name="_Toc508109077"/>
      <w:r w:rsidRPr="00B6390D">
        <w:rPr>
          <w:rStyle w:val="IntenseEmphasis"/>
          <w:rFonts w:ascii="Times New Roman" w:hAnsi="Times New Roman" w:cs="Times New Roman"/>
          <w:i/>
          <w:color w:val="000000" w:themeColor="text1"/>
          <w:sz w:val="24"/>
          <w:szCs w:val="24"/>
        </w:rPr>
        <w:t>A</w:t>
      </w:r>
      <w:r w:rsidR="0052174E" w:rsidRPr="00B6390D">
        <w:rPr>
          <w:rStyle w:val="IntenseEmphasis"/>
          <w:rFonts w:ascii="Times New Roman" w:hAnsi="Times New Roman" w:cs="Times New Roman"/>
          <w:i/>
          <w:color w:val="000000" w:themeColor="text1"/>
          <w:sz w:val="24"/>
          <w:szCs w:val="24"/>
        </w:rPr>
        <w:t>r leisti vienam tiekėjui</w:t>
      </w:r>
      <w:r w:rsidR="008336D2" w:rsidRPr="00B6390D">
        <w:rPr>
          <w:rStyle w:val="IntenseEmphasis"/>
          <w:rFonts w:ascii="Times New Roman" w:hAnsi="Times New Roman" w:cs="Times New Roman"/>
          <w:i/>
          <w:color w:val="000000" w:themeColor="text1"/>
          <w:sz w:val="24"/>
          <w:szCs w:val="24"/>
        </w:rPr>
        <w:t xml:space="preserve"> teikti p</w:t>
      </w:r>
      <w:r w:rsidR="00CE28C6" w:rsidRPr="00B6390D">
        <w:rPr>
          <w:rStyle w:val="IntenseEmphasis"/>
          <w:rFonts w:ascii="Times New Roman" w:hAnsi="Times New Roman" w:cs="Times New Roman"/>
          <w:i/>
          <w:color w:val="000000" w:themeColor="text1"/>
          <w:sz w:val="24"/>
          <w:szCs w:val="24"/>
        </w:rPr>
        <w:t>a</w:t>
      </w:r>
      <w:r w:rsidR="008336D2" w:rsidRPr="00B6390D">
        <w:rPr>
          <w:rStyle w:val="IntenseEmphasis"/>
          <w:rFonts w:ascii="Times New Roman" w:hAnsi="Times New Roman" w:cs="Times New Roman"/>
          <w:i/>
          <w:color w:val="000000" w:themeColor="text1"/>
          <w:sz w:val="24"/>
          <w:szCs w:val="24"/>
        </w:rPr>
        <w:t>siūlymą</w:t>
      </w:r>
      <w:r w:rsidR="00CE28C6" w:rsidRPr="00B6390D">
        <w:rPr>
          <w:rStyle w:val="IntenseEmphasis"/>
          <w:rFonts w:ascii="Times New Roman" w:hAnsi="Times New Roman" w:cs="Times New Roman"/>
          <w:i/>
          <w:color w:val="000000" w:themeColor="text1"/>
          <w:sz w:val="24"/>
          <w:szCs w:val="24"/>
        </w:rPr>
        <w:t>,</w:t>
      </w:r>
      <w:r w:rsidR="008336D2" w:rsidRPr="00B6390D">
        <w:rPr>
          <w:rStyle w:val="IntenseEmphasis"/>
          <w:rFonts w:ascii="Times New Roman" w:hAnsi="Times New Roman" w:cs="Times New Roman"/>
          <w:i/>
          <w:color w:val="000000" w:themeColor="text1"/>
          <w:sz w:val="24"/>
          <w:szCs w:val="24"/>
        </w:rPr>
        <w:t xml:space="preserve"> ar </w:t>
      </w:r>
      <w:r w:rsidR="0052174E" w:rsidRPr="00B6390D">
        <w:rPr>
          <w:rStyle w:val="IntenseEmphasis"/>
          <w:rFonts w:ascii="Times New Roman" w:hAnsi="Times New Roman" w:cs="Times New Roman"/>
          <w:i/>
          <w:color w:val="000000" w:themeColor="text1"/>
          <w:sz w:val="24"/>
          <w:szCs w:val="24"/>
        </w:rPr>
        <w:t>laimėti visose dalyse?</w:t>
      </w:r>
      <w:bookmarkEnd w:id="2"/>
    </w:p>
    <w:p w14:paraId="2BB17206" w14:textId="466733D6" w:rsidR="005F2A1E" w:rsidRPr="00CD56EF" w:rsidRDefault="00FA50C9"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Jei pirkimo objektas skaidomas į dalis, tačiau neribojamas vieno tiekėjo teikiamų pasiūlymų skaičius ir galimybės laimėti visose dalyse, kai kuriais atvejais skaidymo nauda gali nepasireikšti – stambus tiekėjas gali pasiūlyti itin mažas kainas, tikėdamasis gauti didelį užsakymą ir tokiu būdu </w:t>
      </w:r>
      <w:r w:rsidR="00B6390D">
        <w:rPr>
          <w:rFonts w:ascii="Times New Roman" w:hAnsi="Times New Roman" w:cs="Times New Roman"/>
          <w:color w:val="000000" w:themeColor="text1"/>
          <w:sz w:val="24"/>
          <w:szCs w:val="24"/>
        </w:rPr>
        <w:t>smulkūs tiekėjai</w:t>
      </w:r>
      <w:r w:rsidRPr="00CD56EF">
        <w:rPr>
          <w:rFonts w:ascii="Times New Roman" w:hAnsi="Times New Roman" w:cs="Times New Roman"/>
          <w:color w:val="000000" w:themeColor="text1"/>
          <w:sz w:val="24"/>
          <w:szCs w:val="24"/>
        </w:rPr>
        <w:t xml:space="preserve"> laukiamos naudos nepatirs.</w:t>
      </w:r>
      <w:r w:rsidRPr="00CD56EF">
        <w:rPr>
          <w:rFonts w:ascii="Times New Roman" w:hAnsi="Times New Roman" w:cs="Times New Roman"/>
          <w:b/>
          <w:color w:val="000000" w:themeColor="text1"/>
          <w:sz w:val="24"/>
          <w:szCs w:val="24"/>
        </w:rPr>
        <w:t xml:space="preserve"> </w:t>
      </w:r>
      <w:r w:rsidR="000D6C08" w:rsidRPr="00CD56EF">
        <w:rPr>
          <w:rFonts w:ascii="Times New Roman" w:hAnsi="Times New Roman" w:cs="Times New Roman"/>
          <w:color w:val="000000" w:themeColor="text1"/>
          <w:sz w:val="24"/>
          <w:szCs w:val="24"/>
        </w:rPr>
        <w:t>T</w:t>
      </w:r>
      <w:r w:rsidRPr="00CD56EF">
        <w:rPr>
          <w:rFonts w:ascii="Times New Roman" w:hAnsi="Times New Roman" w:cs="Times New Roman"/>
          <w:color w:val="000000" w:themeColor="text1"/>
          <w:sz w:val="24"/>
          <w:szCs w:val="24"/>
        </w:rPr>
        <w:t>odėl t</w:t>
      </w:r>
      <w:r w:rsidR="000D6C08" w:rsidRPr="00CD56EF">
        <w:rPr>
          <w:rFonts w:ascii="Times New Roman" w:hAnsi="Times New Roman" w:cs="Times New Roman"/>
          <w:color w:val="000000" w:themeColor="text1"/>
          <w:sz w:val="24"/>
          <w:szCs w:val="24"/>
        </w:rPr>
        <w:t>am tikrais atvejais, siekdamos užtikrinti didesnę konkurenciją ar patikimesnį sutarties vykdymą, perkančiosios organizacijos gali apriboti pirkimo objekto dalių skaičių, kuriam tas pats tiekėjas gali pateikti pasiūlymą arba kurį gali laimėti tas pats tiekėjas</w:t>
      </w:r>
      <w:r w:rsidR="000D6C08" w:rsidRPr="00CD56EF">
        <w:rPr>
          <w:rStyle w:val="FootnoteReference"/>
          <w:rFonts w:ascii="Times New Roman" w:hAnsi="Times New Roman" w:cs="Times New Roman"/>
          <w:color w:val="000000" w:themeColor="text1"/>
          <w:sz w:val="24"/>
          <w:szCs w:val="24"/>
        </w:rPr>
        <w:footnoteReference w:id="14"/>
      </w:r>
      <w:r w:rsidR="000D6C08" w:rsidRPr="00CD56EF">
        <w:rPr>
          <w:rFonts w:ascii="Times New Roman" w:hAnsi="Times New Roman" w:cs="Times New Roman"/>
          <w:color w:val="000000" w:themeColor="text1"/>
          <w:sz w:val="24"/>
          <w:szCs w:val="24"/>
        </w:rPr>
        <w:t xml:space="preserve">. </w:t>
      </w:r>
      <w:r w:rsidR="00F620CC" w:rsidRPr="00CD56EF">
        <w:rPr>
          <w:rFonts w:ascii="Times New Roman" w:hAnsi="Times New Roman" w:cs="Times New Roman"/>
          <w:color w:val="000000" w:themeColor="text1"/>
          <w:sz w:val="24"/>
          <w:szCs w:val="24"/>
        </w:rPr>
        <w:t xml:space="preserve">Tokiu atveju </w:t>
      </w:r>
      <w:r w:rsidR="00C12140">
        <w:rPr>
          <w:rFonts w:ascii="Times New Roman" w:hAnsi="Times New Roman" w:cs="Times New Roman"/>
          <w:color w:val="000000" w:themeColor="text1"/>
          <w:sz w:val="24"/>
          <w:szCs w:val="24"/>
        </w:rPr>
        <w:t>svarbu aiškiai apibrėžti</w:t>
      </w:r>
      <w:r w:rsidR="00F620CC" w:rsidRPr="00CD56EF">
        <w:rPr>
          <w:rFonts w:ascii="Times New Roman" w:hAnsi="Times New Roman" w:cs="Times New Roman"/>
          <w:color w:val="000000" w:themeColor="text1"/>
          <w:sz w:val="24"/>
          <w:szCs w:val="24"/>
        </w:rPr>
        <w:t xml:space="preserve"> mechanizm</w:t>
      </w:r>
      <w:r w:rsidR="00C12140">
        <w:rPr>
          <w:rFonts w:ascii="Times New Roman" w:hAnsi="Times New Roman" w:cs="Times New Roman"/>
          <w:color w:val="000000" w:themeColor="text1"/>
          <w:sz w:val="24"/>
          <w:szCs w:val="24"/>
        </w:rPr>
        <w:t xml:space="preserve">ą kaip </w:t>
      </w:r>
      <w:r w:rsidR="00F620CC" w:rsidRPr="00CD56EF">
        <w:rPr>
          <w:rFonts w:ascii="Times New Roman" w:hAnsi="Times New Roman" w:cs="Times New Roman"/>
          <w:color w:val="000000" w:themeColor="text1"/>
          <w:sz w:val="24"/>
          <w:szCs w:val="24"/>
        </w:rPr>
        <w:t>objektyviai nustatyti</w:t>
      </w:r>
      <w:r w:rsidR="005C41C5" w:rsidRPr="00CD56EF">
        <w:rPr>
          <w:rFonts w:ascii="Times New Roman" w:hAnsi="Times New Roman" w:cs="Times New Roman"/>
          <w:color w:val="000000" w:themeColor="text1"/>
          <w:sz w:val="24"/>
          <w:szCs w:val="24"/>
        </w:rPr>
        <w:t>,</w:t>
      </w:r>
      <w:r w:rsidR="00F620CC" w:rsidRPr="00CD56EF">
        <w:rPr>
          <w:rFonts w:ascii="Times New Roman" w:hAnsi="Times New Roman" w:cs="Times New Roman"/>
          <w:color w:val="000000" w:themeColor="text1"/>
          <w:sz w:val="24"/>
          <w:szCs w:val="24"/>
        </w:rPr>
        <w:t xml:space="preserve"> kurie pasiūlymai galėtų būti pripažinti laimėjusiais ir kuriose dalyse.</w:t>
      </w:r>
    </w:p>
    <w:p w14:paraId="517008D3" w14:textId="368B6347" w:rsidR="00C315B3" w:rsidRDefault="00FA50C9"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Pavyzdžiui, pirkimas suskaidytas į 4 dalis, tačiau maksimalus skaičius pirkimo objekto dalių, dėl kurių laimėtoju gali būti nustatomas tas pats tiekėjas, yra 2</w:t>
      </w:r>
      <w:r w:rsidR="005777B1">
        <w:rPr>
          <w:rFonts w:ascii="Times New Roman" w:hAnsi="Times New Roman" w:cs="Times New Roman"/>
          <w:color w:val="000000" w:themeColor="text1"/>
          <w:sz w:val="24"/>
          <w:szCs w:val="24"/>
        </w:rPr>
        <w:t>, nes perkančioji organizacija nori išvengti priklausomybės nuo vieno tiekėjo</w:t>
      </w:r>
      <w:r w:rsidRPr="00CD56EF">
        <w:rPr>
          <w:rFonts w:ascii="Times New Roman" w:hAnsi="Times New Roman" w:cs="Times New Roman"/>
          <w:color w:val="000000" w:themeColor="text1"/>
          <w:sz w:val="24"/>
          <w:szCs w:val="24"/>
        </w:rPr>
        <w:t xml:space="preserve">. </w:t>
      </w:r>
      <w:r w:rsidR="005F2A1E" w:rsidRPr="00CD56EF">
        <w:rPr>
          <w:rFonts w:ascii="Times New Roman" w:hAnsi="Times New Roman" w:cs="Times New Roman"/>
          <w:color w:val="000000" w:themeColor="text1"/>
          <w:sz w:val="24"/>
          <w:szCs w:val="24"/>
        </w:rPr>
        <w:t>Tokiu atveju pirkimo dokumentuose turi būti nurodyti objektyvūs ir nediskriminaciniai kriterijai</w:t>
      </w:r>
      <w:r w:rsidR="009D718E">
        <w:rPr>
          <w:rFonts w:ascii="Times New Roman" w:hAnsi="Times New Roman" w:cs="Times New Roman"/>
          <w:color w:val="000000" w:themeColor="text1"/>
          <w:sz w:val="24"/>
          <w:szCs w:val="24"/>
        </w:rPr>
        <w:t xml:space="preserve"> pagal</w:t>
      </w:r>
      <w:r w:rsidR="005F2A1E" w:rsidRPr="00CD56EF">
        <w:rPr>
          <w:rFonts w:ascii="Times New Roman" w:hAnsi="Times New Roman" w:cs="Times New Roman"/>
          <w:color w:val="000000" w:themeColor="text1"/>
          <w:sz w:val="24"/>
          <w:szCs w:val="24"/>
        </w:rPr>
        <w:t xml:space="preserve"> kuri</w:t>
      </w:r>
      <w:r w:rsidR="009D718E">
        <w:rPr>
          <w:rFonts w:ascii="Times New Roman" w:hAnsi="Times New Roman" w:cs="Times New Roman"/>
          <w:color w:val="000000" w:themeColor="text1"/>
          <w:sz w:val="24"/>
          <w:szCs w:val="24"/>
        </w:rPr>
        <w:t>uo</w:t>
      </w:r>
      <w:r w:rsidR="005F2A1E" w:rsidRPr="00CD56EF">
        <w:rPr>
          <w:rFonts w:ascii="Times New Roman" w:hAnsi="Times New Roman" w:cs="Times New Roman"/>
          <w:color w:val="000000" w:themeColor="text1"/>
          <w:sz w:val="24"/>
          <w:szCs w:val="24"/>
        </w:rPr>
        <w:t>s</w:t>
      </w:r>
      <w:r w:rsidR="009D718E">
        <w:rPr>
          <w:rFonts w:ascii="Times New Roman" w:hAnsi="Times New Roman" w:cs="Times New Roman"/>
          <w:color w:val="000000" w:themeColor="text1"/>
          <w:sz w:val="24"/>
          <w:szCs w:val="24"/>
        </w:rPr>
        <w:t xml:space="preserve"> nustatomos 2 dalys, kuriuos laimėjo tas pats </w:t>
      </w:r>
      <w:r w:rsidR="005F2A1E" w:rsidRPr="00CD56EF">
        <w:rPr>
          <w:rFonts w:ascii="Times New Roman" w:hAnsi="Times New Roman" w:cs="Times New Roman"/>
          <w:color w:val="000000" w:themeColor="text1"/>
          <w:sz w:val="24"/>
          <w:szCs w:val="24"/>
        </w:rPr>
        <w:t xml:space="preserve">tiekėjas, jeigu pagal pasiūlymų vertinimo rezultatus tam pačiam tiekėjui turėtų atitekti didesnis negu nustatytas maksimalus pirkimo objekto dalių skaičius. Objektyvūs ir nediskriminaciniai kriterijai galėtų būti siejami su </w:t>
      </w:r>
      <w:r w:rsidR="002D0828" w:rsidRPr="00CD56EF">
        <w:rPr>
          <w:rFonts w:ascii="Times New Roman" w:hAnsi="Times New Roman" w:cs="Times New Roman"/>
          <w:color w:val="000000" w:themeColor="text1"/>
          <w:sz w:val="24"/>
          <w:szCs w:val="24"/>
        </w:rPr>
        <w:t xml:space="preserve">vertinimo kriterijais, t. y. pirkimo dokumentuose galėtų būti nurodyta, kad jei tiekėjas pateikia ekonomiškai naudingiausius pasiūlymus </w:t>
      </w:r>
      <w:r w:rsidR="00517A13">
        <w:rPr>
          <w:rFonts w:ascii="Times New Roman" w:hAnsi="Times New Roman" w:cs="Times New Roman"/>
          <w:color w:val="000000" w:themeColor="text1"/>
          <w:sz w:val="24"/>
          <w:szCs w:val="24"/>
        </w:rPr>
        <w:t xml:space="preserve">pagal kainos </w:t>
      </w:r>
      <w:r w:rsidR="00C61761">
        <w:rPr>
          <w:rFonts w:ascii="Times New Roman" w:hAnsi="Times New Roman" w:cs="Times New Roman"/>
          <w:color w:val="000000" w:themeColor="text1"/>
          <w:sz w:val="24"/>
          <w:szCs w:val="24"/>
        </w:rPr>
        <w:t xml:space="preserve">ar sąnaudų </w:t>
      </w:r>
      <w:r w:rsidR="00517A13">
        <w:rPr>
          <w:rFonts w:ascii="Times New Roman" w:hAnsi="Times New Roman" w:cs="Times New Roman"/>
          <w:color w:val="000000" w:themeColor="text1"/>
          <w:sz w:val="24"/>
          <w:szCs w:val="24"/>
        </w:rPr>
        <w:t xml:space="preserve">ir kokybės santykio kriterijus </w:t>
      </w:r>
      <w:r w:rsidR="002D0828" w:rsidRPr="00CD56EF">
        <w:rPr>
          <w:rFonts w:ascii="Times New Roman" w:hAnsi="Times New Roman" w:cs="Times New Roman"/>
          <w:color w:val="000000" w:themeColor="text1"/>
          <w:sz w:val="24"/>
          <w:szCs w:val="24"/>
        </w:rPr>
        <w:t xml:space="preserve">daugiau nei dviejose dalyse, laimėjusiu bus paskelbtas pasiūlymas, gavęs daugiausia </w:t>
      </w:r>
      <w:r w:rsidR="00122F52">
        <w:rPr>
          <w:rFonts w:ascii="Times New Roman" w:hAnsi="Times New Roman" w:cs="Times New Roman"/>
          <w:color w:val="000000" w:themeColor="text1"/>
          <w:sz w:val="24"/>
          <w:szCs w:val="24"/>
        </w:rPr>
        <w:t>balų</w:t>
      </w:r>
      <w:r w:rsidR="002D0828" w:rsidRPr="00CD56EF">
        <w:rPr>
          <w:rFonts w:ascii="Times New Roman" w:hAnsi="Times New Roman" w:cs="Times New Roman"/>
          <w:color w:val="000000" w:themeColor="text1"/>
          <w:sz w:val="24"/>
          <w:szCs w:val="24"/>
        </w:rPr>
        <w:t xml:space="preserve">. </w:t>
      </w:r>
    </w:p>
    <w:p w14:paraId="1C6C5AB6" w14:textId="77777777" w:rsidR="002852EA" w:rsidRPr="00CD56EF" w:rsidRDefault="002852EA" w:rsidP="00DC460A">
      <w:pPr>
        <w:jc w:val="both"/>
        <w:rPr>
          <w:rFonts w:ascii="Times New Roman" w:hAnsi="Times New Roman" w:cs="Times New Roman"/>
          <w:color w:val="000000" w:themeColor="text1"/>
          <w:sz w:val="24"/>
          <w:szCs w:val="24"/>
        </w:rPr>
      </w:pPr>
    </w:p>
    <w:tbl>
      <w:tblPr>
        <w:tblStyle w:val="GridTable1Light-Accent5"/>
        <w:tblW w:w="0" w:type="auto"/>
        <w:jc w:val="center"/>
        <w:tblLook w:val="04A0" w:firstRow="1" w:lastRow="0" w:firstColumn="1" w:lastColumn="0" w:noHBand="0" w:noVBand="1"/>
      </w:tblPr>
      <w:tblGrid>
        <w:gridCol w:w="737"/>
        <w:gridCol w:w="2433"/>
        <w:gridCol w:w="1677"/>
        <w:gridCol w:w="1677"/>
        <w:gridCol w:w="1476"/>
      </w:tblGrid>
      <w:tr w:rsidR="00CD56EF" w:rsidRPr="00CD56EF" w14:paraId="159BAE50" w14:textId="77777777" w:rsidTr="00847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8" w:type="dxa"/>
          </w:tcPr>
          <w:p w14:paraId="520F6CC7" w14:textId="77777777" w:rsidR="00261F85" w:rsidRPr="00CD56EF" w:rsidRDefault="00261F85"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Dalis</w:t>
            </w:r>
          </w:p>
        </w:tc>
        <w:tc>
          <w:tcPr>
            <w:tcW w:w="2433" w:type="dxa"/>
          </w:tcPr>
          <w:p w14:paraId="34CCFE3D" w14:textId="15815974" w:rsidR="00261F85" w:rsidRPr="00CD56EF" w:rsidRDefault="00261F85" w:rsidP="006D692C">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X</w:t>
            </w:r>
          </w:p>
        </w:tc>
        <w:tc>
          <w:tcPr>
            <w:tcW w:w="1677" w:type="dxa"/>
          </w:tcPr>
          <w:p w14:paraId="37422BE0" w14:textId="4FBE2BF2" w:rsidR="00261F85" w:rsidRPr="00CD56EF" w:rsidRDefault="00261F85" w:rsidP="006D692C">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Y</w:t>
            </w:r>
          </w:p>
        </w:tc>
        <w:tc>
          <w:tcPr>
            <w:tcW w:w="1677" w:type="dxa"/>
          </w:tcPr>
          <w:p w14:paraId="0099EF52" w14:textId="5CE1F182" w:rsidR="00261F85" w:rsidRPr="00CD56EF" w:rsidRDefault="00261F85" w:rsidP="006D692C">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Z</w:t>
            </w:r>
          </w:p>
        </w:tc>
        <w:tc>
          <w:tcPr>
            <w:tcW w:w="1476" w:type="dxa"/>
          </w:tcPr>
          <w:p w14:paraId="2C7EC015" w14:textId="77777777" w:rsidR="00261F85" w:rsidRPr="00CD56EF" w:rsidRDefault="00261F85" w:rsidP="00DC460A">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Laimėtojas</w:t>
            </w:r>
          </w:p>
        </w:tc>
      </w:tr>
      <w:tr w:rsidR="00CD56EF" w:rsidRPr="00CD56EF" w14:paraId="73D6AAAD" w14:textId="77777777" w:rsidTr="008477AB">
        <w:trPr>
          <w:jc w:val="center"/>
        </w:trPr>
        <w:tc>
          <w:tcPr>
            <w:cnfStyle w:val="001000000000" w:firstRow="0" w:lastRow="0" w:firstColumn="1" w:lastColumn="0" w:oddVBand="0" w:evenVBand="0" w:oddHBand="0" w:evenHBand="0" w:firstRowFirstColumn="0" w:firstRowLastColumn="0" w:lastRowFirstColumn="0" w:lastRowLastColumn="0"/>
            <w:tcW w:w="688" w:type="dxa"/>
          </w:tcPr>
          <w:p w14:paraId="107AF963" w14:textId="77777777" w:rsidR="00261F85"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A</w:t>
            </w:r>
          </w:p>
        </w:tc>
        <w:tc>
          <w:tcPr>
            <w:tcW w:w="2433" w:type="dxa"/>
          </w:tcPr>
          <w:p w14:paraId="58BDFD47"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b/>
                <w:color w:val="000000" w:themeColor="text1"/>
                <w:sz w:val="24"/>
                <w:szCs w:val="24"/>
              </w:rPr>
              <w:t>93</w:t>
            </w:r>
          </w:p>
        </w:tc>
        <w:tc>
          <w:tcPr>
            <w:tcW w:w="1677" w:type="dxa"/>
          </w:tcPr>
          <w:p w14:paraId="0BAA78BB"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90</w:t>
            </w:r>
          </w:p>
        </w:tc>
        <w:tc>
          <w:tcPr>
            <w:tcW w:w="1677" w:type="dxa"/>
          </w:tcPr>
          <w:p w14:paraId="25E65755"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89</w:t>
            </w:r>
          </w:p>
        </w:tc>
        <w:tc>
          <w:tcPr>
            <w:tcW w:w="1476" w:type="dxa"/>
          </w:tcPr>
          <w:p w14:paraId="10B1109A" w14:textId="5D757102" w:rsidR="00261F85" w:rsidRPr="00CD56EF" w:rsidRDefault="00261F85" w:rsidP="006D692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X</w:t>
            </w:r>
          </w:p>
        </w:tc>
      </w:tr>
      <w:tr w:rsidR="00CD56EF" w:rsidRPr="00CD56EF" w14:paraId="2A1EDCD0" w14:textId="77777777" w:rsidTr="008477AB">
        <w:trPr>
          <w:jc w:val="center"/>
        </w:trPr>
        <w:tc>
          <w:tcPr>
            <w:cnfStyle w:val="001000000000" w:firstRow="0" w:lastRow="0" w:firstColumn="1" w:lastColumn="0" w:oddVBand="0" w:evenVBand="0" w:oddHBand="0" w:evenHBand="0" w:firstRowFirstColumn="0" w:firstRowLastColumn="0" w:lastRowFirstColumn="0" w:lastRowLastColumn="0"/>
            <w:tcW w:w="688" w:type="dxa"/>
          </w:tcPr>
          <w:p w14:paraId="0D5E9AAC" w14:textId="77777777" w:rsidR="00261F85"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B</w:t>
            </w:r>
          </w:p>
        </w:tc>
        <w:tc>
          <w:tcPr>
            <w:tcW w:w="2433" w:type="dxa"/>
          </w:tcPr>
          <w:p w14:paraId="01607AA6"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89</w:t>
            </w:r>
          </w:p>
        </w:tc>
        <w:tc>
          <w:tcPr>
            <w:tcW w:w="1677" w:type="dxa"/>
          </w:tcPr>
          <w:p w14:paraId="6D4DF4B0"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b/>
                <w:color w:val="000000" w:themeColor="text1"/>
                <w:sz w:val="24"/>
                <w:szCs w:val="24"/>
              </w:rPr>
              <w:t>88</w:t>
            </w:r>
          </w:p>
        </w:tc>
        <w:tc>
          <w:tcPr>
            <w:tcW w:w="1677" w:type="dxa"/>
          </w:tcPr>
          <w:p w14:paraId="62B10197"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85</w:t>
            </w:r>
          </w:p>
        </w:tc>
        <w:tc>
          <w:tcPr>
            <w:tcW w:w="1476" w:type="dxa"/>
          </w:tcPr>
          <w:p w14:paraId="3B96FAC3" w14:textId="59F3AF77" w:rsidR="00261F85" w:rsidRPr="00CD56EF" w:rsidRDefault="00261F85" w:rsidP="006D692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Y</w:t>
            </w:r>
          </w:p>
        </w:tc>
      </w:tr>
      <w:tr w:rsidR="00CD56EF" w:rsidRPr="00CD56EF" w14:paraId="4BCE570F" w14:textId="77777777" w:rsidTr="008477AB">
        <w:trPr>
          <w:jc w:val="center"/>
        </w:trPr>
        <w:tc>
          <w:tcPr>
            <w:cnfStyle w:val="001000000000" w:firstRow="0" w:lastRow="0" w:firstColumn="1" w:lastColumn="0" w:oddVBand="0" w:evenVBand="0" w:oddHBand="0" w:evenHBand="0" w:firstRowFirstColumn="0" w:firstRowLastColumn="0" w:lastRowFirstColumn="0" w:lastRowLastColumn="0"/>
            <w:tcW w:w="688" w:type="dxa"/>
          </w:tcPr>
          <w:p w14:paraId="7D09E675" w14:textId="77777777" w:rsidR="00261F85"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C</w:t>
            </w:r>
          </w:p>
        </w:tc>
        <w:tc>
          <w:tcPr>
            <w:tcW w:w="2433" w:type="dxa"/>
          </w:tcPr>
          <w:p w14:paraId="7FDB20F8"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b/>
                <w:color w:val="000000" w:themeColor="text1"/>
                <w:sz w:val="24"/>
                <w:szCs w:val="24"/>
              </w:rPr>
              <w:t>95</w:t>
            </w:r>
          </w:p>
        </w:tc>
        <w:tc>
          <w:tcPr>
            <w:tcW w:w="1677" w:type="dxa"/>
          </w:tcPr>
          <w:p w14:paraId="148CBDB6"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94</w:t>
            </w:r>
          </w:p>
        </w:tc>
        <w:tc>
          <w:tcPr>
            <w:tcW w:w="1677" w:type="dxa"/>
          </w:tcPr>
          <w:p w14:paraId="7656AD14"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93</w:t>
            </w:r>
          </w:p>
        </w:tc>
        <w:tc>
          <w:tcPr>
            <w:tcW w:w="1476" w:type="dxa"/>
          </w:tcPr>
          <w:p w14:paraId="763AE0C8" w14:textId="4F3C99E7" w:rsidR="00261F85" w:rsidRPr="00CD56EF" w:rsidRDefault="00261F85" w:rsidP="006D692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X</w:t>
            </w:r>
          </w:p>
        </w:tc>
      </w:tr>
      <w:tr w:rsidR="00CD56EF" w:rsidRPr="00CD56EF" w14:paraId="62331ED1" w14:textId="77777777" w:rsidTr="008477AB">
        <w:trPr>
          <w:jc w:val="center"/>
        </w:trPr>
        <w:tc>
          <w:tcPr>
            <w:cnfStyle w:val="001000000000" w:firstRow="0" w:lastRow="0" w:firstColumn="1" w:lastColumn="0" w:oddVBand="0" w:evenVBand="0" w:oddHBand="0" w:evenHBand="0" w:firstRowFirstColumn="0" w:firstRowLastColumn="0" w:lastRowFirstColumn="0" w:lastRowLastColumn="0"/>
            <w:tcW w:w="688" w:type="dxa"/>
          </w:tcPr>
          <w:p w14:paraId="45EEC4C6" w14:textId="77777777" w:rsidR="00261F85"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D</w:t>
            </w:r>
          </w:p>
        </w:tc>
        <w:tc>
          <w:tcPr>
            <w:tcW w:w="2433" w:type="dxa"/>
          </w:tcPr>
          <w:p w14:paraId="73FFB01A"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90</w:t>
            </w:r>
          </w:p>
        </w:tc>
        <w:tc>
          <w:tcPr>
            <w:tcW w:w="1677" w:type="dxa"/>
          </w:tcPr>
          <w:p w14:paraId="3313BCEC"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color w:val="000000" w:themeColor="text1"/>
                <w:sz w:val="24"/>
                <w:szCs w:val="24"/>
              </w:rPr>
              <w:t>88</w:t>
            </w:r>
          </w:p>
        </w:tc>
        <w:tc>
          <w:tcPr>
            <w:tcW w:w="1677" w:type="dxa"/>
          </w:tcPr>
          <w:p w14:paraId="17437DBB" w14:textId="77777777" w:rsidR="00261F85" w:rsidRPr="00CD56EF" w:rsidRDefault="00261F85"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b/>
                <w:color w:val="000000" w:themeColor="text1"/>
                <w:sz w:val="24"/>
                <w:szCs w:val="24"/>
              </w:rPr>
              <w:t>89</w:t>
            </w:r>
          </w:p>
        </w:tc>
        <w:tc>
          <w:tcPr>
            <w:tcW w:w="1476" w:type="dxa"/>
          </w:tcPr>
          <w:p w14:paraId="133B3A2A" w14:textId="6C5DB8E3" w:rsidR="00261F85" w:rsidRPr="00CD56EF" w:rsidRDefault="00261F85" w:rsidP="006D692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6D692C">
              <w:rPr>
                <w:rFonts w:ascii="Times New Roman" w:hAnsi="Times New Roman" w:cs="Times New Roman"/>
                <w:color w:val="000000" w:themeColor="text1"/>
                <w:sz w:val="24"/>
                <w:szCs w:val="24"/>
              </w:rPr>
              <w:t>Z</w:t>
            </w:r>
          </w:p>
        </w:tc>
      </w:tr>
    </w:tbl>
    <w:p w14:paraId="5E3235A7" w14:textId="77777777" w:rsidR="00C315B3" w:rsidRPr="00CD56EF" w:rsidRDefault="00C315B3" w:rsidP="00DC460A">
      <w:pPr>
        <w:jc w:val="both"/>
        <w:rPr>
          <w:rFonts w:ascii="Times New Roman" w:hAnsi="Times New Roman" w:cs="Times New Roman"/>
          <w:color w:val="000000" w:themeColor="text1"/>
          <w:sz w:val="24"/>
          <w:szCs w:val="24"/>
        </w:rPr>
      </w:pPr>
    </w:p>
    <w:p w14:paraId="074E2217" w14:textId="520794F0" w:rsidR="00C06A4A" w:rsidRPr="00CD56EF" w:rsidRDefault="00C06A4A" w:rsidP="00C06A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Galima situacija, kai perkančioji organizacija pra</w:t>
      </w:r>
      <w:r w:rsidR="00CF23F6">
        <w:rPr>
          <w:rFonts w:ascii="Times New Roman" w:hAnsi="Times New Roman" w:cs="Times New Roman"/>
          <w:color w:val="000000" w:themeColor="text1"/>
          <w:sz w:val="24"/>
          <w:szCs w:val="24"/>
        </w:rPr>
        <w:t>šo tiekėjų nurodyti dalis, kuriom</w:t>
      </w:r>
      <w:r>
        <w:rPr>
          <w:rFonts w:ascii="Times New Roman" w:hAnsi="Times New Roman" w:cs="Times New Roman"/>
          <w:color w:val="000000" w:themeColor="text1"/>
          <w:sz w:val="24"/>
          <w:szCs w:val="24"/>
        </w:rPr>
        <w:t xml:space="preserve">s jie </w:t>
      </w:r>
      <w:r w:rsidR="00CF23F6">
        <w:rPr>
          <w:rFonts w:ascii="Times New Roman" w:hAnsi="Times New Roman" w:cs="Times New Roman"/>
          <w:color w:val="000000" w:themeColor="text1"/>
          <w:sz w:val="24"/>
          <w:szCs w:val="24"/>
        </w:rPr>
        <w:t xml:space="preserve">patys </w:t>
      </w:r>
      <w:r>
        <w:rPr>
          <w:rFonts w:ascii="Times New Roman" w:hAnsi="Times New Roman" w:cs="Times New Roman"/>
          <w:color w:val="000000" w:themeColor="text1"/>
          <w:sz w:val="24"/>
          <w:szCs w:val="24"/>
        </w:rPr>
        <w:t xml:space="preserve">teikia pirmenybę. </w:t>
      </w:r>
      <w:r w:rsidRPr="00CD56EF">
        <w:rPr>
          <w:rFonts w:ascii="Times New Roman" w:hAnsi="Times New Roman" w:cs="Times New Roman"/>
          <w:color w:val="000000" w:themeColor="text1"/>
          <w:sz w:val="24"/>
          <w:szCs w:val="24"/>
        </w:rPr>
        <w:t>Įmanomi ir kiti būdai nustatyti laimėjusius atskiras dalis tiekėjus, ir jie priklauso nuo pirkimo objekto ir rinkos analizės</w:t>
      </w:r>
      <w:r w:rsidRPr="00CD56EF">
        <w:rPr>
          <w:rStyle w:val="FootnoteReference"/>
          <w:rFonts w:ascii="Times New Roman" w:hAnsi="Times New Roman" w:cs="Times New Roman"/>
          <w:color w:val="000000" w:themeColor="text1"/>
          <w:sz w:val="24"/>
          <w:szCs w:val="24"/>
        </w:rPr>
        <w:footnoteReference w:id="15"/>
      </w:r>
      <w:r w:rsidRPr="00CD56EF">
        <w:rPr>
          <w:rFonts w:ascii="Times New Roman" w:hAnsi="Times New Roman" w:cs="Times New Roman"/>
          <w:color w:val="000000" w:themeColor="text1"/>
          <w:sz w:val="24"/>
          <w:szCs w:val="24"/>
        </w:rPr>
        <w:t>.</w:t>
      </w:r>
    </w:p>
    <w:p w14:paraId="2D3E5565" w14:textId="7F5EE1B9" w:rsidR="00A868EC" w:rsidRPr="00CD56EF" w:rsidRDefault="007D7DDB" w:rsidP="00DC46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D1B2F" w:rsidRPr="00CD56EF">
        <w:rPr>
          <w:rFonts w:ascii="Times New Roman" w:hAnsi="Times New Roman" w:cs="Times New Roman"/>
          <w:color w:val="000000" w:themeColor="text1"/>
          <w:sz w:val="24"/>
          <w:szCs w:val="24"/>
        </w:rPr>
        <w:t>iekėjų kainos:</w:t>
      </w:r>
    </w:p>
    <w:tbl>
      <w:tblPr>
        <w:tblStyle w:val="GridTable1Light-Accent5"/>
        <w:tblW w:w="0" w:type="auto"/>
        <w:tblInd w:w="1434" w:type="dxa"/>
        <w:tblLook w:val="04A0" w:firstRow="1" w:lastRow="0" w:firstColumn="1" w:lastColumn="0" w:noHBand="0" w:noVBand="1"/>
      </w:tblPr>
      <w:tblGrid>
        <w:gridCol w:w="737"/>
        <w:gridCol w:w="2433"/>
        <w:gridCol w:w="1677"/>
        <w:gridCol w:w="1677"/>
      </w:tblGrid>
      <w:tr w:rsidR="00CD56EF" w:rsidRPr="00CD56EF" w14:paraId="3FDBACA7" w14:textId="77777777" w:rsidTr="009E1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4B5EC58E" w14:textId="77777777" w:rsidR="00ED1B2F" w:rsidRPr="00CD56EF" w:rsidRDefault="00ED1B2F"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Dalis</w:t>
            </w:r>
          </w:p>
        </w:tc>
        <w:tc>
          <w:tcPr>
            <w:tcW w:w="2433" w:type="dxa"/>
          </w:tcPr>
          <w:p w14:paraId="0DCDA577" w14:textId="77777777" w:rsidR="00ED1B2F" w:rsidRPr="00CD56EF" w:rsidRDefault="00ED1B2F" w:rsidP="00DC460A">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B8566B" w:rsidRPr="00CD56EF">
              <w:rPr>
                <w:rFonts w:ascii="Times New Roman" w:hAnsi="Times New Roman" w:cs="Times New Roman"/>
                <w:color w:val="000000" w:themeColor="text1"/>
                <w:sz w:val="24"/>
                <w:szCs w:val="24"/>
              </w:rPr>
              <w:t>X</w:t>
            </w:r>
          </w:p>
        </w:tc>
        <w:tc>
          <w:tcPr>
            <w:tcW w:w="1677" w:type="dxa"/>
          </w:tcPr>
          <w:p w14:paraId="255187A5" w14:textId="77777777" w:rsidR="00ED1B2F" w:rsidRPr="00CD56EF" w:rsidRDefault="00ED1B2F" w:rsidP="00DC460A">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B8566B" w:rsidRPr="00CD56EF">
              <w:rPr>
                <w:rFonts w:ascii="Times New Roman" w:hAnsi="Times New Roman" w:cs="Times New Roman"/>
                <w:color w:val="000000" w:themeColor="text1"/>
                <w:sz w:val="24"/>
                <w:szCs w:val="24"/>
              </w:rPr>
              <w:t>Y</w:t>
            </w:r>
          </w:p>
        </w:tc>
        <w:tc>
          <w:tcPr>
            <w:tcW w:w="1677" w:type="dxa"/>
          </w:tcPr>
          <w:p w14:paraId="43CD8E5F" w14:textId="77777777" w:rsidR="00ED1B2F" w:rsidRPr="00CD56EF" w:rsidRDefault="00ED1B2F" w:rsidP="00DC460A">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Tiekėjas </w:t>
            </w:r>
            <w:r w:rsidR="00B8566B" w:rsidRPr="00CD56EF">
              <w:rPr>
                <w:rFonts w:ascii="Times New Roman" w:hAnsi="Times New Roman" w:cs="Times New Roman"/>
                <w:color w:val="000000" w:themeColor="text1"/>
                <w:sz w:val="24"/>
                <w:szCs w:val="24"/>
              </w:rPr>
              <w:t>Z</w:t>
            </w:r>
          </w:p>
        </w:tc>
      </w:tr>
      <w:tr w:rsidR="00CD56EF" w:rsidRPr="00CD56EF" w14:paraId="6F11A7F3" w14:textId="77777777" w:rsidTr="009E1355">
        <w:tc>
          <w:tcPr>
            <w:cnfStyle w:val="001000000000" w:firstRow="0" w:lastRow="0" w:firstColumn="1" w:lastColumn="0" w:oddVBand="0" w:evenVBand="0" w:oddHBand="0" w:evenHBand="0" w:firstRowFirstColumn="0" w:firstRowLastColumn="0" w:lastRowFirstColumn="0" w:lastRowLastColumn="0"/>
            <w:tcW w:w="688" w:type="dxa"/>
          </w:tcPr>
          <w:p w14:paraId="697B49D9" w14:textId="77777777" w:rsidR="00ED1B2F"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A</w:t>
            </w:r>
          </w:p>
        </w:tc>
        <w:tc>
          <w:tcPr>
            <w:tcW w:w="2433" w:type="dxa"/>
          </w:tcPr>
          <w:p w14:paraId="39CCF91A"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b/>
                <w:color w:val="000000" w:themeColor="text1"/>
                <w:sz w:val="24"/>
                <w:szCs w:val="24"/>
              </w:rPr>
              <w:t>93 000</w:t>
            </w:r>
          </w:p>
        </w:tc>
        <w:tc>
          <w:tcPr>
            <w:tcW w:w="1677" w:type="dxa"/>
          </w:tcPr>
          <w:p w14:paraId="077D2A2C"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95 000</w:t>
            </w:r>
          </w:p>
        </w:tc>
        <w:tc>
          <w:tcPr>
            <w:tcW w:w="1677" w:type="dxa"/>
          </w:tcPr>
          <w:p w14:paraId="67C797A6"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94 000</w:t>
            </w:r>
          </w:p>
        </w:tc>
      </w:tr>
      <w:tr w:rsidR="00CD56EF" w:rsidRPr="00CD56EF" w14:paraId="5DE01DFA" w14:textId="77777777" w:rsidTr="009E1355">
        <w:tc>
          <w:tcPr>
            <w:cnfStyle w:val="001000000000" w:firstRow="0" w:lastRow="0" w:firstColumn="1" w:lastColumn="0" w:oddVBand="0" w:evenVBand="0" w:oddHBand="0" w:evenHBand="0" w:firstRowFirstColumn="0" w:firstRowLastColumn="0" w:lastRowFirstColumn="0" w:lastRowLastColumn="0"/>
            <w:tcW w:w="688" w:type="dxa"/>
          </w:tcPr>
          <w:p w14:paraId="1364FDA8" w14:textId="77777777" w:rsidR="00ED1B2F"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B</w:t>
            </w:r>
          </w:p>
        </w:tc>
        <w:tc>
          <w:tcPr>
            <w:tcW w:w="2433" w:type="dxa"/>
          </w:tcPr>
          <w:p w14:paraId="2463CA8F"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89 000</w:t>
            </w:r>
          </w:p>
        </w:tc>
        <w:tc>
          <w:tcPr>
            <w:tcW w:w="1677" w:type="dxa"/>
          </w:tcPr>
          <w:p w14:paraId="235E9017"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b/>
                <w:color w:val="000000" w:themeColor="text1"/>
                <w:sz w:val="24"/>
                <w:szCs w:val="24"/>
              </w:rPr>
              <w:t>92 000</w:t>
            </w:r>
          </w:p>
        </w:tc>
        <w:tc>
          <w:tcPr>
            <w:tcW w:w="1677" w:type="dxa"/>
          </w:tcPr>
          <w:p w14:paraId="7DCA8869"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93 000</w:t>
            </w:r>
          </w:p>
        </w:tc>
      </w:tr>
      <w:tr w:rsidR="00CD56EF" w:rsidRPr="00CD56EF" w14:paraId="0DE742E0" w14:textId="77777777" w:rsidTr="009E1355">
        <w:tc>
          <w:tcPr>
            <w:cnfStyle w:val="001000000000" w:firstRow="0" w:lastRow="0" w:firstColumn="1" w:lastColumn="0" w:oddVBand="0" w:evenVBand="0" w:oddHBand="0" w:evenHBand="0" w:firstRowFirstColumn="0" w:firstRowLastColumn="0" w:lastRowFirstColumn="0" w:lastRowLastColumn="0"/>
            <w:tcW w:w="688" w:type="dxa"/>
          </w:tcPr>
          <w:p w14:paraId="79EAE725" w14:textId="77777777" w:rsidR="00ED1B2F"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C</w:t>
            </w:r>
          </w:p>
        </w:tc>
        <w:tc>
          <w:tcPr>
            <w:tcW w:w="2433" w:type="dxa"/>
          </w:tcPr>
          <w:p w14:paraId="43B262CA"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b/>
                <w:color w:val="000000" w:themeColor="text1"/>
                <w:sz w:val="24"/>
                <w:szCs w:val="24"/>
              </w:rPr>
              <w:t>95 000</w:t>
            </w:r>
          </w:p>
        </w:tc>
        <w:tc>
          <w:tcPr>
            <w:tcW w:w="1677" w:type="dxa"/>
          </w:tcPr>
          <w:p w14:paraId="2D84AC09"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96 000</w:t>
            </w:r>
          </w:p>
        </w:tc>
        <w:tc>
          <w:tcPr>
            <w:tcW w:w="1677" w:type="dxa"/>
          </w:tcPr>
          <w:p w14:paraId="55C8A824"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97 000</w:t>
            </w:r>
          </w:p>
        </w:tc>
      </w:tr>
      <w:tr w:rsidR="00CD56EF" w:rsidRPr="00CD56EF" w14:paraId="1BFB7D82" w14:textId="77777777" w:rsidTr="009E1355">
        <w:tc>
          <w:tcPr>
            <w:cnfStyle w:val="001000000000" w:firstRow="0" w:lastRow="0" w:firstColumn="1" w:lastColumn="0" w:oddVBand="0" w:evenVBand="0" w:oddHBand="0" w:evenHBand="0" w:firstRowFirstColumn="0" w:firstRowLastColumn="0" w:lastRowFirstColumn="0" w:lastRowLastColumn="0"/>
            <w:tcW w:w="688" w:type="dxa"/>
          </w:tcPr>
          <w:p w14:paraId="7BFD3E06" w14:textId="77777777" w:rsidR="00ED1B2F" w:rsidRPr="00CD56EF" w:rsidRDefault="00B8566B" w:rsidP="00DC460A">
            <w:pPr>
              <w:ind w:firstLine="0"/>
              <w:jc w:val="center"/>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D</w:t>
            </w:r>
          </w:p>
        </w:tc>
        <w:tc>
          <w:tcPr>
            <w:tcW w:w="2433" w:type="dxa"/>
          </w:tcPr>
          <w:p w14:paraId="3D41644A"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90 000</w:t>
            </w:r>
          </w:p>
        </w:tc>
        <w:tc>
          <w:tcPr>
            <w:tcW w:w="1677" w:type="dxa"/>
          </w:tcPr>
          <w:p w14:paraId="10B14B52"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CD56EF">
              <w:rPr>
                <w:rFonts w:ascii="Times New Roman" w:hAnsi="Times New Roman" w:cs="Times New Roman"/>
                <w:color w:val="000000" w:themeColor="text1"/>
                <w:sz w:val="24"/>
                <w:szCs w:val="24"/>
              </w:rPr>
              <w:t>93 000</w:t>
            </w:r>
          </w:p>
        </w:tc>
        <w:tc>
          <w:tcPr>
            <w:tcW w:w="1677" w:type="dxa"/>
          </w:tcPr>
          <w:p w14:paraId="7CA3337F" w14:textId="77777777" w:rsidR="00ED1B2F" w:rsidRPr="00CD56EF" w:rsidRDefault="00ED1B2F" w:rsidP="00DC46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D56EF">
              <w:rPr>
                <w:rFonts w:ascii="Times New Roman" w:hAnsi="Times New Roman" w:cs="Times New Roman"/>
                <w:b/>
                <w:color w:val="000000" w:themeColor="text1"/>
                <w:sz w:val="24"/>
                <w:szCs w:val="24"/>
              </w:rPr>
              <w:t>92 000</w:t>
            </w:r>
          </w:p>
        </w:tc>
      </w:tr>
    </w:tbl>
    <w:p w14:paraId="1A0AAD22" w14:textId="77777777" w:rsidR="00ED1B2F" w:rsidRPr="00CD56EF" w:rsidRDefault="00ED1B2F" w:rsidP="00DC460A">
      <w:pPr>
        <w:jc w:val="both"/>
        <w:rPr>
          <w:rFonts w:ascii="Times New Roman" w:hAnsi="Times New Roman" w:cs="Times New Roman"/>
          <w:b/>
          <w:color w:val="000000" w:themeColor="text1"/>
          <w:sz w:val="24"/>
          <w:szCs w:val="24"/>
        </w:rPr>
      </w:pPr>
    </w:p>
    <w:p w14:paraId="26A0C114" w14:textId="77777777" w:rsidR="005D76D2" w:rsidRPr="00CD56EF" w:rsidRDefault="005D76D2"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Galimi variantai: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85"/>
        <w:gridCol w:w="3585"/>
      </w:tblGrid>
      <w:tr w:rsidR="00957998" w:rsidRPr="00957998" w14:paraId="699C1F4F" w14:textId="77777777">
        <w:trPr>
          <w:trHeight w:val="678"/>
        </w:trPr>
        <w:tc>
          <w:tcPr>
            <w:tcW w:w="3585" w:type="dxa"/>
          </w:tcPr>
          <w:p w14:paraId="131DC39B" w14:textId="0162BBC2"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1 </w:t>
            </w:r>
          </w:p>
          <w:p w14:paraId="77E5DEB5"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X: </w:t>
            </w:r>
            <w:r w:rsidRPr="00957998">
              <w:rPr>
                <w:rFonts w:ascii="Calibri" w:hAnsi="Calibri" w:cs="Calibri"/>
                <w:color w:val="000000"/>
                <w:sz w:val="22"/>
                <w:lang w:eastAsia="lt-LT"/>
              </w:rPr>
              <w:t xml:space="preserve">A + B, 93 000 + 89 000 = 182 000 </w:t>
            </w:r>
          </w:p>
          <w:p w14:paraId="489DB7F2"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Y: </w:t>
            </w:r>
            <w:r w:rsidRPr="00957998">
              <w:rPr>
                <w:rFonts w:ascii="Calibri" w:hAnsi="Calibri" w:cs="Calibri"/>
                <w:color w:val="000000"/>
                <w:sz w:val="22"/>
                <w:lang w:eastAsia="lt-LT"/>
              </w:rPr>
              <w:t xml:space="preserve">C = 96 000 </w:t>
            </w:r>
          </w:p>
          <w:p w14:paraId="65A691DC"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Z: </w:t>
            </w:r>
            <w:r w:rsidRPr="00957998">
              <w:rPr>
                <w:rFonts w:ascii="Calibri" w:hAnsi="Calibri" w:cs="Calibri"/>
                <w:color w:val="000000"/>
                <w:sz w:val="22"/>
                <w:lang w:eastAsia="lt-LT"/>
              </w:rPr>
              <w:t xml:space="preserve">D = 92 000 </w:t>
            </w:r>
          </w:p>
          <w:p w14:paraId="423681AF" w14:textId="5065F8D7" w:rsidR="00957998" w:rsidRPr="00957998" w:rsidRDefault="00957998" w:rsidP="00957998">
            <w:pPr>
              <w:autoSpaceDE w:val="0"/>
              <w:autoSpaceDN w:val="0"/>
              <w:adjustRightInd w:val="0"/>
              <w:ind w:firstLine="0"/>
              <w:rPr>
                <w:rFonts w:ascii="Calibri" w:hAnsi="Calibri" w:cs="Calibri"/>
                <w:color w:val="000000"/>
                <w:sz w:val="22"/>
                <w:lang w:eastAsia="lt-LT"/>
              </w:rPr>
            </w:pPr>
            <w:r>
              <w:rPr>
                <w:rFonts w:ascii="Calibri" w:hAnsi="Calibri" w:cs="Calibri"/>
                <w:b/>
                <w:bCs/>
                <w:color w:val="000000"/>
                <w:sz w:val="22"/>
                <w:lang w:eastAsia="lt-LT"/>
              </w:rPr>
              <w:t>Kaina</w:t>
            </w:r>
            <w:r w:rsidRPr="00957998">
              <w:rPr>
                <w:rFonts w:ascii="Calibri" w:hAnsi="Calibri" w:cs="Calibri"/>
                <w:b/>
                <w:bCs/>
                <w:color w:val="000000"/>
                <w:sz w:val="22"/>
                <w:lang w:eastAsia="lt-LT"/>
              </w:rPr>
              <w:t xml:space="preserve"> </w:t>
            </w:r>
            <w:r w:rsidRPr="00957998">
              <w:rPr>
                <w:rFonts w:ascii="Calibri" w:hAnsi="Calibri" w:cs="Calibri"/>
                <w:color w:val="000000"/>
                <w:sz w:val="22"/>
                <w:lang w:eastAsia="lt-LT"/>
              </w:rPr>
              <w:t xml:space="preserve">= EUR 370 000 </w:t>
            </w:r>
          </w:p>
        </w:tc>
        <w:tc>
          <w:tcPr>
            <w:tcW w:w="3585" w:type="dxa"/>
          </w:tcPr>
          <w:p w14:paraId="4019EB78" w14:textId="6298201A"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4 </w:t>
            </w:r>
          </w:p>
          <w:p w14:paraId="3D6B2CB7"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X: </w:t>
            </w:r>
            <w:r w:rsidRPr="00957998">
              <w:rPr>
                <w:rFonts w:ascii="Calibri" w:hAnsi="Calibri" w:cs="Calibri"/>
                <w:color w:val="000000"/>
                <w:sz w:val="22"/>
                <w:lang w:eastAsia="lt-LT"/>
              </w:rPr>
              <w:t xml:space="preserve">B + C, 89 000 + 95 000 = 184 000 </w:t>
            </w:r>
          </w:p>
          <w:p w14:paraId="539F4551"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Z: </w:t>
            </w:r>
            <w:r w:rsidRPr="00957998">
              <w:rPr>
                <w:rFonts w:ascii="Calibri" w:hAnsi="Calibri" w:cs="Calibri"/>
                <w:color w:val="000000"/>
                <w:sz w:val="22"/>
                <w:lang w:eastAsia="lt-LT"/>
              </w:rPr>
              <w:t xml:space="preserve">A = 94 000 </w:t>
            </w:r>
          </w:p>
          <w:p w14:paraId="2033104A"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Z: </w:t>
            </w:r>
            <w:r w:rsidRPr="00957998">
              <w:rPr>
                <w:rFonts w:ascii="Calibri" w:hAnsi="Calibri" w:cs="Calibri"/>
                <w:color w:val="000000"/>
                <w:sz w:val="22"/>
                <w:lang w:eastAsia="lt-LT"/>
              </w:rPr>
              <w:t xml:space="preserve">D = 92 000 </w:t>
            </w:r>
          </w:p>
          <w:p w14:paraId="6204B4E2" w14:textId="051BAD0E" w:rsidR="00957998" w:rsidRPr="00957998" w:rsidRDefault="00957998" w:rsidP="00957998">
            <w:pPr>
              <w:autoSpaceDE w:val="0"/>
              <w:autoSpaceDN w:val="0"/>
              <w:adjustRightInd w:val="0"/>
              <w:ind w:firstLine="0"/>
              <w:rPr>
                <w:rFonts w:ascii="Calibri" w:hAnsi="Calibri" w:cs="Calibri"/>
                <w:color w:val="000000"/>
                <w:sz w:val="22"/>
                <w:lang w:eastAsia="lt-LT"/>
              </w:rPr>
            </w:pPr>
            <w:r>
              <w:rPr>
                <w:rFonts w:ascii="Calibri" w:hAnsi="Calibri" w:cs="Calibri"/>
                <w:b/>
                <w:bCs/>
                <w:color w:val="000000"/>
                <w:sz w:val="22"/>
                <w:lang w:eastAsia="lt-LT"/>
              </w:rPr>
              <w:t>Kaina</w:t>
            </w:r>
            <w:r w:rsidRPr="00957998">
              <w:rPr>
                <w:rFonts w:ascii="Calibri" w:hAnsi="Calibri" w:cs="Calibri"/>
                <w:b/>
                <w:bCs/>
                <w:color w:val="000000"/>
                <w:sz w:val="22"/>
                <w:lang w:eastAsia="lt-LT"/>
              </w:rPr>
              <w:t xml:space="preserve"> </w:t>
            </w:r>
            <w:r w:rsidRPr="00957998">
              <w:rPr>
                <w:rFonts w:ascii="Calibri" w:hAnsi="Calibri" w:cs="Calibri"/>
                <w:color w:val="000000"/>
                <w:sz w:val="22"/>
                <w:lang w:eastAsia="lt-LT"/>
              </w:rPr>
              <w:t xml:space="preserve">= EUR 370 000 </w:t>
            </w:r>
          </w:p>
        </w:tc>
      </w:tr>
      <w:tr w:rsidR="00957998" w:rsidRPr="00957998" w14:paraId="1DD1F2AE" w14:textId="77777777">
        <w:trPr>
          <w:trHeight w:val="678"/>
        </w:trPr>
        <w:tc>
          <w:tcPr>
            <w:tcW w:w="3585" w:type="dxa"/>
          </w:tcPr>
          <w:p w14:paraId="256A1868" w14:textId="65E934E2"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2 </w:t>
            </w:r>
          </w:p>
          <w:p w14:paraId="7237072C"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X: </w:t>
            </w:r>
            <w:r w:rsidRPr="00957998">
              <w:rPr>
                <w:rFonts w:ascii="Calibri" w:hAnsi="Calibri" w:cs="Calibri"/>
                <w:color w:val="000000"/>
                <w:sz w:val="22"/>
                <w:lang w:eastAsia="lt-LT"/>
              </w:rPr>
              <w:t xml:space="preserve">A + C, 93 000 + 95 000 = 188 000 </w:t>
            </w:r>
          </w:p>
          <w:p w14:paraId="441B286F"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Y: </w:t>
            </w:r>
            <w:r w:rsidRPr="00957998">
              <w:rPr>
                <w:rFonts w:ascii="Calibri" w:hAnsi="Calibri" w:cs="Calibri"/>
                <w:color w:val="000000"/>
                <w:sz w:val="22"/>
                <w:lang w:eastAsia="lt-LT"/>
              </w:rPr>
              <w:t xml:space="preserve">B = 92 000 </w:t>
            </w:r>
          </w:p>
          <w:p w14:paraId="60EAF121"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Z: </w:t>
            </w:r>
            <w:r w:rsidRPr="00957998">
              <w:rPr>
                <w:rFonts w:ascii="Calibri" w:hAnsi="Calibri" w:cs="Calibri"/>
                <w:color w:val="000000"/>
                <w:sz w:val="22"/>
                <w:lang w:eastAsia="lt-LT"/>
              </w:rPr>
              <w:t xml:space="preserve">D = 92 000 </w:t>
            </w:r>
          </w:p>
          <w:p w14:paraId="303171C8" w14:textId="1242D644" w:rsidR="00957998" w:rsidRPr="00957998" w:rsidRDefault="00957998" w:rsidP="00957998">
            <w:pPr>
              <w:autoSpaceDE w:val="0"/>
              <w:autoSpaceDN w:val="0"/>
              <w:adjustRightInd w:val="0"/>
              <w:ind w:firstLine="0"/>
              <w:rPr>
                <w:rFonts w:ascii="Calibri" w:hAnsi="Calibri" w:cs="Calibri"/>
                <w:color w:val="000000"/>
                <w:sz w:val="22"/>
                <w:lang w:eastAsia="lt-LT"/>
              </w:rPr>
            </w:pPr>
            <w:r>
              <w:rPr>
                <w:rFonts w:ascii="Calibri" w:hAnsi="Calibri" w:cs="Calibri"/>
                <w:b/>
                <w:bCs/>
                <w:color w:val="000000"/>
                <w:sz w:val="22"/>
                <w:lang w:eastAsia="lt-LT"/>
              </w:rPr>
              <w:lastRenderedPageBreak/>
              <w:t>Kaina</w:t>
            </w:r>
            <w:r w:rsidRPr="00957998">
              <w:rPr>
                <w:rFonts w:ascii="Calibri" w:hAnsi="Calibri" w:cs="Calibri"/>
                <w:b/>
                <w:bCs/>
                <w:color w:val="000000"/>
                <w:sz w:val="22"/>
                <w:lang w:eastAsia="lt-LT"/>
              </w:rPr>
              <w:t xml:space="preserve"> </w:t>
            </w:r>
            <w:r w:rsidRPr="00957998">
              <w:rPr>
                <w:rFonts w:ascii="Calibri" w:hAnsi="Calibri" w:cs="Calibri"/>
                <w:color w:val="000000"/>
                <w:sz w:val="22"/>
                <w:lang w:eastAsia="lt-LT"/>
              </w:rPr>
              <w:t xml:space="preserve">= EUR 372 000 </w:t>
            </w:r>
          </w:p>
        </w:tc>
        <w:tc>
          <w:tcPr>
            <w:tcW w:w="3585" w:type="dxa"/>
          </w:tcPr>
          <w:p w14:paraId="73E6C39E" w14:textId="44DF1308"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lastRenderedPageBreak/>
              <w:t xml:space="preserve">5 </w:t>
            </w:r>
          </w:p>
          <w:p w14:paraId="76EB8CEA"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X: </w:t>
            </w:r>
            <w:r w:rsidRPr="00957998">
              <w:rPr>
                <w:rFonts w:ascii="Calibri" w:hAnsi="Calibri" w:cs="Calibri"/>
                <w:color w:val="000000"/>
                <w:sz w:val="22"/>
                <w:lang w:eastAsia="lt-LT"/>
              </w:rPr>
              <w:t xml:space="preserve">B + D, 89 000 + 90 000 = 179 000 </w:t>
            </w:r>
          </w:p>
          <w:p w14:paraId="4589EB69"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Y: </w:t>
            </w:r>
            <w:r w:rsidRPr="00957998">
              <w:rPr>
                <w:rFonts w:ascii="Calibri" w:hAnsi="Calibri" w:cs="Calibri"/>
                <w:color w:val="000000"/>
                <w:sz w:val="22"/>
                <w:lang w:eastAsia="lt-LT"/>
              </w:rPr>
              <w:t xml:space="preserve">C = 96 000 </w:t>
            </w:r>
          </w:p>
          <w:p w14:paraId="57190577"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Z: </w:t>
            </w:r>
            <w:r w:rsidRPr="00957998">
              <w:rPr>
                <w:rFonts w:ascii="Calibri" w:hAnsi="Calibri" w:cs="Calibri"/>
                <w:color w:val="000000"/>
                <w:sz w:val="22"/>
                <w:lang w:eastAsia="lt-LT"/>
              </w:rPr>
              <w:t xml:space="preserve">A = 94 000 </w:t>
            </w:r>
          </w:p>
          <w:p w14:paraId="75F39CC4" w14:textId="193F9334" w:rsidR="00957998" w:rsidRPr="00957998" w:rsidRDefault="00957998" w:rsidP="00957998">
            <w:pPr>
              <w:autoSpaceDE w:val="0"/>
              <w:autoSpaceDN w:val="0"/>
              <w:adjustRightInd w:val="0"/>
              <w:ind w:firstLine="0"/>
              <w:rPr>
                <w:rFonts w:ascii="Calibri" w:hAnsi="Calibri" w:cs="Calibri"/>
                <w:color w:val="000000"/>
                <w:sz w:val="22"/>
                <w:lang w:eastAsia="lt-LT"/>
              </w:rPr>
            </w:pPr>
            <w:r>
              <w:rPr>
                <w:rFonts w:ascii="Calibri" w:hAnsi="Calibri" w:cs="Calibri"/>
                <w:b/>
                <w:bCs/>
                <w:color w:val="000000"/>
                <w:sz w:val="22"/>
                <w:lang w:eastAsia="lt-LT"/>
              </w:rPr>
              <w:lastRenderedPageBreak/>
              <w:t>Kaina</w:t>
            </w:r>
            <w:r w:rsidRPr="00957998">
              <w:rPr>
                <w:rFonts w:ascii="Calibri" w:hAnsi="Calibri" w:cs="Calibri"/>
                <w:b/>
                <w:bCs/>
                <w:color w:val="000000"/>
                <w:sz w:val="22"/>
                <w:lang w:eastAsia="lt-LT"/>
              </w:rPr>
              <w:t xml:space="preserve"> </w:t>
            </w:r>
            <w:r w:rsidRPr="00957998">
              <w:rPr>
                <w:rFonts w:ascii="Calibri" w:hAnsi="Calibri" w:cs="Calibri"/>
                <w:color w:val="000000"/>
                <w:sz w:val="22"/>
                <w:lang w:eastAsia="lt-LT"/>
              </w:rPr>
              <w:t xml:space="preserve">= EUR 369 000 </w:t>
            </w:r>
          </w:p>
        </w:tc>
      </w:tr>
      <w:tr w:rsidR="00957998" w:rsidRPr="00957998" w14:paraId="0B083801" w14:textId="77777777">
        <w:trPr>
          <w:trHeight w:val="678"/>
        </w:trPr>
        <w:tc>
          <w:tcPr>
            <w:tcW w:w="3585" w:type="dxa"/>
          </w:tcPr>
          <w:p w14:paraId="1A57D135" w14:textId="3BBD91AF"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lastRenderedPageBreak/>
              <w:t xml:space="preserve">3 </w:t>
            </w:r>
          </w:p>
          <w:p w14:paraId="3601A97C"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X: </w:t>
            </w:r>
            <w:r w:rsidRPr="00957998">
              <w:rPr>
                <w:rFonts w:ascii="Calibri" w:hAnsi="Calibri" w:cs="Calibri"/>
                <w:color w:val="000000"/>
                <w:sz w:val="22"/>
                <w:lang w:eastAsia="lt-LT"/>
              </w:rPr>
              <w:t xml:space="preserve">A + D, 93 000 + 90 000 = 183 000 </w:t>
            </w:r>
          </w:p>
          <w:p w14:paraId="78CFBB9B"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Y: </w:t>
            </w:r>
            <w:r w:rsidRPr="00957998">
              <w:rPr>
                <w:rFonts w:ascii="Calibri" w:hAnsi="Calibri" w:cs="Calibri"/>
                <w:color w:val="000000"/>
                <w:sz w:val="22"/>
                <w:lang w:eastAsia="lt-LT"/>
              </w:rPr>
              <w:t xml:space="preserve">B = 92 000 </w:t>
            </w:r>
          </w:p>
          <w:p w14:paraId="545D270A"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Y: </w:t>
            </w:r>
            <w:r w:rsidRPr="00957998">
              <w:rPr>
                <w:rFonts w:ascii="Calibri" w:hAnsi="Calibri" w:cs="Calibri"/>
                <w:color w:val="000000"/>
                <w:sz w:val="22"/>
                <w:lang w:eastAsia="lt-LT"/>
              </w:rPr>
              <w:t xml:space="preserve">C = 96 000 </w:t>
            </w:r>
          </w:p>
          <w:p w14:paraId="14AF7CAF" w14:textId="67607C0C" w:rsidR="00957998" w:rsidRPr="00957998" w:rsidRDefault="00957998" w:rsidP="00957998">
            <w:pPr>
              <w:autoSpaceDE w:val="0"/>
              <w:autoSpaceDN w:val="0"/>
              <w:adjustRightInd w:val="0"/>
              <w:ind w:firstLine="0"/>
              <w:rPr>
                <w:rFonts w:ascii="Calibri" w:hAnsi="Calibri" w:cs="Calibri"/>
                <w:color w:val="000000"/>
                <w:sz w:val="22"/>
                <w:lang w:eastAsia="lt-LT"/>
              </w:rPr>
            </w:pPr>
            <w:r>
              <w:rPr>
                <w:rFonts w:ascii="Calibri" w:hAnsi="Calibri" w:cs="Calibri"/>
                <w:b/>
                <w:bCs/>
                <w:color w:val="000000"/>
                <w:sz w:val="22"/>
                <w:lang w:eastAsia="lt-LT"/>
              </w:rPr>
              <w:t>Kaina</w:t>
            </w:r>
            <w:r w:rsidRPr="00957998">
              <w:rPr>
                <w:rFonts w:ascii="Calibri" w:hAnsi="Calibri" w:cs="Calibri"/>
                <w:b/>
                <w:bCs/>
                <w:color w:val="000000"/>
                <w:sz w:val="22"/>
                <w:lang w:eastAsia="lt-LT"/>
              </w:rPr>
              <w:t xml:space="preserve"> </w:t>
            </w:r>
            <w:r w:rsidRPr="00957998">
              <w:rPr>
                <w:rFonts w:ascii="Calibri" w:hAnsi="Calibri" w:cs="Calibri"/>
                <w:color w:val="000000"/>
                <w:sz w:val="22"/>
                <w:lang w:eastAsia="lt-LT"/>
              </w:rPr>
              <w:t xml:space="preserve">= EUR 371 000 </w:t>
            </w:r>
          </w:p>
        </w:tc>
        <w:tc>
          <w:tcPr>
            <w:tcW w:w="3585" w:type="dxa"/>
          </w:tcPr>
          <w:p w14:paraId="2B4EF515" w14:textId="1EBAF43D"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6 </w:t>
            </w:r>
          </w:p>
          <w:p w14:paraId="0F1CE041"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X: </w:t>
            </w:r>
            <w:r w:rsidRPr="00957998">
              <w:rPr>
                <w:rFonts w:ascii="Calibri" w:hAnsi="Calibri" w:cs="Calibri"/>
                <w:color w:val="000000"/>
                <w:sz w:val="22"/>
                <w:lang w:eastAsia="lt-LT"/>
              </w:rPr>
              <w:t xml:space="preserve">C + D, 95 000 +90 000 = 185 000 </w:t>
            </w:r>
          </w:p>
          <w:p w14:paraId="61D3C4E0"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Y: </w:t>
            </w:r>
            <w:r w:rsidRPr="00957998">
              <w:rPr>
                <w:rFonts w:ascii="Calibri" w:hAnsi="Calibri" w:cs="Calibri"/>
                <w:color w:val="000000"/>
                <w:sz w:val="22"/>
                <w:lang w:eastAsia="lt-LT"/>
              </w:rPr>
              <w:t xml:space="preserve">B = 92 000 </w:t>
            </w:r>
          </w:p>
          <w:p w14:paraId="1434A61C" w14:textId="77777777" w:rsidR="00957998" w:rsidRPr="00957998" w:rsidRDefault="00957998" w:rsidP="00957998">
            <w:pPr>
              <w:autoSpaceDE w:val="0"/>
              <w:autoSpaceDN w:val="0"/>
              <w:adjustRightInd w:val="0"/>
              <w:ind w:firstLine="0"/>
              <w:rPr>
                <w:rFonts w:ascii="Calibri" w:hAnsi="Calibri" w:cs="Calibri"/>
                <w:color w:val="000000"/>
                <w:sz w:val="22"/>
                <w:lang w:eastAsia="lt-LT"/>
              </w:rPr>
            </w:pPr>
            <w:r w:rsidRPr="00957998">
              <w:rPr>
                <w:rFonts w:ascii="Calibri" w:hAnsi="Calibri" w:cs="Calibri"/>
                <w:b/>
                <w:bCs/>
                <w:color w:val="000000"/>
                <w:sz w:val="22"/>
                <w:lang w:eastAsia="lt-LT"/>
              </w:rPr>
              <w:t xml:space="preserve">Z: </w:t>
            </w:r>
            <w:r w:rsidRPr="00957998">
              <w:rPr>
                <w:rFonts w:ascii="Calibri" w:hAnsi="Calibri" w:cs="Calibri"/>
                <w:color w:val="000000"/>
                <w:sz w:val="22"/>
                <w:lang w:eastAsia="lt-LT"/>
              </w:rPr>
              <w:t xml:space="preserve">A = 94 000 </w:t>
            </w:r>
          </w:p>
          <w:p w14:paraId="42D546C1" w14:textId="5D95E744" w:rsidR="00957998" w:rsidRPr="00957998" w:rsidRDefault="00957998" w:rsidP="00957998">
            <w:pPr>
              <w:autoSpaceDE w:val="0"/>
              <w:autoSpaceDN w:val="0"/>
              <w:adjustRightInd w:val="0"/>
              <w:ind w:firstLine="0"/>
              <w:rPr>
                <w:rFonts w:ascii="Calibri" w:hAnsi="Calibri" w:cs="Calibri"/>
                <w:color w:val="000000"/>
                <w:sz w:val="22"/>
                <w:lang w:eastAsia="lt-LT"/>
              </w:rPr>
            </w:pPr>
            <w:r>
              <w:rPr>
                <w:rFonts w:ascii="Calibri" w:hAnsi="Calibri" w:cs="Calibri"/>
                <w:b/>
                <w:bCs/>
                <w:color w:val="000000"/>
                <w:sz w:val="22"/>
                <w:lang w:eastAsia="lt-LT"/>
              </w:rPr>
              <w:t>Kaina</w:t>
            </w:r>
            <w:r w:rsidRPr="00957998">
              <w:rPr>
                <w:rFonts w:ascii="Calibri" w:hAnsi="Calibri" w:cs="Calibri"/>
                <w:b/>
                <w:bCs/>
                <w:color w:val="000000"/>
                <w:sz w:val="22"/>
                <w:lang w:eastAsia="lt-LT"/>
              </w:rPr>
              <w:t xml:space="preserve"> </w:t>
            </w:r>
            <w:r w:rsidRPr="00957998">
              <w:rPr>
                <w:rFonts w:ascii="Calibri" w:hAnsi="Calibri" w:cs="Calibri"/>
                <w:color w:val="000000"/>
                <w:sz w:val="22"/>
                <w:lang w:eastAsia="lt-LT"/>
              </w:rPr>
              <w:t xml:space="preserve">= EUR 371 000 </w:t>
            </w:r>
          </w:p>
        </w:tc>
      </w:tr>
    </w:tbl>
    <w:p w14:paraId="696E97FD" w14:textId="77777777" w:rsidR="005D76D2" w:rsidRPr="00CD56EF" w:rsidRDefault="005D76D2" w:rsidP="00DC460A">
      <w:pPr>
        <w:jc w:val="both"/>
        <w:rPr>
          <w:rFonts w:ascii="Times New Roman" w:hAnsi="Times New Roman" w:cs="Times New Roman"/>
          <w:color w:val="000000" w:themeColor="text1"/>
          <w:sz w:val="24"/>
          <w:szCs w:val="24"/>
        </w:rPr>
      </w:pPr>
    </w:p>
    <w:p w14:paraId="42243E8F" w14:textId="26577444" w:rsidR="00632DEB" w:rsidRDefault="00736F9A" w:rsidP="00632DEB">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Perkančiajai organizacijai ekonomiškai naudingiausias </w:t>
      </w:r>
      <w:r w:rsidR="00231F80" w:rsidRPr="00CD56EF">
        <w:rPr>
          <w:rFonts w:ascii="Times New Roman" w:hAnsi="Times New Roman" w:cs="Times New Roman"/>
          <w:color w:val="000000" w:themeColor="text1"/>
          <w:sz w:val="24"/>
          <w:szCs w:val="24"/>
        </w:rPr>
        <w:t xml:space="preserve">5 </w:t>
      </w:r>
      <w:r w:rsidRPr="00CD56EF">
        <w:rPr>
          <w:rFonts w:ascii="Times New Roman" w:hAnsi="Times New Roman" w:cs="Times New Roman"/>
          <w:color w:val="000000" w:themeColor="text1"/>
          <w:sz w:val="24"/>
          <w:szCs w:val="24"/>
        </w:rPr>
        <w:t>pasiūlymų rinkinys</w:t>
      </w:r>
      <w:r w:rsidR="00231F80" w:rsidRPr="00CD56EF">
        <w:rPr>
          <w:rFonts w:ascii="Times New Roman" w:hAnsi="Times New Roman" w:cs="Times New Roman"/>
          <w:color w:val="000000" w:themeColor="text1"/>
          <w:sz w:val="24"/>
          <w:szCs w:val="24"/>
        </w:rPr>
        <w:t>, tačiau A ir C dalys nėra mažiausios kainos</w:t>
      </w:r>
      <w:r w:rsidRPr="00CD56EF">
        <w:rPr>
          <w:rFonts w:ascii="Times New Roman" w:hAnsi="Times New Roman" w:cs="Times New Roman"/>
          <w:color w:val="000000" w:themeColor="text1"/>
          <w:sz w:val="24"/>
          <w:szCs w:val="24"/>
        </w:rPr>
        <w:t>.</w:t>
      </w:r>
      <w:r w:rsidR="00231F80" w:rsidRPr="00CD56EF">
        <w:rPr>
          <w:rFonts w:ascii="Times New Roman" w:hAnsi="Times New Roman" w:cs="Times New Roman"/>
          <w:color w:val="000000" w:themeColor="text1"/>
          <w:sz w:val="24"/>
          <w:szCs w:val="24"/>
        </w:rPr>
        <w:t xml:space="preserve"> Todėl perkančioji organizacijai turėtų iš</w:t>
      </w:r>
      <w:r w:rsidR="00261507" w:rsidRPr="00CD56EF">
        <w:rPr>
          <w:rFonts w:ascii="Times New Roman" w:hAnsi="Times New Roman" w:cs="Times New Roman"/>
          <w:color w:val="000000" w:themeColor="text1"/>
          <w:sz w:val="24"/>
          <w:szCs w:val="24"/>
        </w:rPr>
        <w:t xml:space="preserve"> </w:t>
      </w:r>
      <w:r w:rsidR="00231F80" w:rsidRPr="00CD56EF">
        <w:rPr>
          <w:rFonts w:ascii="Times New Roman" w:hAnsi="Times New Roman" w:cs="Times New Roman"/>
          <w:color w:val="000000" w:themeColor="text1"/>
          <w:sz w:val="24"/>
          <w:szCs w:val="24"/>
        </w:rPr>
        <w:t xml:space="preserve">anksto apgalvoti vertinimo kriterijų ir tiekėjų reakciją </w:t>
      </w:r>
      <w:r w:rsidR="008D6906">
        <w:rPr>
          <w:rFonts w:ascii="Times New Roman" w:hAnsi="Times New Roman" w:cs="Times New Roman"/>
          <w:color w:val="000000" w:themeColor="text1"/>
          <w:sz w:val="24"/>
          <w:szCs w:val="24"/>
        </w:rPr>
        <w:t>bei</w:t>
      </w:r>
      <w:r w:rsidR="00231F80" w:rsidRPr="00CD56EF">
        <w:rPr>
          <w:rFonts w:ascii="Times New Roman" w:hAnsi="Times New Roman" w:cs="Times New Roman"/>
          <w:color w:val="000000" w:themeColor="text1"/>
          <w:sz w:val="24"/>
          <w:szCs w:val="24"/>
        </w:rPr>
        <w:t xml:space="preserve"> neteisėtų susitarimų tikimybę</w:t>
      </w:r>
      <w:r w:rsidR="00700FCC" w:rsidRPr="00CD56EF">
        <w:rPr>
          <w:rStyle w:val="FootnoteReference"/>
          <w:rFonts w:ascii="Times New Roman" w:hAnsi="Times New Roman" w:cs="Times New Roman"/>
          <w:color w:val="000000" w:themeColor="text1"/>
          <w:sz w:val="24"/>
          <w:szCs w:val="24"/>
        </w:rPr>
        <w:footnoteReference w:id="16"/>
      </w:r>
      <w:r w:rsidR="00231F80" w:rsidRPr="00CD56EF">
        <w:rPr>
          <w:rFonts w:ascii="Times New Roman" w:hAnsi="Times New Roman" w:cs="Times New Roman"/>
          <w:color w:val="000000" w:themeColor="text1"/>
          <w:sz w:val="24"/>
          <w:szCs w:val="24"/>
        </w:rPr>
        <w:t>.</w:t>
      </w:r>
    </w:p>
    <w:p w14:paraId="3FD1A882" w14:textId="77777777" w:rsidR="00632DEB" w:rsidRDefault="00632DEB" w:rsidP="00632DEB">
      <w:pPr>
        <w:jc w:val="both"/>
        <w:rPr>
          <w:rFonts w:ascii="Times New Roman" w:hAnsi="Times New Roman" w:cs="Times New Roman"/>
          <w:b/>
          <w:color w:val="000000" w:themeColor="text1"/>
          <w:sz w:val="24"/>
          <w:szCs w:val="24"/>
        </w:rPr>
      </w:pPr>
    </w:p>
    <w:p w14:paraId="7C2BDAD5" w14:textId="1F4F49DF" w:rsidR="00D50B65" w:rsidRPr="00956462" w:rsidRDefault="00FC2630" w:rsidP="00632DEB">
      <w:pPr>
        <w:jc w:val="both"/>
        <w:rPr>
          <w:rFonts w:ascii="Times New Roman" w:hAnsi="Times New Roman" w:cs="Times New Roman"/>
          <w:b/>
          <w:color w:val="000000" w:themeColor="text1"/>
          <w:sz w:val="24"/>
          <w:szCs w:val="24"/>
        </w:rPr>
      </w:pPr>
      <w:r w:rsidRPr="00956462">
        <w:rPr>
          <w:rFonts w:ascii="Times New Roman" w:hAnsi="Times New Roman" w:cs="Times New Roman"/>
          <w:b/>
          <w:color w:val="000000" w:themeColor="text1"/>
          <w:sz w:val="24"/>
          <w:szCs w:val="24"/>
        </w:rPr>
        <w:t>Papildomi kriterijai objekto skaidymui į dalis pagrįsti</w:t>
      </w:r>
      <w:r w:rsidR="00956462" w:rsidRPr="00956462">
        <w:rPr>
          <w:rFonts w:ascii="Times New Roman" w:hAnsi="Times New Roman" w:cs="Times New Roman"/>
          <w:b/>
          <w:color w:val="000000" w:themeColor="text1"/>
          <w:sz w:val="24"/>
          <w:szCs w:val="24"/>
        </w:rPr>
        <w:t>, kurie mažina neteisėtų susitarimų tikimybę</w:t>
      </w:r>
    </w:p>
    <w:p w14:paraId="39772B25" w14:textId="039F5B9A" w:rsidR="001A6C95" w:rsidRPr="00CD56EF" w:rsidRDefault="005C5102" w:rsidP="00DC46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CD56EF">
        <w:rPr>
          <w:rFonts w:ascii="Times New Roman" w:hAnsi="Times New Roman" w:cs="Times New Roman"/>
          <w:color w:val="000000" w:themeColor="text1"/>
          <w:sz w:val="24"/>
          <w:szCs w:val="24"/>
        </w:rPr>
        <w:t>erkančioji organizacija, skaidydama pirkimo objektą į dalis, gali imtis įvairių priemonių, siek</w:t>
      </w:r>
      <w:r>
        <w:rPr>
          <w:rFonts w:ascii="Times New Roman" w:hAnsi="Times New Roman" w:cs="Times New Roman"/>
          <w:color w:val="000000" w:themeColor="text1"/>
          <w:sz w:val="24"/>
          <w:szCs w:val="24"/>
        </w:rPr>
        <w:t>dama</w:t>
      </w:r>
      <w:r w:rsidRPr="00CD56EF">
        <w:rPr>
          <w:rFonts w:ascii="Times New Roman" w:hAnsi="Times New Roman" w:cs="Times New Roman"/>
          <w:color w:val="000000" w:themeColor="text1"/>
          <w:sz w:val="24"/>
          <w:szCs w:val="24"/>
        </w:rPr>
        <w:t xml:space="preserve"> sumažinti neteisėtų susitarimų tikimybę</w:t>
      </w:r>
      <w:r>
        <w:rPr>
          <w:rFonts w:ascii="Times New Roman" w:hAnsi="Times New Roman" w:cs="Times New Roman"/>
          <w:color w:val="000000" w:themeColor="text1"/>
          <w:sz w:val="24"/>
          <w:szCs w:val="24"/>
        </w:rPr>
        <w:t>.</w:t>
      </w:r>
      <w:r w:rsidRPr="00CD56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Šiuos kriterijus apibrėžia</w:t>
      </w:r>
      <w:r w:rsidRPr="00CD56EF">
        <w:rPr>
          <w:rFonts w:ascii="Times New Roman" w:hAnsi="Times New Roman" w:cs="Times New Roman"/>
          <w:color w:val="000000" w:themeColor="text1"/>
          <w:sz w:val="24"/>
          <w:szCs w:val="24"/>
        </w:rPr>
        <w:t xml:space="preserve"> </w:t>
      </w:r>
      <w:r w:rsidR="001A6C95" w:rsidRPr="00CD56EF">
        <w:rPr>
          <w:rFonts w:ascii="Times New Roman" w:hAnsi="Times New Roman" w:cs="Times New Roman"/>
          <w:color w:val="000000" w:themeColor="text1"/>
          <w:sz w:val="24"/>
          <w:szCs w:val="24"/>
        </w:rPr>
        <w:t>Ekonominio bendradarbiavimo ir plėtros organizacijos (EBPO) ir Europos Sąjungos iniciatyvos SIGMA Viešųjų pirkimų vadovo 36 skyriuje „Sutarčių skaidymas į dalis“</w:t>
      </w:r>
      <w:r w:rsidR="00346142" w:rsidRPr="00CD56EF">
        <w:rPr>
          <w:rStyle w:val="FootnoteReference"/>
          <w:rFonts w:ascii="Times New Roman" w:hAnsi="Times New Roman" w:cs="Times New Roman"/>
          <w:color w:val="000000" w:themeColor="text1"/>
          <w:sz w:val="24"/>
          <w:szCs w:val="24"/>
        </w:rPr>
        <w:footnoteReference w:id="17"/>
      </w:r>
      <w:r w:rsidR="001A6C95" w:rsidRPr="00CD56EF">
        <w:rPr>
          <w:rFonts w:ascii="Times New Roman" w:hAnsi="Times New Roman" w:cs="Times New Roman"/>
          <w:color w:val="000000" w:themeColor="text1"/>
          <w:sz w:val="24"/>
          <w:szCs w:val="24"/>
        </w:rPr>
        <w:t>:</w:t>
      </w:r>
    </w:p>
    <w:p w14:paraId="2BBEF765" w14:textId="4EE0CF31" w:rsidR="001A6C95" w:rsidRPr="00CD56EF" w:rsidRDefault="001A6C95"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 </w:t>
      </w:r>
      <w:r w:rsidR="00C10A05" w:rsidRPr="00CD56EF">
        <w:rPr>
          <w:rFonts w:ascii="Times New Roman" w:hAnsi="Times New Roman" w:cs="Times New Roman"/>
          <w:b/>
          <w:color w:val="000000" w:themeColor="text1"/>
          <w:sz w:val="24"/>
          <w:szCs w:val="24"/>
        </w:rPr>
        <w:t>D</w:t>
      </w:r>
      <w:r w:rsidR="0074780D" w:rsidRPr="00CD56EF">
        <w:rPr>
          <w:rFonts w:ascii="Times New Roman" w:hAnsi="Times New Roman" w:cs="Times New Roman"/>
          <w:b/>
          <w:color w:val="000000" w:themeColor="text1"/>
          <w:sz w:val="24"/>
          <w:szCs w:val="24"/>
        </w:rPr>
        <w:t xml:space="preserve">alyvių </w:t>
      </w:r>
      <w:r w:rsidRPr="00CD56EF">
        <w:rPr>
          <w:rFonts w:ascii="Times New Roman" w:hAnsi="Times New Roman" w:cs="Times New Roman"/>
          <w:b/>
          <w:color w:val="000000" w:themeColor="text1"/>
          <w:sz w:val="24"/>
          <w:szCs w:val="24"/>
        </w:rPr>
        <w:t>skaičius</w:t>
      </w:r>
      <w:r w:rsidRPr="00CD56EF">
        <w:rPr>
          <w:rFonts w:ascii="Times New Roman" w:hAnsi="Times New Roman" w:cs="Times New Roman"/>
          <w:color w:val="000000" w:themeColor="text1"/>
          <w:sz w:val="24"/>
          <w:szCs w:val="24"/>
        </w:rPr>
        <w:t>: dažniausiai didesnis dalyvių skaičius</w:t>
      </w:r>
      <w:r w:rsidR="0074780D" w:rsidRPr="00CD56EF">
        <w:rPr>
          <w:rFonts w:ascii="Times New Roman" w:hAnsi="Times New Roman" w:cs="Times New Roman"/>
          <w:color w:val="000000" w:themeColor="text1"/>
          <w:sz w:val="24"/>
          <w:szCs w:val="24"/>
        </w:rPr>
        <w:t xml:space="preserve"> reiškia mažesnę neteis</w:t>
      </w:r>
      <w:r w:rsidR="00FB51C9">
        <w:rPr>
          <w:rFonts w:ascii="Times New Roman" w:hAnsi="Times New Roman" w:cs="Times New Roman"/>
          <w:color w:val="000000" w:themeColor="text1"/>
          <w:sz w:val="24"/>
          <w:szCs w:val="24"/>
        </w:rPr>
        <w:t>ėtų tiekėjų susitarimų galimybę</w:t>
      </w:r>
      <w:r w:rsidR="0074780D" w:rsidRPr="00CD56EF">
        <w:rPr>
          <w:rFonts w:ascii="Times New Roman" w:hAnsi="Times New Roman" w:cs="Times New Roman"/>
          <w:color w:val="000000" w:themeColor="text1"/>
          <w:sz w:val="24"/>
          <w:szCs w:val="24"/>
        </w:rPr>
        <w:t xml:space="preserve"> </w:t>
      </w:r>
      <w:r w:rsidR="00FB51C9">
        <w:rPr>
          <w:rFonts w:ascii="Times New Roman" w:hAnsi="Times New Roman" w:cs="Times New Roman"/>
          <w:color w:val="000000" w:themeColor="text1"/>
          <w:sz w:val="24"/>
          <w:szCs w:val="24"/>
        </w:rPr>
        <w:t>(</w:t>
      </w:r>
      <w:r w:rsidR="0074780D" w:rsidRPr="00CD56EF">
        <w:rPr>
          <w:rFonts w:ascii="Times New Roman" w:hAnsi="Times New Roman" w:cs="Times New Roman"/>
          <w:color w:val="000000" w:themeColor="text1"/>
          <w:sz w:val="24"/>
          <w:szCs w:val="24"/>
        </w:rPr>
        <w:t xml:space="preserve">nes </w:t>
      </w:r>
      <w:r w:rsidR="0000191C" w:rsidRPr="00CD56EF">
        <w:rPr>
          <w:rFonts w:ascii="Times New Roman" w:hAnsi="Times New Roman" w:cs="Times New Roman"/>
          <w:color w:val="000000" w:themeColor="text1"/>
          <w:sz w:val="24"/>
          <w:szCs w:val="24"/>
        </w:rPr>
        <w:t xml:space="preserve">sunkiau </w:t>
      </w:r>
      <w:r w:rsidRPr="00CD56EF">
        <w:rPr>
          <w:rFonts w:ascii="Times New Roman" w:hAnsi="Times New Roman" w:cs="Times New Roman"/>
          <w:color w:val="000000" w:themeColor="text1"/>
          <w:sz w:val="24"/>
          <w:szCs w:val="24"/>
        </w:rPr>
        <w:t xml:space="preserve">pasiekti </w:t>
      </w:r>
      <w:r w:rsidR="0000191C" w:rsidRPr="00CD56EF">
        <w:rPr>
          <w:rFonts w:ascii="Times New Roman" w:hAnsi="Times New Roman" w:cs="Times New Roman"/>
          <w:color w:val="000000" w:themeColor="text1"/>
          <w:sz w:val="24"/>
          <w:szCs w:val="24"/>
        </w:rPr>
        <w:t xml:space="preserve">neteisėtą </w:t>
      </w:r>
      <w:r w:rsidRPr="00CD56EF">
        <w:rPr>
          <w:rFonts w:ascii="Times New Roman" w:hAnsi="Times New Roman" w:cs="Times New Roman"/>
          <w:color w:val="000000" w:themeColor="text1"/>
          <w:sz w:val="24"/>
          <w:szCs w:val="24"/>
        </w:rPr>
        <w:t xml:space="preserve">susitarimą, kiek </w:t>
      </w:r>
      <w:r w:rsidR="0000191C" w:rsidRPr="00CD56EF">
        <w:rPr>
          <w:rFonts w:ascii="Times New Roman" w:hAnsi="Times New Roman" w:cs="Times New Roman"/>
          <w:color w:val="000000" w:themeColor="text1"/>
          <w:sz w:val="24"/>
          <w:szCs w:val="24"/>
        </w:rPr>
        <w:t>dalių</w:t>
      </w:r>
      <w:r w:rsidRPr="00CD56EF">
        <w:rPr>
          <w:rFonts w:ascii="Times New Roman" w:hAnsi="Times New Roman" w:cs="Times New Roman"/>
          <w:color w:val="000000" w:themeColor="text1"/>
          <w:sz w:val="24"/>
          <w:szCs w:val="24"/>
        </w:rPr>
        <w:t xml:space="preserve"> turi būti </w:t>
      </w:r>
      <w:r w:rsidR="00FB51C9">
        <w:rPr>
          <w:rFonts w:ascii="Times New Roman" w:hAnsi="Times New Roman" w:cs="Times New Roman"/>
          <w:color w:val="000000" w:themeColor="text1"/>
          <w:sz w:val="24"/>
          <w:szCs w:val="24"/>
        </w:rPr>
        <w:t>„</w:t>
      </w:r>
      <w:r w:rsidRPr="00CD56EF">
        <w:rPr>
          <w:rFonts w:ascii="Times New Roman" w:hAnsi="Times New Roman" w:cs="Times New Roman"/>
          <w:color w:val="000000" w:themeColor="text1"/>
          <w:sz w:val="24"/>
          <w:szCs w:val="24"/>
        </w:rPr>
        <w:t>apdovanota</w:t>
      </w:r>
      <w:r w:rsidR="00FB51C9">
        <w:rPr>
          <w:rFonts w:ascii="Times New Roman" w:hAnsi="Times New Roman" w:cs="Times New Roman"/>
          <w:color w:val="000000" w:themeColor="text1"/>
          <w:sz w:val="24"/>
          <w:szCs w:val="24"/>
        </w:rPr>
        <w:t>“</w:t>
      </w:r>
      <w:r w:rsidR="0000191C" w:rsidRPr="00CD56EF">
        <w:rPr>
          <w:rFonts w:ascii="Times New Roman" w:hAnsi="Times New Roman" w:cs="Times New Roman"/>
          <w:color w:val="000000" w:themeColor="text1"/>
          <w:sz w:val="24"/>
          <w:szCs w:val="24"/>
        </w:rPr>
        <w:t>, kai</w:t>
      </w:r>
      <w:r w:rsidRPr="00CD56EF">
        <w:rPr>
          <w:rFonts w:ascii="Times New Roman" w:hAnsi="Times New Roman" w:cs="Times New Roman"/>
          <w:color w:val="000000" w:themeColor="text1"/>
          <w:sz w:val="24"/>
          <w:szCs w:val="24"/>
        </w:rPr>
        <w:t xml:space="preserve"> didėja dalyvių skaičius</w:t>
      </w:r>
      <w:r w:rsidR="00980BB5">
        <w:rPr>
          <w:rFonts w:ascii="Times New Roman" w:hAnsi="Times New Roman" w:cs="Times New Roman"/>
          <w:color w:val="000000" w:themeColor="text1"/>
          <w:sz w:val="24"/>
          <w:szCs w:val="24"/>
        </w:rPr>
        <w:t>)</w:t>
      </w:r>
      <w:r w:rsidRPr="00CD56EF">
        <w:rPr>
          <w:rFonts w:ascii="Times New Roman" w:hAnsi="Times New Roman" w:cs="Times New Roman"/>
          <w:color w:val="000000" w:themeColor="text1"/>
          <w:sz w:val="24"/>
          <w:szCs w:val="24"/>
        </w:rPr>
        <w:t xml:space="preserve">. </w:t>
      </w:r>
      <w:r w:rsidR="0000191C" w:rsidRPr="00CD56EF">
        <w:rPr>
          <w:rFonts w:ascii="Times New Roman" w:hAnsi="Times New Roman" w:cs="Times New Roman"/>
          <w:color w:val="000000" w:themeColor="text1"/>
          <w:sz w:val="24"/>
          <w:szCs w:val="24"/>
        </w:rPr>
        <w:t>Todėl perkančiosios organizacijos turėtų</w:t>
      </w:r>
      <w:r w:rsidRPr="00CD56EF">
        <w:rPr>
          <w:rFonts w:ascii="Times New Roman" w:hAnsi="Times New Roman" w:cs="Times New Roman"/>
          <w:color w:val="000000" w:themeColor="text1"/>
          <w:sz w:val="24"/>
          <w:szCs w:val="24"/>
        </w:rPr>
        <w:t xml:space="preserve"> pasirinkti optimalų </w:t>
      </w:r>
      <w:r w:rsidR="0000191C" w:rsidRPr="00CD56EF">
        <w:rPr>
          <w:rFonts w:ascii="Times New Roman" w:hAnsi="Times New Roman" w:cs="Times New Roman"/>
          <w:color w:val="000000" w:themeColor="text1"/>
          <w:sz w:val="24"/>
          <w:szCs w:val="24"/>
        </w:rPr>
        <w:t>dalių</w:t>
      </w:r>
      <w:r w:rsidRPr="00CD56EF">
        <w:rPr>
          <w:rFonts w:ascii="Times New Roman" w:hAnsi="Times New Roman" w:cs="Times New Roman"/>
          <w:color w:val="000000" w:themeColor="text1"/>
          <w:sz w:val="24"/>
          <w:szCs w:val="24"/>
        </w:rPr>
        <w:t xml:space="preserve"> skaiči</w:t>
      </w:r>
      <w:r w:rsidR="0000191C" w:rsidRPr="00CD56EF">
        <w:rPr>
          <w:rFonts w:ascii="Times New Roman" w:hAnsi="Times New Roman" w:cs="Times New Roman"/>
          <w:color w:val="000000" w:themeColor="text1"/>
          <w:sz w:val="24"/>
          <w:szCs w:val="24"/>
        </w:rPr>
        <w:t>ų</w:t>
      </w:r>
      <w:r w:rsidR="005C41C5" w:rsidRPr="00CD56EF">
        <w:rPr>
          <w:rFonts w:ascii="Times New Roman" w:hAnsi="Times New Roman" w:cs="Times New Roman"/>
          <w:color w:val="000000" w:themeColor="text1"/>
          <w:sz w:val="24"/>
          <w:szCs w:val="24"/>
        </w:rPr>
        <w:t xml:space="preserve"> tam, kad užtikrintų</w:t>
      </w:r>
      <w:r w:rsidR="00980BB5">
        <w:rPr>
          <w:rFonts w:ascii="Times New Roman" w:hAnsi="Times New Roman" w:cs="Times New Roman"/>
          <w:color w:val="000000" w:themeColor="text1"/>
          <w:sz w:val="24"/>
          <w:szCs w:val="24"/>
        </w:rPr>
        <w:t xml:space="preserve"> </w:t>
      </w:r>
      <w:r w:rsidR="0000191C" w:rsidRPr="00CD56EF">
        <w:rPr>
          <w:rFonts w:ascii="Times New Roman" w:hAnsi="Times New Roman" w:cs="Times New Roman"/>
          <w:color w:val="000000" w:themeColor="text1"/>
          <w:sz w:val="24"/>
          <w:szCs w:val="24"/>
        </w:rPr>
        <w:t xml:space="preserve">didesnį </w:t>
      </w:r>
      <w:r w:rsidR="005C41C5" w:rsidRPr="00CD56EF">
        <w:rPr>
          <w:rFonts w:ascii="Times New Roman" w:hAnsi="Times New Roman" w:cs="Times New Roman"/>
          <w:color w:val="000000" w:themeColor="text1"/>
          <w:sz w:val="24"/>
          <w:szCs w:val="24"/>
        </w:rPr>
        <w:t xml:space="preserve">pirkimo </w:t>
      </w:r>
      <w:r w:rsidR="0000191C" w:rsidRPr="00CD56EF">
        <w:rPr>
          <w:rFonts w:ascii="Times New Roman" w:hAnsi="Times New Roman" w:cs="Times New Roman"/>
          <w:color w:val="000000" w:themeColor="text1"/>
          <w:sz w:val="24"/>
          <w:szCs w:val="24"/>
        </w:rPr>
        <w:t>dalyvių skaičių</w:t>
      </w:r>
      <w:r w:rsidRPr="00CD56EF">
        <w:rPr>
          <w:rFonts w:ascii="Times New Roman" w:hAnsi="Times New Roman" w:cs="Times New Roman"/>
          <w:color w:val="000000" w:themeColor="text1"/>
          <w:sz w:val="24"/>
          <w:szCs w:val="24"/>
        </w:rPr>
        <w:t>.</w:t>
      </w:r>
    </w:p>
    <w:p w14:paraId="5825A612" w14:textId="77777777" w:rsidR="001A6C95" w:rsidRPr="00CD56EF" w:rsidRDefault="001A6C95"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 </w:t>
      </w:r>
      <w:r w:rsidR="00C10A05" w:rsidRPr="00CD56EF">
        <w:rPr>
          <w:rFonts w:ascii="Times New Roman" w:hAnsi="Times New Roman" w:cs="Times New Roman"/>
          <w:b/>
          <w:color w:val="000000" w:themeColor="text1"/>
          <w:sz w:val="24"/>
          <w:szCs w:val="24"/>
        </w:rPr>
        <w:t>Simetrija</w:t>
      </w:r>
      <w:r w:rsidRPr="00CD56EF">
        <w:rPr>
          <w:rFonts w:ascii="Times New Roman" w:hAnsi="Times New Roman" w:cs="Times New Roman"/>
          <w:color w:val="000000" w:themeColor="text1"/>
          <w:sz w:val="24"/>
          <w:szCs w:val="24"/>
        </w:rPr>
        <w:t>: simetrini</w:t>
      </w:r>
      <w:r w:rsidR="00C10A05" w:rsidRPr="00CD56EF">
        <w:rPr>
          <w:rFonts w:ascii="Times New Roman" w:hAnsi="Times New Roman" w:cs="Times New Roman"/>
          <w:color w:val="000000" w:themeColor="text1"/>
          <w:sz w:val="24"/>
          <w:szCs w:val="24"/>
        </w:rPr>
        <w:t>a</w:t>
      </w:r>
      <w:r w:rsidR="009D00CC" w:rsidRPr="00CD56EF">
        <w:rPr>
          <w:rFonts w:ascii="Times New Roman" w:hAnsi="Times New Roman" w:cs="Times New Roman"/>
          <w:color w:val="000000" w:themeColor="text1"/>
          <w:sz w:val="24"/>
          <w:szCs w:val="24"/>
        </w:rPr>
        <w:t>ms</w:t>
      </w:r>
      <w:r w:rsidRPr="00CD56EF">
        <w:rPr>
          <w:rFonts w:ascii="Times New Roman" w:hAnsi="Times New Roman" w:cs="Times New Roman"/>
          <w:color w:val="000000" w:themeColor="text1"/>
          <w:sz w:val="24"/>
          <w:szCs w:val="24"/>
        </w:rPr>
        <w:t xml:space="preserve"> </w:t>
      </w:r>
      <w:r w:rsidR="00C10A05" w:rsidRPr="00CD56EF">
        <w:rPr>
          <w:rFonts w:ascii="Times New Roman" w:hAnsi="Times New Roman" w:cs="Times New Roman"/>
          <w:color w:val="000000" w:themeColor="text1"/>
          <w:sz w:val="24"/>
          <w:szCs w:val="24"/>
        </w:rPr>
        <w:t>tiekėja</w:t>
      </w:r>
      <w:r w:rsidR="009D00CC" w:rsidRPr="00CD56EF">
        <w:rPr>
          <w:rFonts w:ascii="Times New Roman" w:hAnsi="Times New Roman" w:cs="Times New Roman"/>
          <w:color w:val="000000" w:themeColor="text1"/>
          <w:sz w:val="24"/>
          <w:szCs w:val="24"/>
        </w:rPr>
        <w:t>ms</w:t>
      </w:r>
      <w:r w:rsidRPr="00CD56EF">
        <w:rPr>
          <w:rFonts w:ascii="Times New Roman" w:hAnsi="Times New Roman" w:cs="Times New Roman"/>
          <w:color w:val="000000" w:themeColor="text1"/>
          <w:sz w:val="24"/>
          <w:szCs w:val="24"/>
        </w:rPr>
        <w:t xml:space="preserve"> (t. y. </w:t>
      </w:r>
      <w:r w:rsidR="00C10A05" w:rsidRPr="00CD56EF">
        <w:rPr>
          <w:rFonts w:ascii="Times New Roman" w:hAnsi="Times New Roman" w:cs="Times New Roman"/>
          <w:color w:val="000000" w:themeColor="text1"/>
          <w:sz w:val="24"/>
          <w:szCs w:val="24"/>
        </w:rPr>
        <w:t>ūkio subjekta</w:t>
      </w:r>
      <w:r w:rsidR="009D00CC" w:rsidRPr="00CD56EF">
        <w:rPr>
          <w:rFonts w:ascii="Times New Roman" w:hAnsi="Times New Roman" w:cs="Times New Roman"/>
          <w:color w:val="000000" w:themeColor="text1"/>
          <w:sz w:val="24"/>
          <w:szCs w:val="24"/>
        </w:rPr>
        <w:t>ms</w:t>
      </w:r>
      <w:r w:rsidR="00C10A05" w:rsidRPr="00CD56EF">
        <w:rPr>
          <w:rFonts w:ascii="Times New Roman" w:hAnsi="Times New Roman" w:cs="Times New Roman"/>
          <w:color w:val="000000" w:themeColor="text1"/>
          <w:sz w:val="24"/>
          <w:szCs w:val="24"/>
        </w:rPr>
        <w:t xml:space="preserve"> </w:t>
      </w:r>
      <w:r w:rsidRPr="00CD56EF">
        <w:rPr>
          <w:rFonts w:ascii="Times New Roman" w:hAnsi="Times New Roman" w:cs="Times New Roman"/>
          <w:color w:val="000000" w:themeColor="text1"/>
          <w:sz w:val="24"/>
          <w:szCs w:val="24"/>
        </w:rPr>
        <w:t>panaš</w:t>
      </w:r>
      <w:r w:rsidR="009D00CC" w:rsidRPr="00CD56EF">
        <w:rPr>
          <w:rFonts w:ascii="Times New Roman" w:hAnsi="Times New Roman" w:cs="Times New Roman"/>
          <w:color w:val="000000" w:themeColor="text1"/>
          <w:sz w:val="24"/>
          <w:szCs w:val="24"/>
        </w:rPr>
        <w:t>iems</w:t>
      </w:r>
      <w:r w:rsidRPr="00CD56EF">
        <w:rPr>
          <w:rFonts w:ascii="Times New Roman" w:hAnsi="Times New Roman" w:cs="Times New Roman"/>
          <w:color w:val="000000" w:themeColor="text1"/>
          <w:sz w:val="24"/>
          <w:szCs w:val="24"/>
        </w:rPr>
        <w:t xml:space="preserve"> pajėgum</w:t>
      </w:r>
      <w:r w:rsidR="00C10A05" w:rsidRPr="00CD56EF">
        <w:rPr>
          <w:rFonts w:ascii="Times New Roman" w:hAnsi="Times New Roman" w:cs="Times New Roman"/>
          <w:color w:val="000000" w:themeColor="text1"/>
          <w:sz w:val="24"/>
          <w:szCs w:val="24"/>
        </w:rPr>
        <w:t>ais</w:t>
      </w:r>
      <w:r w:rsidRPr="00CD56EF">
        <w:rPr>
          <w:rFonts w:ascii="Times New Roman" w:hAnsi="Times New Roman" w:cs="Times New Roman"/>
          <w:color w:val="000000" w:themeColor="text1"/>
          <w:sz w:val="24"/>
          <w:szCs w:val="24"/>
        </w:rPr>
        <w:t xml:space="preserve"> / </w:t>
      </w:r>
      <w:r w:rsidR="00C10A05" w:rsidRPr="00CD56EF">
        <w:rPr>
          <w:rFonts w:ascii="Times New Roman" w:hAnsi="Times New Roman" w:cs="Times New Roman"/>
          <w:color w:val="000000" w:themeColor="text1"/>
          <w:sz w:val="24"/>
          <w:szCs w:val="24"/>
        </w:rPr>
        <w:t>mastu</w:t>
      </w:r>
      <w:r w:rsidRPr="00CD56EF">
        <w:rPr>
          <w:rFonts w:ascii="Times New Roman" w:hAnsi="Times New Roman" w:cs="Times New Roman"/>
          <w:color w:val="000000" w:themeColor="text1"/>
          <w:sz w:val="24"/>
          <w:szCs w:val="24"/>
        </w:rPr>
        <w:t xml:space="preserve"> / rinkos dali</w:t>
      </w:r>
      <w:r w:rsidR="00C10A05" w:rsidRPr="00CD56EF">
        <w:rPr>
          <w:rFonts w:ascii="Times New Roman" w:hAnsi="Times New Roman" w:cs="Times New Roman"/>
          <w:color w:val="000000" w:themeColor="text1"/>
          <w:sz w:val="24"/>
          <w:szCs w:val="24"/>
        </w:rPr>
        <w:t>mis</w:t>
      </w:r>
      <w:r w:rsidRPr="00CD56EF">
        <w:rPr>
          <w:rFonts w:ascii="Times New Roman" w:hAnsi="Times New Roman" w:cs="Times New Roman"/>
          <w:color w:val="000000" w:themeColor="text1"/>
          <w:sz w:val="24"/>
          <w:szCs w:val="24"/>
        </w:rPr>
        <w:t xml:space="preserve">) lengviau </w:t>
      </w:r>
      <w:r w:rsidR="009D00CC" w:rsidRPr="00CD56EF">
        <w:rPr>
          <w:rFonts w:ascii="Times New Roman" w:hAnsi="Times New Roman" w:cs="Times New Roman"/>
          <w:color w:val="000000" w:themeColor="text1"/>
          <w:sz w:val="24"/>
          <w:szCs w:val="24"/>
        </w:rPr>
        <w:t>pasidalinti</w:t>
      </w:r>
      <w:r w:rsidRPr="00CD56EF">
        <w:rPr>
          <w:rFonts w:ascii="Times New Roman" w:hAnsi="Times New Roman" w:cs="Times New Roman"/>
          <w:color w:val="000000" w:themeColor="text1"/>
          <w:sz w:val="24"/>
          <w:szCs w:val="24"/>
        </w:rPr>
        <w:t xml:space="preserve"> simetriškas panaši</w:t>
      </w:r>
      <w:r w:rsidR="009D00CC" w:rsidRPr="00CD56EF">
        <w:rPr>
          <w:rFonts w:ascii="Times New Roman" w:hAnsi="Times New Roman" w:cs="Times New Roman"/>
          <w:color w:val="000000" w:themeColor="text1"/>
          <w:sz w:val="24"/>
          <w:szCs w:val="24"/>
        </w:rPr>
        <w:t>os</w:t>
      </w:r>
      <w:r w:rsidRPr="00CD56EF">
        <w:rPr>
          <w:rFonts w:ascii="Times New Roman" w:hAnsi="Times New Roman" w:cs="Times New Roman"/>
          <w:color w:val="000000" w:themeColor="text1"/>
          <w:sz w:val="24"/>
          <w:szCs w:val="24"/>
        </w:rPr>
        <w:t xml:space="preserve"> ekonomin</w:t>
      </w:r>
      <w:r w:rsidR="009D00CC" w:rsidRPr="00CD56EF">
        <w:rPr>
          <w:rFonts w:ascii="Times New Roman" w:hAnsi="Times New Roman" w:cs="Times New Roman"/>
          <w:color w:val="000000" w:themeColor="text1"/>
          <w:sz w:val="24"/>
          <w:szCs w:val="24"/>
        </w:rPr>
        <w:t>ės</w:t>
      </w:r>
      <w:r w:rsidRPr="00CD56EF">
        <w:rPr>
          <w:rFonts w:ascii="Times New Roman" w:hAnsi="Times New Roman" w:cs="Times New Roman"/>
          <w:color w:val="000000" w:themeColor="text1"/>
          <w:sz w:val="24"/>
          <w:szCs w:val="24"/>
        </w:rPr>
        <w:t xml:space="preserve"> vert</w:t>
      </w:r>
      <w:r w:rsidR="009D00CC" w:rsidRPr="00CD56EF">
        <w:rPr>
          <w:rFonts w:ascii="Times New Roman" w:hAnsi="Times New Roman" w:cs="Times New Roman"/>
          <w:color w:val="000000" w:themeColor="text1"/>
          <w:sz w:val="24"/>
          <w:szCs w:val="24"/>
        </w:rPr>
        <w:t>ės pirkimo dalis</w:t>
      </w:r>
      <w:r w:rsidRPr="00CD56EF">
        <w:rPr>
          <w:rFonts w:ascii="Times New Roman" w:hAnsi="Times New Roman" w:cs="Times New Roman"/>
          <w:color w:val="000000" w:themeColor="text1"/>
          <w:sz w:val="24"/>
          <w:szCs w:val="24"/>
        </w:rPr>
        <w:t xml:space="preserve">. Priešingai, jiems sunkiau </w:t>
      </w:r>
      <w:r w:rsidR="00430B6A" w:rsidRPr="00CD56EF">
        <w:rPr>
          <w:rFonts w:ascii="Times New Roman" w:hAnsi="Times New Roman" w:cs="Times New Roman"/>
          <w:color w:val="000000" w:themeColor="text1"/>
          <w:sz w:val="24"/>
          <w:szCs w:val="24"/>
        </w:rPr>
        <w:t>pasidalinti asimetrine</w:t>
      </w:r>
      <w:r w:rsidRPr="00CD56EF">
        <w:rPr>
          <w:rFonts w:ascii="Times New Roman" w:hAnsi="Times New Roman" w:cs="Times New Roman"/>
          <w:color w:val="000000" w:themeColor="text1"/>
          <w:sz w:val="24"/>
          <w:szCs w:val="24"/>
        </w:rPr>
        <w:t>s</w:t>
      </w:r>
      <w:r w:rsidR="00430B6A" w:rsidRPr="00CD56EF">
        <w:rPr>
          <w:rFonts w:ascii="Times New Roman" w:hAnsi="Times New Roman" w:cs="Times New Roman"/>
          <w:color w:val="000000" w:themeColor="text1"/>
          <w:sz w:val="24"/>
          <w:szCs w:val="24"/>
        </w:rPr>
        <w:t xml:space="preserve"> dalis</w:t>
      </w:r>
      <w:r w:rsidRPr="00CD56EF">
        <w:rPr>
          <w:rFonts w:ascii="Times New Roman" w:hAnsi="Times New Roman" w:cs="Times New Roman"/>
          <w:color w:val="000000" w:themeColor="text1"/>
          <w:sz w:val="24"/>
          <w:szCs w:val="24"/>
        </w:rPr>
        <w:t xml:space="preserve">. </w:t>
      </w:r>
      <w:r w:rsidR="006A78FB" w:rsidRPr="00CD56EF">
        <w:rPr>
          <w:rFonts w:ascii="Times New Roman" w:hAnsi="Times New Roman" w:cs="Times New Roman"/>
          <w:color w:val="000000" w:themeColor="text1"/>
          <w:sz w:val="24"/>
          <w:szCs w:val="24"/>
        </w:rPr>
        <w:t>Siekdama u</w:t>
      </w:r>
      <w:r w:rsidRPr="00CD56EF">
        <w:rPr>
          <w:rFonts w:ascii="Times New Roman" w:hAnsi="Times New Roman" w:cs="Times New Roman"/>
          <w:color w:val="000000" w:themeColor="text1"/>
          <w:sz w:val="24"/>
          <w:szCs w:val="24"/>
        </w:rPr>
        <w:t xml:space="preserve">žkirsti kelią išankstiniam susitarimui </w:t>
      </w:r>
      <w:r w:rsidR="00430B6A" w:rsidRPr="00CD56EF">
        <w:rPr>
          <w:rFonts w:ascii="Times New Roman" w:hAnsi="Times New Roman" w:cs="Times New Roman"/>
          <w:color w:val="000000" w:themeColor="text1"/>
          <w:sz w:val="24"/>
          <w:szCs w:val="24"/>
        </w:rPr>
        <w:t>perkančioji organizacija</w:t>
      </w:r>
      <w:r w:rsidRPr="00CD56EF">
        <w:rPr>
          <w:rFonts w:ascii="Times New Roman" w:hAnsi="Times New Roman" w:cs="Times New Roman"/>
          <w:color w:val="000000" w:themeColor="text1"/>
          <w:sz w:val="24"/>
          <w:szCs w:val="24"/>
        </w:rPr>
        <w:t xml:space="preserve"> turėtų padalinti </w:t>
      </w:r>
      <w:r w:rsidR="006A78FB" w:rsidRPr="00CD56EF">
        <w:rPr>
          <w:rFonts w:ascii="Times New Roman" w:hAnsi="Times New Roman" w:cs="Times New Roman"/>
          <w:color w:val="000000" w:themeColor="text1"/>
          <w:sz w:val="24"/>
          <w:szCs w:val="24"/>
        </w:rPr>
        <w:t>dalis</w:t>
      </w:r>
      <w:r w:rsidRPr="00CD56EF">
        <w:rPr>
          <w:rFonts w:ascii="Times New Roman" w:hAnsi="Times New Roman" w:cs="Times New Roman"/>
          <w:color w:val="000000" w:themeColor="text1"/>
          <w:sz w:val="24"/>
          <w:szCs w:val="24"/>
        </w:rPr>
        <w:t xml:space="preserve"> taip, ka</w:t>
      </w:r>
      <w:r w:rsidR="006A78FB" w:rsidRPr="00CD56EF">
        <w:rPr>
          <w:rFonts w:ascii="Times New Roman" w:hAnsi="Times New Roman" w:cs="Times New Roman"/>
          <w:color w:val="000000" w:themeColor="text1"/>
          <w:sz w:val="24"/>
          <w:szCs w:val="24"/>
        </w:rPr>
        <w:t>d</w:t>
      </w:r>
      <w:r w:rsidRPr="00CD56EF">
        <w:rPr>
          <w:rFonts w:ascii="Times New Roman" w:hAnsi="Times New Roman" w:cs="Times New Roman"/>
          <w:color w:val="000000" w:themeColor="text1"/>
          <w:sz w:val="24"/>
          <w:szCs w:val="24"/>
        </w:rPr>
        <w:t xml:space="preserve"> susikurt</w:t>
      </w:r>
      <w:r w:rsidR="006A78FB" w:rsidRPr="00CD56EF">
        <w:rPr>
          <w:rFonts w:ascii="Times New Roman" w:hAnsi="Times New Roman" w:cs="Times New Roman"/>
          <w:color w:val="000000" w:themeColor="text1"/>
          <w:sz w:val="24"/>
          <w:szCs w:val="24"/>
        </w:rPr>
        <w:t>ų tam tikra</w:t>
      </w:r>
      <w:r w:rsidRPr="00CD56EF">
        <w:rPr>
          <w:rFonts w:ascii="Times New Roman" w:hAnsi="Times New Roman" w:cs="Times New Roman"/>
          <w:color w:val="000000" w:themeColor="text1"/>
          <w:sz w:val="24"/>
          <w:szCs w:val="24"/>
        </w:rPr>
        <w:t xml:space="preserve"> asimetrij</w:t>
      </w:r>
      <w:r w:rsidR="006A78FB" w:rsidRPr="00CD56EF">
        <w:rPr>
          <w:rFonts w:ascii="Times New Roman" w:hAnsi="Times New Roman" w:cs="Times New Roman"/>
          <w:color w:val="000000" w:themeColor="text1"/>
          <w:sz w:val="24"/>
          <w:szCs w:val="24"/>
        </w:rPr>
        <w:t>a</w:t>
      </w:r>
      <w:r w:rsidRPr="00CD56EF">
        <w:rPr>
          <w:rFonts w:ascii="Times New Roman" w:hAnsi="Times New Roman" w:cs="Times New Roman"/>
          <w:color w:val="000000" w:themeColor="text1"/>
          <w:sz w:val="24"/>
          <w:szCs w:val="24"/>
        </w:rPr>
        <w:t xml:space="preserve"> tarp ūkio subjektų ir tarp </w:t>
      </w:r>
      <w:r w:rsidR="006A78FB" w:rsidRPr="00CD56EF">
        <w:rPr>
          <w:rFonts w:ascii="Times New Roman" w:hAnsi="Times New Roman" w:cs="Times New Roman"/>
          <w:color w:val="000000" w:themeColor="text1"/>
          <w:sz w:val="24"/>
          <w:szCs w:val="24"/>
        </w:rPr>
        <w:t>dalių</w:t>
      </w:r>
      <w:r w:rsidRPr="00CD56EF">
        <w:rPr>
          <w:rFonts w:ascii="Times New Roman" w:hAnsi="Times New Roman" w:cs="Times New Roman"/>
          <w:color w:val="000000" w:themeColor="text1"/>
          <w:sz w:val="24"/>
          <w:szCs w:val="24"/>
        </w:rPr>
        <w:t>.</w:t>
      </w:r>
    </w:p>
    <w:p w14:paraId="3760EC36" w14:textId="45C6417C" w:rsidR="001A6C95" w:rsidRPr="00CD56EF" w:rsidRDefault="001A6C95"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 </w:t>
      </w:r>
      <w:r w:rsidR="0087033D" w:rsidRPr="00CD56EF">
        <w:rPr>
          <w:rFonts w:ascii="Times New Roman" w:hAnsi="Times New Roman" w:cs="Times New Roman"/>
          <w:b/>
          <w:color w:val="000000" w:themeColor="text1"/>
          <w:sz w:val="24"/>
          <w:szCs w:val="24"/>
        </w:rPr>
        <w:t>Dalių s</w:t>
      </w:r>
      <w:r w:rsidRPr="00CD56EF">
        <w:rPr>
          <w:rFonts w:ascii="Times New Roman" w:hAnsi="Times New Roman" w:cs="Times New Roman"/>
          <w:b/>
          <w:color w:val="000000" w:themeColor="text1"/>
          <w:sz w:val="24"/>
          <w:szCs w:val="24"/>
        </w:rPr>
        <w:t>kaičius</w:t>
      </w:r>
      <w:r w:rsidRPr="00CD56EF">
        <w:rPr>
          <w:rFonts w:ascii="Times New Roman" w:hAnsi="Times New Roman" w:cs="Times New Roman"/>
          <w:color w:val="000000" w:themeColor="text1"/>
          <w:sz w:val="24"/>
          <w:szCs w:val="24"/>
        </w:rPr>
        <w:t xml:space="preserve">: kai </w:t>
      </w:r>
      <w:r w:rsidR="000B0DDF" w:rsidRPr="00CD56EF">
        <w:rPr>
          <w:rFonts w:ascii="Times New Roman" w:hAnsi="Times New Roman" w:cs="Times New Roman"/>
          <w:color w:val="000000" w:themeColor="text1"/>
          <w:sz w:val="24"/>
          <w:szCs w:val="24"/>
        </w:rPr>
        <w:t>dalių</w:t>
      </w:r>
      <w:r w:rsidRPr="00CD56EF">
        <w:rPr>
          <w:rFonts w:ascii="Times New Roman" w:hAnsi="Times New Roman" w:cs="Times New Roman"/>
          <w:color w:val="000000" w:themeColor="text1"/>
          <w:sz w:val="24"/>
          <w:szCs w:val="24"/>
        </w:rPr>
        <w:t xml:space="preserve"> skaičius yra didesnis nei dalyvi</w:t>
      </w:r>
      <w:r w:rsidR="000B0DDF" w:rsidRPr="00CD56EF">
        <w:rPr>
          <w:rFonts w:ascii="Times New Roman" w:hAnsi="Times New Roman" w:cs="Times New Roman"/>
          <w:color w:val="000000" w:themeColor="text1"/>
          <w:sz w:val="24"/>
          <w:szCs w:val="24"/>
        </w:rPr>
        <w:t>ų skaičius</w:t>
      </w:r>
      <w:r w:rsidRPr="00CD56EF">
        <w:rPr>
          <w:rFonts w:ascii="Times New Roman" w:hAnsi="Times New Roman" w:cs="Times New Roman"/>
          <w:color w:val="000000" w:themeColor="text1"/>
          <w:sz w:val="24"/>
          <w:szCs w:val="24"/>
        </w:rPr>
        <w:t xml:space="preserve">, </w:t>
      </w:r>
      <w:r w:rsidR="00F96667" w:rsidRPr="00CD56EF">
        <w:rPr>
          <w:rFonts w:ascii="Times New Roman" w:hAnsi="Times New Roman" w:cs="Times New Roman"/>
          <w:color w:val="000000" w:themeColor="text1"/>
          <w:sz w:val="24"/>
          <w:szCs w:val="24"/>
        </w:rPr>
        <w:t>neteisėtas dalių</w:t>
      </w:r>
      <w:r w:rsidRPr="00CD56EF">
        <w:rPr>
          <w:rFonts w:ascii="Times New Roman" w:hAnsi="Times New Roman" w:cs="Times New Roman"/>
          <w:color w:val="000000" w:themeColor="text1"/>
          <w:sz w:val="24"/>
          <w:szCs w:val="24"/>
        </w:rPr>
        <w:t xml:space="preserve"> pas</w:t>
      </w:r>
      <w:r w:rsidR="00F96667" w:rsidRPr="00CD56EF">
        <w:rPr>
          <w:rFonts w:ascii="Times New Roman" w:hAnsi="Times New Roman" w:cs="Times New Roman"/>
          <w:color w:val="000000" w:themeColor="text1"/>
          <w:sz w:val="24"/>
          <w:szCs w:val="24"/>
        </w:rPr>
        <w:t>is</w:t>
      </w:r>
      <w:r w:rsidRPr="00CD56EF">
        <w:rPr>
          <w:rFonts w:ascii="Times New Roman" w:hAnsi="Times New Roman" w:cs="Times New Roman"/>
          <w:color w:val="000000" w:themeColor="text1"/>
          <w:sz w:val="24"/>
          <w:szCs w:val="24"/>
        </w:rPr>
        <w:t xml:space="preserve">kirstymas paprastai tampa </w:t>
      </w:r>
      <w:r w:rsidR="00F96667" w:rsidRPr="00CD56EF">
        <w:rPr>
          <w:rFonts w:ascii="Times New Roman" w:hAnsi="Times New Roman" w:cs="Times New Roman"/>
          <w:color w:val="000000" w:themeColor="text1"/>
          <w:sz w:val="24"/>
          <w:szCs w:val="24"/>
        </w:rPr>
        <w:t>sudėtingesnis</w:t>
      </w:r>
      <w:r w:rsidRPr="00CD56EF">
        <w:rPr>
          <w:rFonts w:ascii="Times New Roman" w:hAnsi="Times New Roman" w:cs="Times New Roman"/>
          <w:color w:val="000000" w:themeColor="text1"/>
          <w:sz w:val="24"/>
          <w:szCs w:val="24"/>
        </w:rPr>
        <w:t xml:space="preserve">. </w:t>
      </w:r>
      <w:r w:rsidR="00F96667" w:rsidRPr="00CD56EF">
        <w:rPr>
          <w:rFonts w:ascii="Times New Roman" w:hAnsi="Times New Roman" w:cs="Times New Roman"/>
          <w:color w:val="000000" w:themeColor="text1"/>
          <w:sz w:val="24"/>
          <w:szCs w:val="24"/>
        </w:rPr>
        <w:t>Tačiau jei perkančioji organizacija kartoja pirkimus, tuomet neteisėti susitarimai gali būti sudaromi r</w:t>
      </w:r>
      <w:r w:rsidRPr="00CD56EF">
        <w:rPr>
          <w:rFonts w:ascii="Times New Roman" w:hAnsi="Times New Roman" w:cs="Times New Roman"/>
          <w:color w:val="000000" w:themeColor="text1"/>
          <w:sz w:val="24"/>
          <w:szCs w:val="24"/>
        </w:rPr>
        <w:t xml:space="preserve">otacijos principu arba </w:t>
      </w:r>
      <w:r w:rsidR="00F96667" w:rsidRPr="00CD56EF">
        <w:rPr>
          <w:rFonts w:ascii="Times New Roman" w:hAnsi="Times New Roman" w:cs="Times New Roman"/>
          <w:color w:val="000000" w:themeColor="text1"/>
          <w:sz w:val="24"/>
          <w:szCs w:val="24"/>
        </w:rPr>
        <w:t xml:space="preserve">pasidalinant pirkimus. </w:t>
      </w:r>
      <w:r w:rsidR="00213CD3" w:rsidRPr="00CD56EF">
        <w:rPr>
          <w:rFonts w:ascii="Times New Roman" w:hAnsi="Times New Roman" w:cs="Times New Roman"/>
          <w:color w:val="000000" w:themeColor="text1"/>
          <w:sz w:val="24"/>
          <w:szCs w:val="24"/>
        </w:rPr>
        <w:t xml:space="preserve">Labiau nuspėjamose rinkose perkančioji organizacija </w:t>
      </w:r>
      <w:r w:rsidR="00152A10" w:rsidRPr="00CD56EF">
        <w:rPr>
          <w:rFonts w:ascii="Times New Roman" w:hAnsi="Times New Roman" w:cs="Times New Roman"/>
          <w:color w:val="000000" w:themeColor="text1"/>
          <w:sz w:val="24"/>
          <w:szCs w:val="24"/>
        </w:rPr>
        <w:t>gal</w:t>
      </w:r>
      <w:r w:rsidR="00E222EB">
        <w:rPr>
          <w:rFonts w:ascii="Times New Roman" w:hAnsi="Times New Roman" w:cs="Times New Roman"/>
          <w:color w:val="000000" w:themeColor="text1"/>
          <w:sz w:val="24"/>
          <w:szCs w:val="24"/>
        </w:rPr>
        <w:t>ėtų</w:t>
      </w:r>
      <w:r w:rsidR="00152A10" w:rsidRPr="00CD56EF">
        <w:rPr>
          <w:rFonts w:ascii="Times New Roman" w:hAnsi="Times New Roman" w:cs="Times New Roman"/>
          <w:color w:val="000000" w:themeColor="text1"/>
          <w:sz w:val="24"/>
          <w:szCs w:val="24"/>
        </w:rPr>
        <w:t xml:space="preserve"> nutarti dalinti pirkimo objektą į daugiau dalių nei yra tiekėjų ir taip sumažinti neteisėtų susitarimų tikimybę.</w:t>
      </w:r>
    </w:p>
    <w:p w14:paraId="1C52AE22" w14:textId="77777777" w:rsidR="001A6C95" w:rsidRPr="00CD56EF" w:rsidRDefault="001A6C95" w:rsidP="00DC460A">
      <w:pPr>
        <w:jc w:val="both"/>
        <w:rPr>
          <w:rFonts w:ascii="Times New Roman" w:hAnsi="Times New Roman" w:cs="Times New Roman"/>
          <w:color w:val="000000" w:themeColor="text1"/>
          <w:sz w:val="24"/>
          <w:szCs w:val="24"/>
        </w:rPr>
      </w:pPr>
      <w:r w:rsidRPr="00CD56EF">
        <w:rPr>
          <w:rFonts w:ascii="Times New Roman" w:hAnsi="Times New Roman" w:cs="Times New Roman"/>
          <w:color w:val="000000" w:themeColor="text1"/>
          <w:sz w:val="24"/>
          <w:szCs w:val="24"/>
        </w:rPr>
        <w:t xml:space="preserve">• </w:t>
      </w:r>
      <w:r w:rsidR="00AD1B6E" w:rsidRPr="00CD56EF">
        <w:rPr>
          <w:rFonts w:ascii="Times New Roman" w:hAnsi="Times New Roman" w:cs="Times New Roman"/>
          <w:b/>
          <w:color w:val="000000" w:themeColor="text1"/>
          <w:sz w:val="24"/>
          <w:szCs w:val="24"/>
        </w:rPr>
        <w:t>Laimėtojų paskelbimo laikas</w:t>
      </w:r>
      <w:r w:rsidRPr="00CD56EF">
        <w:rPr>
          <w:rFonts w:ascii="Times New Roman" w:hAnsi="Times New Roman" w:cs="Times New Roman"/>
          <w:color w:val="000000" w:themeColor="text1"/>
          <w:sz w:val="24"/>
          <w:szCs w:val="24"/>
        </w:rPr>
        <w:t xml:space="preserve">: svarbu apsvarstyti, ar </w:t>
      </w:r>
      <w:r w:rsidR="00515DE9" w:rsidRPr="00CD56EF">
        <w:rPr>
          <w:rFonts w:ascii="Times New Roman" w:hAnsi="Times New Roman" w:cs="Times New Roman"/>
          <w:color w:val="000000" w:themeColor="text1"/>
          <w:sz w:val="24"/>
          <w:szCs w:val="24"/>
        </w:rPr>
        <w:t>laimėtojai skelbiami</w:t>
      </w:r>
      <w:r w:rsidRPr="00CD56EF">
        <w:rPr>
          <w:rFonts w:ascii="Times New Roman" w:hAnsi="Times New Roman" w:cs="Times New Roman"/>
          <w:color w:val="000000" w:themeColor="text1"/>
          <w:sz w:val="24"/>
          <w:szCs w:val="24"/>
        </w:rPr>
        <w:t xml:space="preserve"> vienu metu ar paeiliui. </w:t>
      </w:r>
      <w:r w:rsidR="00515DE9" w:rsidRPr="00CD56EF">
        <w:rPr>
          <w:rFonts w:ascii="Times New Roman" w:hAnsi="Times New Roman" w:cs="Times New Roman"/>
          <w:color w:val="000000" w:themeColor="text1"/>
          <w:sz w:val="24"/>
          <w:szCs w:val="24"/>
        </w:rPr>
        <w:t>Jei laimėtojai būtų paskelbti ne vienu laiku</w:t>
      </w:r>
      <w:r w:rsidR="005C41C5" w:rsidRPr="00CD56EF">
        <w:rPr>
          <w:rFonts w:ascii="Times New Roman" w:hAnsi="Times New Roman" w:cs="Times New Roman"/>
          <w:color w:val="000000" w:themeColor="text1"/>
          <w:sz w:val="24"/>
          <w:szCs w:val="24"/>
        </w:rPr>
        <w:t>,</w:t>
      </w:r>
      <w:r w:rsidR="00515DE9" w:rsidRPr="00CD56EF">
        <w:rPr>
          <w:rFonts w:ascii="Times New Roman" w:hAnsi="Times New Roman" w:cs="Times New Roman"/>
          <w:color w:val="000000" w:themeColor="text1"/>
          <w:sz w:val="24"/>
          <w:szCs w:val="24"/>
        </w:rPr>
        <w:t xml:space="preserve"> tai galėtų palengvinti sąlygas neteisėtiems susitarimams atsirasti. Todėl laimėtojų paskelbimai vienu metu tinkamesni</w:t>
      </w:r>
      <w:r w:rsidRPr="00CD56EF">
        <w:rPr>
          <w:rFonts w:ascii="Times New Roman" w:hAnsi="Times New Roman" w:cs="Times New Roman"/>
          <w:color w:val="000000" w:themeColor="text1"/>
          <w:sz w:val="24"/>
          <w:szCs w:val="24"/>
        </w:rPr>
        <w:t>.</w:t>
      </w:r>
    </w:p>
    <w:p w14:paraId="2AEF1203" w14:textId="77777777" w:rsidR="005C41C5" w:rsidRPr="00CD56EF" w:rsidRDefault="005C41C5" w:rsidP="00DC460A">
      <w:pPr>
        <w:jc w:val="both"/>
        <w:rPr>
          <w:rFonts w:ascii="Times New Roman" w:hAnsi="Times New Roman" w:cs="Times New Roman"/>
          <w:color w:val="000000" w:themeColor="text1"/>
          <w:sz w:val="24"/>
          <w:szCs w:val="24"/>
        </w:rPr>
      </w:pPr>
    </w:p>
    <w:sectPr w:rsidR="005C41C5" w:rsidRPr="00CD56EF" w:rsidSect="00EB1C65">
      <w:headerReference w:type="even" r:id="rId9"/>
      <w:headerReference w:type="default" r:id="rId10"/>
      <w:pgSz w:w="11907" w:h="16839"/>
      <w:pgMar w:top="1134" w:right="992" w:bottom="1134" w:left="1276"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B431" w14:textId="77777777" w:rsidR="00BC030B" w:rsidRDefault="00BC030B">
      <w:r>
        <w:separator/>
      </w:r>
    </w:p>
  </w:endnote>
  <w:endnote w:type="continuationSeparator" w:id="0">
    <w:p w14:paraId="3B2B3A80" w14:textId="77777777" w:rsidR="00BC030B" w:rsidRDefault="00BC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6DFB" w14:textId="77777777" w:rsidR="00BC030B" w:rsidRDefault="00BC030B">
      <w:r>
        <w:separator/>
      </w:r>
    </w:p>
  </w:footnote>
  <w:footnote w:type="continuationSeparator" w:id="0">
    <w:p w14:paraId="569D8E5B" w14:textId="77777777" w:rsidR="00BC030B" w:rsidRDefault="00BC030B">
      <w:r>
        <w:continuationSeparator/>
      </w:r>
    </w:p>
  </w:footnote>
  <w:footnote w:id="1">
    <w:p w14:paraId="62C978B2" w14:textId="77777777" w:rsidR="00B70FF5" w:rsidRPr="005B0A2C" w:rsidRDefault="00B70FF5" w:rsidP="00B70FF5">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w:t>
      </w:r>
      <w:hyperlink r:id="rId1" w:history="1">
        <w:r w:rsidRPr="005B0A2C">
          <w:rPr>
            <w:rStyle w:val="Hyperlink"/>
            <w:rFonts w:ascii="Times New Roman" w:hAnsi="Times New Roman" w:cs="Times New Roman"/>
            <w:color w:val="auto"/>
          </w:rPr>
          <w:t>http://www.sigmaweb.org/publications/Public-Procurement-Policy-Brief-36-200117.pdf</w:t>
        </w:r>
      </w:hyperlink>
      <w:r w:rsidRPr="005B0A2C">
        <w:rPr>
          <w:rFonts w:ascii="Times New Roman" w:hAnsi="Times New Roman" w:cs="Times New Roman"/>
        </w:rPr>
        <w:t xml:space="preserve"> </w:t>
      </w:r>
    </w:p>
  </w:footnote>
  <w:footnote w:id="2">
    <w:p w14:paraId="3D8B8E28" w14:textId="77777777" w:rsidR="00C629F7" w:rsidRPr="005B0A2C" w:rsidRDefault="00C629F7" w:rsidP="00C629F7">
      <w:pPr>
        <w:pStyle w:val="FootnoteText"/>
        <w:jc w:val="both"/>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Respublikos viešųjų pirkimų įstatymo 28 straipsnis 1 dalis: Tarptautinis pirkimas privalo būti, o supaprastintas ar šio įstatymo 2 priede nurodytų socialinių ir kitų specialiųjų paslaugų pirkimas gali būti atliekamas skaidant pirkimo objektą į dalis, kurių kiekvienai numatoma sudaryti atskirą pirkimo sutartį, ir apibrėžiant šių dalių apimtį ir dalyką. </w:t>
      </w:r>
    </w:p>
  </w:footnote>
  <w:footnote w:id="3">
    <w:p w14:paraId="2DD95F16" w14:textId="77777777" w:rsidR="00C629F7" w:rsidRPr="005B0A2C" w:rsidRDefault="00C629F7" w:rsidP="00C629F7">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w:t>
      </w:r>
      <w:hyperlink r:id="rId2" w:history="1">
        <w:r w:rsidRPr="005B0A2C">
          <w:rPr>
            <w:rStyle w:val="Hyperlink"/>
            <w:rFonts w:ascii="Times New Roman" w:hAnsi="Times New Roman" w:cs="Times New Roman"/>
            <w:color w:val="auto"/>
          </w:rPr>
          <w:t>http://vpt.lrv.lt/lt/naujienos/parengeme-informacini-pranesima-del-pirkimo-objekto-skaidymo-i-dalis</w:t>
        </w:r>
      </w:hyperlink>
      <w:r w:rsidRPr="005B0A2C">
        <w:rPr>
          <w:rFonts w:ascii="Times New Roman" w:hAnsi="Times New Roman" w:cs="Times New Roman"/>
        </w:rPr>
        <w:t xml:space="preserve"> </w:t>
      </w:r>
    </w:p>
  </w:footnote>
  <w:footnote w:id="4">
    <w:p w14:paraId="29316474" w14:textId="77777777" w:rsidR="009D44DD" w:rsidRPr="005B0A2C" w:rsidRDefault="009D44DD">
      <w:pPr>
        <w:pStyle w:val="FootnoteText"/>
        <w:rPr>
          <w:rStyle w:val="FootnoteReference"/>
          <w:rFonts w:ascii="Times New Roman" w:hAnsi="Times New Roman" w:cs="Times New Roman"/>
        </w:rPr>
      </w:pPr>
      <w:r w:rsidRPr="005B0A2C">
        <w:rPr>
          <w:rStyle w:val="FootnoteReference"/>
          <w:rFonts w:ascii="Times New Roman" w:hAnsi="Times New Roman" w:cs="Times New Roman"/>
        </w:rPr>
        <w:footnoteRef/>
      </w:r>
      <w:r w:rsidRPr="005B0A2C">
        <w:rPr>
          <w:rStyle w:val="FootnoteReference"/>
          <w:rFonts w:ascii="Times New Roman" w:hAnsi="Times New Roman" w:cs="Times New Roman"/>
        </w:rPr>
        <w:t xml:space="preserve"> </w:t>
      </w:r>
      <w:proofErr w:type="spellStart"/>
      <w:r w:rsidRPr="005B0A2C">
        <w:rPr>
          <w:rStyle w:val="FootnoteReference"/>
          <w:rFonts w:ascii="Times New Roman" w:hAnsi="Times New Roman" w:cs="Times New Roman"/>
        </w:rPr>
        <w:t>Abby</w:t>
      </w:r>
      <w:proofErr w:type="spellEnd"/>
      <w:r w:rsidRPr="005B0A2C">
        <w:rPr>
          <w:rStyle w:val="FootnoteReference"/>
          <w:rFonts w:ascii="Times New Roman" w:hAnsi="Times New Roman" w:cs="Times New Roman"/>
        </w:rPr>
        <w:t xml:space="preserve"> </w:t>
      </w:r>
      <w:proofErr w:type="spellStart"/>
      <w:r w:rsidRPr="005B0A2C">
        <w:rPr>
          <w:rStyle w:val="FootnoteReference"/>
          <w:rFonts w:ascii="Times New Roman" w:hAnsi="Times New Roman" w:cs="Times New Roman"/>
        </w:rPr>
        <w:t>Semple</w:t>
      </w:r>
      <w:proofErr w:type="spellEnd"/>
      <w:r w:rsidRPr="005B0A2C">
        <w:rPr>
          <w:rStyle w:val="FootnoteReference"/>
          <w:rFonts w:ascii="Times New Roman" w:hAnsi="Times New Roman" w:cs="Times New Roman"/>
        </w:rPr>
        <w:t xml:space="preserve">. A </w:t>
      </w:r>
      <w:proofErr w:type="spellStart"/>
      <w:r w:rsidRPr="005B0A2C">
        <w:rPr>
          <w:rStyle w:val="FootnoteReference"/>
          <w:rFonts w:ascii="Times New Roman" w:hAnsi="Times New Roman" w:cs="Times New Roman"/>
        </w:rPr>
        <w:t>Practical</w:t>
      </w:r>
      <w:proofErr w:type="spellEnd"/>
      <w:r w:rsidRPr="005B0A2C">
        <w:rPr>
          <w:rStyle w:val="FootnoteReference"/>
          <w:rFonts w:ascii="Times New Roman" w:hAnsi="Times New Roman" w:cs="Times New Roman"/>
        </w:rPr>
        <w:t xml:space="preserve"> </w:t>
      </w:r>
      <w:proofErr w:type="spellStart"/>
      <w:r w:rsidRPr="005B0A2C">
        <w:rPr>
          <w:rStyle w:val="FootnoteReference"/>
          <w:rFonts w:ascii="Times New Roman" w:hAnsi="Times New Roman" w:cs="Times New Roman"/>
        </w:rPr>
        <w:t>Guide</w:t>
      </w:r>
      <w:proofErr w:type="spellEnd"/>
      <w:r w:rsidRPr="005B0A2C">
        <w:rPr>
          <w:rStyle w:val="FootnoteReference"/>
          <w:rFonts w:ascii="Times New Roman" w:hAnsi="Times New Roman" w:cs="Times New Roman"/>
        </w:rPr>
        <w:t xml:space="preserve"> to </w:t>
      </w:r>
      <w:proofErr w:type="spellStart"/>
      <w:r w:rsidRPr="005B0A2C">
        <w:rPr>
          <w:rStyle w:val="FootnoteReference"/>
          <w:rFonts w:ascii="Times New Roman" w:hAnsi="Times New Roman" w:cs="Times New Roman"/>
        </w:rPr>
        <w:t>Public</w:t>
      </w:r>
      <w:proofErr w:type="spellEnd"/>
      <w:r w:rsidRPr="005B0A2C">
        <w:rPr>
          <w:rStyle w:val="FootnoteReference"/>
          <w:rFonts w:ascii="Times New Roman" w:hAnsi="Times New Roman" w:cs="Times New Roman"/>
        </w:rPr>
        <w:t xml:space="preserve"> </w:t>
      </w:r>
      <w:proofErr w:type="spellStart"/>
      <w:r w:rsidRPr="005B0A2C">
        <w:rPr>
          <w:rStyle w:val="FootnoteReference"/>
          <w:rFonts w:ascii="Times New Roman" w:hAnsi="Times New Roman" w:cs="Times New Roman"/>
        </w:rPr>
        <w:t>Procurement</w:t>
      </w:r>
      <w:proofErr w:type="spellEnd"/>
      <w:r w:rsidRPr="005B0A2C">
        <w:rPr>
          <w:rStyle w:val="FootnoteReference"/>
          <w:rFonts w:ascii="Times New Roman" w:hAnsi="Times New Roman" w:cs="Times New Roman"/>
        </w:rPr>
        <w:t xml:space="preserve">. 2015, </w:t>
      </w:r>
      <w:proofErr w:type="spellStart"/>
      <w:r w:rsidRPr="005B0A2C">
        <w:rPr>
          <w:rStyle w:val="FootnoteReference"/>
          <w:rFonts w:ascii="Times New Roman" w:hAnsi="Times New Roman" w:cs="Times New Roman"/>
        </w:rPr>
        <w:t>Oxford</w:t>
      </w:r>
      <w:proofErr w:type="spellEnd"/>
      <w:r w:rsidRPr="005B0A2C">
        <w:rPr>
          <w:rStyle w:val="FootnoteReference"/>
          <w:rFonts w:ascii="Times New Roman" w:hAnsi="Times New Roman" w:cs="Times New Roman"/>
        </w:rPr>
        <w:t xml:space="preserve"> University Press, Psl. 90.</w:t>
      </w:r>
    </w:p>
  </w:footnote>
  <w:footnote w:id="5">
    <w:p w14:paraId="17F4B151" w14:textId="437B8525" w:rsidR="003F7C93" w:rsidRDefault="003F7C93" w:rsidP="003F7C93">
      <w:pPr>
        <w:pStyle w:val="FootnoteText"/>
        <w:jc w:val="both"/>
      </w:pPr>
      <w:r>
        <w:rPr>
          <w:rStyle w:val="FootnoteReference"/>
        </w:rPr>
        <w:footnoteRef/>
      </w:r>
      <w:r>
        <w:t xml:space="preserve"> </w:t>
      </w:r>
      <w:r>
        <w:rPr>
          <w:rFonts w:ascii="Times New Roman" w:hAnsi="Times New Roman" w:cs="Times New Roman"/>
          <w:color w:val="000000" w:themeColor="text1"/>
          <w:sz w:val="24"/>
          <w:szCs w:val="24"/>
        </w:rPr>
        <w:t>Pirkimo objekto skaidymo pavyzdys</w:t>
      </w:r>
      <w:r w:rsidRPr="00CD56EF">
        <w:rPr>
          <w:rFonts w:ascii="Times New Roman" w:hAnsi="Times New Roman" w:cs="Times New Roman"/>
          <w:color w:val="000000" w:themeColor="text1"/>
          <w:sz w:val="24"/>
          <w:szCs w:val="24"/>
        </w:rPr>
        <w:t xml:space="preserve"> pateikiamas bendros Ekonominio bendradarbiavimo ir plėtros organizacijos (EBPO) ir Europos Sąjungos iniciatyvos SIGMA Viešųjų pirkimų vadovo 36 skyriuje „Sutarčių skaidymas į dalis“</w:t>
      </w:r>
      <w:r w:rsidRPr="00CD56EF">
        <w:rPr>
          <w:rStyle w:val="FootnoteReference"/>
          <w:rFonts w:ascii="Times New Roman" w:hAnsi="Times New Roman" w:cs="Times New Roman"/>
          <w:color w:val="000000" w:themeColor="text1"/>
          <w:sz w:val="24"/>
          <w:szCs w:val="24"/>
        </w:rPr>
        <w:footnoteRef/>
      </w:r>
      <w:r w:rsidRPr="00CD56EF">
        <w:rPr>
          <w:rFonts w:ascii="Times New Roman" w:hAnsi="Times New Roman" w:cs="Times New Roman"/>
          <w:color w:val="000000" w:themeColor="text1"/>
          <w:sz w:val="24"/>
          <w:szCs w:val="24"/>
        </w:rPr>
        <w:t>: perkančioji organizacija valdo 200 000 namų dideliame geografiniame regione. Perkančioji organizacija planuoja pirkti 3 metams: bendrąjį remontą ir priežiūrą, skubų remontą, ir daugiau specializuotų paslaugų, pvz., elektros prietaisų įrengimą ir priežiūrą, dujų prietaisų įrengimą ir priežiūrą, langų keitimą ir remontą, stogo remontą ir priežiūrą bei dekoravimą. Pagal tipą pirkimo objektą galima skaidyti į tokias 6 dalis: 1 - bendrasis remontas ir priežiūra, skubus remontas, 2 - elektros prietaisų įrengimas ir priežiūra, 3 - dujų prietaisų įrengimą ir priežiūrą, 4 - langų keitimas ir remontas, 5 - stogo remontas ir priežiūra, 6 - dekoravimas.</w:t>
      </w:r>
    </w:p>
  </w:footnote>
  <w:footnote w:id="6">
    <w:p w14:paraId="4996CE63" w14:textId="77777777" w:rsidR="00444000" w:rsidRPr="005B0A2C" w:rsidRDefault="00444000" w:rsidP="00444000">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w:t>
      </w:r>
      <w:hyperlink r:id="rId3" w:history="1">
        <w:r w:rsidRPr="005B0A2C">
          <w:rPr>
            <w:rStyle w:val="Hyperlink"/>
            <w:rFonts w:ascii="Times New Roman" w:hAnsi="Times New Roman" w:cs="Times New Roman"/>
            <w:color w:val="auto"/>
          </w:rPr>
          <w:t>http://vpt.lrv.lt/lt/naujienos/parengeme-informacini-pranesima-del-pirkimo-objekto-skaidymo-i-dalis</w:t>
        </w:r>
      </w:hyperlink>
      <w:r w:rsidRPr="005B0A2C">
        <w:rPr>
          <w:rFonts w:ascii="Times New Roman" w:hAnsi="Times New Roman" w:cs="Times New Roman"/>
        </w:rPr>
        <w:t xml:space="preserve"> </w:t>
      </w:r>
    </w:p>
  </w:footnote>
  <w:footnote w:id="7">
    <w:p w14:paraId="397878FE" w14:textId="77777777" w:rsidR="00444000" w:rsidRPr="005B0A2C" w:rsidRDefault="00444000" w:rsidP="00444000">
      <w:pPr>
        <w:pStyle w:val="FootnoteText"/>
        <w:jc w:val="both"/>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Aukščiausiojo Teismo 2015 m. vasario 24 d. nutartis civilinėje byloje Nr. 3K-3-84-248/2015. </w:t>
      </w:r>
    </w:p>
  </w:footnote>
  <w:footnote w:id="8">
    <w:p w14:paraId="15B25F35" w14:textId="77777777" w:rsidR="009D44DD" w:rsidRPr="005B0A2C" w:rsidRDefault="009D44DD" w:rsidP="007E0859">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https://pirkimai.eviesiejipirkimai.lt/app/rfq/publicpurchase_docs.asp?PID=367619</w:t>
      </w:r>
    </w:p>
  </w:footnote>
  <w:footnote w:id="9">
    <w:p w14:paraId="5E9F2709" w14:textId="74F5D961" w:rsidR="00532045" w:rsidRPr="005B0A2C" w:rsidRDefault="00532045">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Aukščiausiojo Teismo 2018 m. rugsėjo 4 d. nutartis civilinėje byloje Nr. e3K-3-319-969/2018.</w:t>
      </w:r>
    </w:p>
  </w:footnote>
  <w:footnote w:id="10">
    <w:p w14:paraId="46129169" w14:textId="77777777" w:rsidR="00B50402" w:rsidRPr="005B0A2C" w:rsidRDefault="00B50402" w:rsidP="00B50402">
      <w:pPr>
        <w:pStyle w:val="FootnoteText"/>
        <w:jc w:val="both"/>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Aukščiausiojo Teismo 2015 m. kovo 27 d. nutartis civilinėje byloje Nr. 3K-3-161-415/2015.</w:t>
      </w:r>
    </w:p>
  </w:footnote>
  <w:footnote w:id="11">
    <w:p w14:paraId="106ADC7C" w14:textId="77777777" w:rsidR="000F1C82" w:rsidRPr="005B0A2C" w:rsidRDefault="000F1C82" w:rsidP="000F1C82">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Aukščiausiojo Teismo nutartys civilinėje byloje Nr. 3K-3-84-248/2015, civilinėje byloje Nr. 3K-3-126/2010.</w:t>
      </w:r>
    </w:p>
  </w:footnote>
  <w:footnote w:id="12">
    <w:p w14:paraId="0BED23AD" w14:textId="330E381D" w:rsidR="00395B5C" w:rsidRPr="00395B5C" w:rsidRDefault="00395B5C">
      <w:pPr>
        <w:pStyle w:val="FootnoteText"/>
        <w:rPr>
          <w:rFonts w:ascii="Times New Roman" w:hAnsi="Times New Roman" w:cs="Times New Roman"/>
        </w:rPr>
      </w:pPr>
      <w:r>
        <w:rPr>
          <w:rStyle w:val="FootnoteReference"/>
        </w:rPr>
        <w:footnoteRef/>
      </w:r>
      <w:r>
        <w:t xml:space="preserve"> </w:t>
      </w:r>
      <w:r w:rsidRPr="00395B5C">
        <w:rPr>
          <w:rFonts w:ascii="Times New Roman" w:hAnsi="Times New Roman" w:cs="Times New Roman"/>
        </w:rPr>
        <w:t>http://vpt.lrv.lt/uploads/vpt/documents/files/mp/rinkos_konsultaciju_gaires.pdf</w:t>
      </w:r>
    </w:p>
  </w:footnote>
  <w:footnote w:id="13">
    <w:p w14:paraId="33C78495" w14:textId="77777777" w:rsidR="00A5022A" w:rsidRPr="005B0A2C" w:rsidRDefault="00A5022A" w:rsidP="00A5022A">
      <w:pPr>
        <w:pStyle w:val="FootnoteText"/>
        <w:jc w:val="both"/>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Aukščiausiojo Teismo 2014 m. spalio 3 d. nutartis civilinėje byloje Nr. 3K-3-411/2014 ir joje nurodyta kasacinio teismo praktika.</w:t>
      </w:r>
    </w:p>
  </w:footnote>
  <w:footnote w:id="14">
    <w:p w14:paraId="2D911BAD" w14:textId="77777777" w:rsidR="009D44DD" w:rsidRPr="005B0A2C" w:rsidRDefault="009D44DD" w:rsidP="000D6C08">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Lietuvos Respublikos viešųjų pirkimų įstatymo Nr. I-1491 pakeitimo įstatymo projekto aiškinamasis raštas.</w:t>
      </w:r>
    </w:p>
  </w:footnote>
  <w:footnote w:id="15">
    <w:p w14:paraId="5B7E90D7" w14:textId="77777777" w:rsidR="00C06A4A" w:rsidRPr="005B0A2C" w:rsidRDefault="00C06A4A" w:rsidP="00C06A4A">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w:t>
      </w:r>
      <w:hyperlink r:id="rId4" w:history="1">
        <w:r w:rsidRPr="005B0A2C">
          <w:rPr>
            <w:rStyle w:val="Hyperlink"/>
            <w:rFonts w:ascii="Times New Roman" w:hAnsi="Times New Roman" w:cs="Times New Roman"/>
            <w:color w:val="auto"/>
          </w:rPr>
          <w:t>http://www.sigmaweb.org/publications/Public-Procurement-Policy-Brief-36-200117.pdf</w:t>
        </w:r>
      </w:hyperlink>
    </w:p>
  </w:footnote>
  <w:footnote w:id="16">
    <w:p w14:paraId="42FA9B17" w14:textId="77777777" w:rsidR="009D44DD" w:rsidRPr="005B0A2C" w:rsidRDefault="009D44DD" w:rsidP="009A7136">
      <w:pPr>
        <w:pStyle w:val="FootnoteText"/>
        <w:jc w:val="both"/>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w:t>
      </w:r>
      <w:hyperlink r:id="rId5" w:history="1">
        <w:r w:rsidRPr="005B0A2C">
          <w:rPr>
            <w:rStyle w:val="Hyperlink"/>
            <w:rFonts w:ascii="Times New Roman" w:hAnsi="Times New Roman" w:cs="Times New Roman"/>
            <w:color w:val="auto"/>
          </w:rPr>
          <w:t>http://www.sigmaweb.org/publications/Public-Procurement-Policy-Brief-36-200117.pdf</w:t>
        </w:r>
      </w:hyperlink>
      <w:r w:rsidRPr="005B0A2C">
        <w:rPr>
          <w:rFonts w:ascii="Times New Roman" w:hAnsi="Times New Roman" w:cs="Times New Roman"/>
        </w:rPr>
        <w:t xml:space="preserve"> </w:t>
      </w:r>
    </w:p>
  </w:footnote>
  <w:footnote w:id="17">
    <w:p w14:paraId="117000E5" w14:textId="41B700C1" w:rsidR="009D44DD" w:rsidRPr="005B0A2C" w:rsidRDefault="009D44DD">
      <w:pPr>
        <w:pStyle w:val="FootnoteText"/>
        <w:rPr>
          <w:rFonts w:ascii="Times New Roman" w:hAnsi="Times New Roman" w:cs="Times New Roman"/>
        </w:rPr>
      </w:pPr>
      <w:r w:rsidRPr="005B0A2C">
        <w:rPr>
          <w:rStyle w:val="FootnoteReference"/>
          <w:rFonts w:ascii="Times New Roman" w:hAnsi="Times New Roman" w:cs="Times New Roman"/>
        </w:rPr>
        <w:footnoteRef/>
      </w:r>
      <w:r w:rsidRPr="005B0A2C">
        <w:rPr>
          <w:rFonts w:ascii="Times New Roman" w:hAnsi="Times New Roman" w:cs="Times New Roman"/>
        </w:rPr>
        <w:t xml:space="preserve"> </w:t>
      </w:r>
      <w:hyperlink r:id="rId6" w:history="1">
        <w:r w:rsidRPr="005B0A2C">
          <w:rPr>
            <w:rStyle w:val="Hyperlink"/>
            <w:rFonts w:ascii="Times New Roman" w:hAnsi="Times New Roman" w:cs="Times New Roman"/>
            <w:color w:val="auto"/>
          </w:rPr>
          <w:t>http://www.sigmaweb.org/publications/Public-Procurement-Policy-Brief-36-200117.pdf</w:t>
        </w:r>
      </w:hyperlink>
      <w:r w:rsidRPr="005B0A2C">
        <w:rPr>
          <w:rStyle w:val="Hyperlink"/>
          <w:rFonts w:ascii="Times New Roman" w:hAnsi="Times New Roman" w:cs="Times New Roman"/>
          <w:color w:val="auto"/>
          <w:u w:val="none"/>
        </w:rPr>
        <w:t>, 11 psl.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3CBE" w14:textId="77777777" w:rsidR="009D44DD" w:rsidRDefault="009D44DD" w:rsidP="005A1D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11F03" w14:textId="77777777" w:rsidR="009D44DD" w:rsidRPr="005A1D8C" w:rsidRDefault="009D44DD" w:rsidP="005A1D8C">
    <w:pPr>
      <w:pStyle w:val="Header"/>
    </w:pPr>
  </w:p>
  <w:p w14:paraId="69DF95B2" w14:textId="77777777" w:rsidR="009D44DD" w:rsidRDefault="009D44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1E53" w14:textId="742C5980" w:rsidR="009D44DD" w:rsidRPr="005A1D8C" w:rsidRDefault="009D44DD" w:rsidP="005A1D8C">
    <w:pPr>
      <w:pStyle w:val="Header"/>
      <w:framePr w:wrap="around" w:vAnchor="text" w:hAnchor="margin" w:xAlign="center" w:y="1"/>
      <w:ind w:firstLine="0"/>
      <w:rPr>
        <w:rStyle w:val="PageNumber"/>
      </w:rPr>
    </w:pPr>
    <w:r w:rsidRPr="005A1D8C">
      <w:rPr>
        <w:rStyle w:val="PageNumber"/>
      </w:rPr>
      <w:fldChar w:fldCharType="begin"/>
    </w:r>
    <w:r w:rsidRPr="005A1D8C">
      <w:rPr>
        <w:rStyle w:val="PageNumber"/>
      </w:rPr>
      <w:instrText xml:space="preserve">PAGE  </w:instrText>
    </w:r>
    <w:r w:rsidRPr="005A1D8C">
      <w:rPr>
        <w:rStyle w:val="PageNumber"/>
      </w:rPr>
      <w:fldChar w:fldCharType="separate"/>
    </w:r>
    <w:r w:rsidR="00412CB8">
      <w:rPr>
        <w:rStyle w:val="PageNumber"/>
        <w:noProof/>
      </w:rPr>
      <w:t>5</w:t>
    </w:r>
    <w:r w:rsidRPr="005A1D8C">
      <w:rPr>
        <w:rStyle w:val="PageNumber"/>
      </w:rPr>
      <w:fldChar w:fldCharType="end"/>
    </w:r>
  </w:p>
  <w:p w14:paraId="571B1ADC" w14:textId="77777777" w:rsidR="009D44DD" w:rsidRPr="005A1D8C" w:rsidRDefault="009D44DD" w:rsidP="005A1D8C">
    <w:pPr>
      <w:pStyle w:val="Header"/>
      <w:ind w:firstLine="0"/>
    </w:pPr>
  </w:p>
  <w:p w14:paraId="45E2596A" w14:textId="77777777" w:rsidR="009D44DD" w:rsidRDefault="009D44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A1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04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C2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BA9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E42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824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7A5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2AE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109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E1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703B1"/>
    <w:multiLevelType w:val="hybridMultilevel"/>
    <w:tmpl w:val="6D56EEA6"/>
    <w:lvl w:ilvl="0" w:tplc="0DAE41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18C6200"/>
    <w:multiLevelType w:val="hybridMultilevel"/>
    <w:tmpl w:val="EAB0201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25655002"/>
    <w:multiLevelType w:val="hybridMultilevel"/>
    <w:tmpl w:val="32DC67A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132093C"/>
    <w:multiLevelType w:val="hybridMultilevel"/>
    <w:tmpl w:val="DA2C604C"/>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4509396D"/>
    <w:multiLevelType w:val="hybridMultilevel"/>
    <w:tmpl w:val="98A47A3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475B2E3F"/>
    <w:multiLevelType w:val="hybridMultilevel"/>
    <w:tmpl w:val="D2385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6791DC6"/>
    <w:multiLevelType w:val="hybridMultilevel"/>
    <w:tmpl w:val="B90CA5F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C600D78"/>
    <w:multiLevelType w:val="hybridMultilevel"/>
    <w:tmpl w:val="1DB0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915D3"/>
    <w:multiLevelType w:val="hybridMultilevel"/>
    <w:tmpl w:val="C37270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6267530D"/>
    <w:multiLevelType w:val="hybridMultilevel"/>
    <w:tmpl w:val="A178FA4E"/>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660E68AE"/>
    <w:multiLevelType w:val="hybridMultilevel"/>
    <w:tmpl w:val="40D236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6C357D63"/>
    <w:multiLevelType w:val="hybridMultilevel"/>
    <w:tmpl w:val="4B7C62D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723772AB"/>
    <w:multiLevelType w:val="hybridMultilevel"/>
    <w:tmpl w:val="EEB2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2C3AC3"/>
    <w:multiLevelType w:val="hybridMultilevel"/>
    <w:tmpl w:val="04266EAC"/>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15:restartNumberingAfterBreak="0">
    <w:nsid w:val="744F4A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2144A0"/>
    <w:multiLevelType w:val="hybridMultilevel"/>
    <w:tmpl w:val="2348DF46"/>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7F287D76"/>
    <w:multiLevelType w:val="hybridMultilevel"/>
    <w:tmpl w:val="C29C5B2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4"/>
  </w:num>
  <w:num w:numId="14">
    <w:abstractNumId w:val="16"/>
  </w:num>
  <w:num w:numId="15">
    <w:abstractNumId w:val="19"/>
  </w:num>
  <w:num w:numId="16">
    <w:abstractNumId w:val="21"/>
  </w:num>
  <w:num w:numId="17">
    <w:abstractNumId w:val="25"/>
  </w:num>
  <w:num w:numId="18">
    <w:abstractNumId w:val="18"/>
  </w:num>
  <w:num w:numId="19">
    <w:abstractNumId w:val="26"/>
  </w:num>
  <w:num w:numId="20">
    <w:abstractNumId w:val="22"/>
  </w:num>
  <w:num w:numId="21">
    <w:abstractNumId w:val="17"/>
  </w:num>
  <w:num w:numId="22">
    <w:abstractNumId w:val="15"/>
  </w:num>
  <w:num w:numId="23">
    <w:abstractNumId w:val="20"/>
  </w:num>
  <w:num w:numId="24">
    <w:abstractNumId w:val="13"/>
  </w:num>
  <w:num w:numId="25">
    <w:abstractNumId w:val="11"/>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C6"/>
    <w:rsid w:val="0000058E"/>
    <w:rsid w:val="00001313"/>
    <w:rsid w:val="0000191C"/>
    <w:rsid w:val="00001AFB"/>
    <w:rsid w:val="00002D22"/>
    <w:rsid w:val="0000315A"/>
    <w:rsid w:val="00003400"/>
    <w:rsid w:val="00004A1B"/>
    <w:rsid w:val="00005704"/>
    <w:rsid w:val="00011001"/>
    <w:rsid w:val="00011C02"/>
    <w:rsid w:val="00011FD2"/>
    <w:rsid w:val="00012416"/>
    <w:rsid w:val="00015638"/>
    <w:rsid w:val="00015C30"/>
    <w:rsid w:val="000160DB"/>
    <w:rsid w:val="00016838"/>
    <w:rsid w:val="00016E63"/>
    <w:rsid w:val="00017343"/>
    <w:rsid w:val="00017F77"/>
    <w:rsid w:val="00020541"/>
    <w:rsid w:val="00021853"/>
    <w:rsid w:val="00021BD6"/>
    <w:rsid w:val="00021EEF"/>
    <w:rsid w:val="00022813"/>
    <w:rsid w:val="000229CD"/>
    <w:rsid w:val="00027AC0"/>
    <w:rsid w:val="00031119"/>
    <w:rsid w:val="00031C5C"/>
    <w:rsid w:val="00033347"/>
    <w:rsid w:val="000342C0"/>
    <w:rsid w:val="000367E6"/>
    <w:rsid w:val="00037E68"/>
    <w:rsid w:val="00037FE6"/>
    <w:rsid w:val="00043CA8"/>
    <w:rsid w:val="0004445F"/>
    <w:rsid w:val="00046144"/>
    <w:rsid w:val="00046C1A"/>
    <w:rsid w:val="00047099"/>
    <w:rsid w:val="000500D5"/>
    <w:rsid w:val="000505A9"/>
    <w:rsid w:val="00050941"/>
    <w:rsid w:val="00051A0C"/>
    <w:rsid w:val="000532A1"/>
    <w:rsid w:val="00053C61"/>
    <w:rsid w:val="0005460C"/>
    <w:rsid w:val="000561C9"/>
    <w:rsid w:val="000571A5"/>
    <w:rsid w:val="0005745D"/>
    <w:rsid w:val="00062077"/>
    <w:rsid w:val="00062376"/>
    <w:rsid w:val="000624A0"/>
    <w:rsid w:val="00064D0D"/>
    <w:rsid w:val="0006577C"/>
    <w:rsid w:val="00067A0E"/>
    <w:rsid w:val="00073F42"/>
    <w:rsid w:val="0007440E"/>
    <w:rsid w:val="000745A6"/>
    <w:rsid w:val="000751EA"/>
    <w:rsid w:val="0007545B"/>
    <w:rsid w:val="00076B28"/>
    <w:rsid w:val="00076F40"/>
    <w:rsid w:val="0008090D"/>
    <w:rsid w:val="00081740"/>
    <w:rsid w:val="0008281D"/>
    <w:rsid w:val="00082B1D"/>
    <w:rsid w:val="00082C83"/>
    <w:rsid w:val="00083066"/>
    <w:rsid w:val="0008344E"/>
    <w:rsid w:val="000852F9"/>
    <w:rsid w:val="00086220"/>
    <w:rsid w:val="0009324A"/>
    <w:rsid w:val="00093D8C"/>
    <w:rsid w:val="00093FFC"/>
    <w:rsid w:val="00096BCE"/>
    <w:rsid w:val="0009743D"/>
    <w:rsid w:val="00097569"/>
    <w:rsid w:val="00097B08"/>
    <w:rsid w:val="000A0F4E"/>
    <w:rsid w:val="000A1A4C"/>
    <w:rsid w:val="000A28E4"/>
    <w:rsid w:val="000A2CD2"/>
    <w:rsid w:val="000A3EF6"/>
    <w:rsid w:val="000A6F5B"/>
    <w:rsid w:val="000A77D8"/>
    <w:rsid w:val="000B0DDF"/>
    <w:rsid w:val="000B3DCA"/>
    <w:rsid w:val="000B42FC"/>
    <w:rsid w:val="000B438E"/>
    <w:rsid w:val="000B4EB7"/>
    <w:rsid w:val="000B4FD4"/>
    <w:rsid w:val="000B5D1A"/>
    <w:rsid w:val="000B6413"/>
    <w:rsid w:val="000B6FC2"/>
    <w:rsid w:val="000B7D8E"/>
    <w:rsid w:val="000B7F78"/>
    <w:rsid w:val="000C0972"/>
    <w:rsid w:val="000C0FA2"/>
    <w:rsid w:val="000C13E4"/>
    <w:rsid w:val="000C2297"/>
    <w:rsid w:val="000C62CB"/>
    <w:rsid w:val="000D1023"/>
    <w:rsid w:val="000D2083"/>
    <w:rsid w:val="000D268F"/>
    <w:rsid w:val="000D4DC0"/>
    <w:rsid w:val="000D508C"/>
    <w:rsid w:val="000D65F4"/>
    <w:rsid w:val="000D6C08"/>
    <w:rsid w:val="000D6DDF"/>
    <w:rsid w:val="000D6E31"/>
    <w:rsid w:val="000E2DD6"/>
    <w:rsid w:val="000E7A39"/>
    <w:rsid w:val="000F0AA1"/>
    <w:rsid w:val="000F1C82"/>
    <w:rsid w:val="000F2F62"/>
    <w:rsid w:val="000F3B54"/>
    <w:rsid w:val="000F45F4"/>
    <w:rsid w:val="000F49F1"/>
    <w:rsid w:val="000F4B88"/>
    <w:rsid w:val="000F4E4E"/>
    <w:rsid w:val="000F530D"/>
    <w:rsid w:val="000F5AF4"/>
    <w:rsid w:val="000F5E4C"/>
    <w:rsid w:val="000F5E94"/>
    <w:rsid w:val="000F728D"/>
    <w:rsid w:val="000F7928"/>
    <w:rsid w:val="00100747"/>
    <w:rsid w:val="00103E77"/>
    <w:rsid w:val="001050A6"/>
    <w:rsid w:val="001075FF"/>
    <w:rsid w:val="001103C9"/>
    <w:rsid w:val="001109F7"/>
    <w:rsid w:val="00110DDA"/>
    <w:rsid w:val="00112D94"/>
    <w:rsid w:val="001141B3"/>
    <w:rsid w:val="001142E2"/>
    <w:rsid w:val="00114B32"/>
    <w:rsid w:val="00115E6A"/>
    <w:rsid w:val="0011622C"/>
    <w:rsid w:val="0012001E"/>
    <w:rsid w:val="00122080"/>
    <w:rsid w:val="00122F52"/>
    <w:rsid w:val="00124D61"/>
    <w:rsid w:val="00127E55"/>
    <w:rsid w:val="001312D7"/>
    <w:rsid w:val="001325F3"/>
    <w:rsid w:val="001400F7"/>
    <w:rsid w:val="00141590"/>
    <w:rsid w:val="00142030"/>
    <w:rsid w:val="001427CF"/>
    <w:rsid w:val="0014284E"/>
    <w:rsid w:val="00143DCA"/>
    <w:rsid w:val="00144B8E"/>
    <w:rsid w:val="001459E3"/>
    <w:rsid w:val="001472CF"/>
    <w:rsid w:val="00151759"/>
    <w:rsid w:val="00151FDE"/>
    <w:rsid w:val="00152A10"/>
    <w:rsid w:val="0015372C"/>
    <w:rsid w:val="001543BE"/>
    <w:rsid w:val="001544DB"/>
    <w:rsid w:val="0015489D"/>
    <w:rsid w:val="00154904"/>
    <w:rsid w:val="00155025"/>
    <w:rsid w:val="00156BC4"/>
    <w:rsid w:val="00156E72"/>
    <w:rsid w:val="00161314"/>
    <w:rsid w:val="0016577D"/>
    <w:rsid w:val="00165AE0"/>
    <w:rsid w:val="00166807"/>
    <w:rsid w:val="00166C8B"/>
    <w:rsid w:val="001740F5"/>
    <w:rsid w:val="00174BA1"/>
    <w:rsid w:val="001754C7"/>
    <w:rsid w:val="001778A2"/>
    <w:rsid w:val="00180DA6"/>
    <w:rsid w:val="00181021"/>
    <w:rsid w:val="001830DE"/>
    <w:rsid w:val="00184414"/>
    <w:rsid w:val="001845FA"/>
    <w:rsid w:val="0018503B"/>
    <w:rsid w:val="00185DE9"/>
    <w:rsid w:val="00186066"/>
    <w:rsid w:val="0019181E"/>
    <w:rsid w:val="00191CBB"/>
    <w:rsid w:val="00192292"/>
    <w:rsid w:val="00192325"/>
    <w:rsid w:val="001923D3"/>
    <w:rsid w:val="00192EFB"/>
    <w:rsid w:val="00193544"/>
    <w:rsid w:val="00195B5E"/>
    <w:rsid w:val="001A3FEB"/>
    <w:rsid w:val="001A44CF"/>
    <w:rsid w:val="001A6651"/>
    <w:rsid w:val="001A6C95"/>
    <w:rsid w:val="001A72F9"/>
    <w:rsid w:val="001B07BA"/>
    <w:rsid w:val="001B4A72"/>
    <w:rsid w:val="001B54BC"/>
    <w:rsid w:val="001B6346"/>
    <w:rsid w:val="001C0D77"/>
    <w:rsid w:val="001C1B7F"/>
    <w:rsid w:val="001C2C02"/>
    <w:rsid w:val="001C37BD"/>
    <w:rsid w:val="001C3FFB"/>
    <w:rsid w:val="001C41E6"/>
    <w:rsid w:val="001C4678"/>
    <w:rsid w:val="001C4F0B"/>
    <w:rsid w:val="001C7676"/>
    <w:rsid w:val="001C7DEF"/>
    <w:rsid w:val="001D01B4"/>
    <w:rsid w:val="001D1097"/>
    <w:rsid w:val="001D15FA"/>
    <w:rsid w:val="001D2AD3"/>
    <w:rsid w:val="001D4EB2"/>
    <w:rsid w:val="001D55C9"/>
    <w:rsid w:val="001D5FD3"/>
    <w:rsid w:val="001D6E20"/>
    <w:rsid w:val="001E066E"/>
    <w:rsid w:val="001E0995"/>
    <w:rsid w:val="001E0DF7"/>
    <w:rsid w:val="001E0EED"/>
    <w:rsid w:val="001E18A4"/>
    <w:rsid w:val="001E1B9E"/>
    <w:rsid w:val="001E1E26"/>
    <w:rsid w:val="001E2752"/>
    <w:rsid w:val="001E2E28"/>
    <w:rsid w:val="001E30FD"/>
    <w:rsid w:val="001E441E"/>
    <w:rsid w:val="001E5803"/>
    <w:rsid w:val="001E5A5F"/>
    <w:rsid w:val="001E7392"/>
    <w:rsid w:val="001F1F98"/>
    <w:rsid w:val="001F334A"/>
    <w:rsid w:val="001F3F47"/>
    <w:rsid w:val="001F6A6E"/>
    <w:rsid w:val="001F7D2C"/>
    <w:rsid w:val="002005A1"/>
    <w:rsid w:val="0020084F"/>
    <w:rsid w:val="00201AA4"/>
    <w:rsid w:val="00202349"/>
    <w:rsid w:val="00202A26"/>
    <w:rsid w:val="00202AD5"/>
    <w:rsid w:val="00202E5F"/>
    <w:rsid w:val="00202F7A"/>
    <w:rsid w:val="002046FB"/>
    <w:rsid w:val="00205011"/>
    <w:rsid w:val="002059AF"/>
    <w:rsid w:val="00207A31"/>
    <w:rsid w:val="00207E8C"/>
    <w:rsid w:val="00211BFC"/>
    <w:rsid w:val="00213574"/>
    <w:rsid w:val="00213CD3"/>
    <w:rsid w:val="00213ED7"/>
    <w:rsid w:val="0021403C"/>
    <w:rsid w:val="0021476A"/>
    <w:rsid w:val="0021501D"/>
    <w:rsid w:val="002161D0"/>
    <w:rsid w:val="00216438"/>
    <w:rsid w:val="002173AC"/>
    <w:rsid w:val="00221856"/>
    <w:rsid w:val="00221A12"/>
    <w:rsid w:val="0022254E"/>
    <w:rsid w:val="00222882"/>
    <w:rsid w:val="00222B70"/>
    <w:rsid w:val="00222CAD"/>
    <w:rsid w:val="00222F78"/>
    <w:rsid w:val="002238B7"/>
    <w:rsid w:val="0022620C"/>
    <w:rsid w:val="00226A20"/>
    <w:rsid w:val="00226EE0"/>
    <w:rsid w:val="00227135"/>
    <w:rsid w:val="002273D6"/>
    <w:rsid w:val="002303FB"/>
    <w:rsid w:val="00231F80"/>
    <w:rsid w:val="00232779"/>
    <w:rsid w:val="002343F2"/>
    <w:rsid w:val="0023510F"/>
    <w:rsid w:val="00236961"/>
    <w:rsid w:val="00236D2F"/>
    <w:rsid w:val="00236E14"/>
    <w:rsid w:val="00240DF5"/>
    <w:rsid w:val="00240E13"/>
    <w:rsid w:val="00243AE5"/>
    <w:rsid w:val="00243C7F"/>
    <w:rsid w:val="0024586C"/>
    <w:rsid w:val="00247D2A"/>
    <w:rsid w:val="002502BD"/>
    <w:rsid w:val="00250BC1"/>
    <w:rsid w:val="002513BB"/>
    <w:rsid w:val="0025199B"/>
    <w:rsid w:val="002524E1"/>
    <w:rsid w:val="00252DDD"/>
    <w:rsid w:val="00253DD3"/>
    <w:rsid w:val="00254A61"/>
    <w:rsid w:val="00255A74"/>
    <w:rsid w:val="00261507"/>
    <w:rsid w:val="00261F85"/>
    <w:rsid w:val="00262267"/>
    <w:rsid w:val="00265BB1"/>
    <w:rsid w:val="002704CF"/>
    <w:rsid w:val="00270828"/>
    <w:rsid w:val="00271948"/>
    <w:rsid w:val="00272286"/>
    <w:rsid w:val="00272D2C"/>
    <w:rsid w:val="002731BD"/>
    <w:rsid w:val="0027514F"/>
    <w:rsid w:val="00275491"/>
    <w:rsid w:val="00275628"/>
    <w:rsid w:val="0027582D"/>
    <w:rsid w:val="0027594E"/>
    <w:rsid w:val="002763AF"/>
    <w:rsid w:val="00276C2C"/>
    <w:rsid w:val="00277123"/>
    <w:rsid w:val="0027775E"/>
    <w:rsid w:val="002777CB"/>
    <w:rsid w:val="0027795C"/>
    <w:rsid w:val="00280426"/>
    <w:rsid w:val="00281FDD"/>
    <w:rsid w:val="0028254B"/>
    <w:rsid w:val="002833BE"/>
    <w:rsid w:val="002846CB"/>
    <w:rsid w:val="002852EA"/>
    <w:rsid w:val="00285D8D"/>
    <w:rsid w:val="00285F70"/>
    <w:rsid w:val="00286E2A"/>
    <w:rsid w:val="002923CF"/>
    <w:rsid w:val="002930EA"/>
    <w:rsid w:val="00295193"/>
    <w:rsid w:val="00295D34"/>
    <w:rsid w:val="002973B3"/>
    <w:rsid w:val="002A0D69"/>
    <w:rsid w:val="002A2B50"/>
    <w:rsid w:val="002A3D89"/>
    <w:rsid w:val="002A586F"/>
    <w:rsid w:val="002A59D3"/>
    <w:rsid w:val="002B2194"/>
    <w:rsid w:val="002B2584"/>
    <w:rsid w:val="002B3C1A"/>
    <w:rsid w:val="002B402D"/>
    <w:rsid w:val="002B4EED"/>
    <w:rsid w:val="002B5557"/>
    <w:rsid w:val="002B5C8D"/>
    <w:rsid w:val="002C24E1"/>
    <w:rsid w:val="002C2DB8"/>
    <w:rsid w:val="002C30EF"/>
    <w:rsid w:val="002C41F3"/>
    <w:rsid w:val="002C4606"/>
    <w:rsid w:val="002C7F5B"/>
    <w:rsid w:val="002D0828"/>
    <w:rsid w:val="002D087E"/>
    <w:rsid w:val="002D10C5"/>
    <w:rsid w:val="002D1739"/>
    <w:rsid w:val="002D1F2D"/>
    <w:rsid w:val="002D3499"/>
    <w:rsid w:val="002D3E03"/>
    <w:rsid w:val="002D43E0"/>
    <w:rsid w:val="002D5ED8"/>
    <w:rsid w:val="002E074A"/>
    <w:rsid w:val="002E0B83"/>
    <w:rsid w:val="002E1487"/>
    <w:rsid w:val="002E15F9"/>
    <w:rsid w:val="002E1AB6"/>
    <w:rsid w:val="002E3A61"/>
    <w:rsid w:val="002E5DEF"/>
    <w:rsid w:val="002E6BBD"/>
    <w:rsid w:val="002E7BD0"/>
    <w:rsid w:val="002F0260"/>
    <w:rsid w:val="002F05F3"/>
    <w:rsid w:val="002F34D2"/>
    <w:rsid w:val="002F7C2F"/>
    <w:rsid w:val="00302140"/>
    <w:rsid w:val="00302A14"/>
    <w:rsid w:val="00302D01"/>
    <w:rsid w:val="003032FC"/>
    <w:rsid w:val="00303F83"/>
    <w:rsid w:val="00310BAD"/>
    <w:rsid w:val="00314FCA"/>
    <w:rsid w:val="003151F0"/>
    <w:rsid w:val="0031792D"/>
    <w:rsid w:val="0032190C"/>
    <w:rsid w:val="00321BC7"/>
    <w:rsid w:val="00321FFC"/>
    <w:rsid w:val="0032251F"/>
    <w:rsid w:val="00324AE5"/>
    <w:rsid w:val="0033146F"/>
    <w:rsid w:val="00332338"/>
    <w:rsid w:val="00332467"/>
    <w:rsid w:val="003348D0"/>
    <w:rsid w:val="00334BEE"/>
    <w:rsid w:val="00334E27"/>
    <w:rsid w:val="00335150"/>
    <w:rsid w:val="00336898"/>
    <w:rsid w:val="00336B81"/>
    <w:rsid w:val="00341134"/>
    <w:rsid w:val="00341833"/>
    <w:rsid w:val="00342CA1"/>
    <w:rsid w:val="00342E53"/>
    <w:rsid w:val="003460DC"/>
    <w:rsid w:val="00346142"/>
    <w:rsid w:val="00346688"/>
    <w:rsid w:val="00346B17"/>
    <w:rsid w:val="003473C8"/>
    <w:rsid w:val="00353112"/>
    <w:rsid w:val="0035391A"/>
    <w:rsid w:val="00357EB1"/>
    <w:rsid w:val="00360B08"/>
    <w:rsid w:val="003612E7"/>
    <w:rsid w:val="00361DE0"/>
    <w:rsid w:val="00362614"/>
    <w:rsid w:val="00364C32"/>
    <w:rsid w:val="0036504B"/>
    <w:rsid w:val="00365CBF"/>
    <w:rsid w:val="00365FA6"/>
    <w:rsid w:val="003678AA"/>
    <w:rsid w:val="00367A6B"/>
    <w:rsid w:val="00373F48"/>
    <w:rsid w:val="0037578C"/>
    <w:rsid w:val="00377EF6"/>
    <w:rsid w:val="0038086A"/>
    <w:rsid w:val="00383274"/>
    <w:rsid w:val="0038380F"/>
    <w:rsid w:val="00384BED"/>
    <w:rsid w:val="00386CB2"/>
    <w:rsid w:val="00387BC6"/>
    <w:rsid w:val="00391741"/>
    <w:rsid w:val="00392E7E"/>
    <w:rsid w:val="0039390D"/>
    <w:rsid w:val="00395B5C"/>
    <w:rsid w:val="00396849"/>
    <w:rsid w:val="003969CD"/>
    <w:rsid w:val="003A001B"/>
    <w:rsid w:val="003A1594"/>
    <w:rsid w:val="003A513C"/>
    <w:rsid w:val="003A67C8"/>
    <w:rsid w:val="003A68B9"/>
    <w:rsid w:val="003B03AA"/>
    <w:rsid w:val="003B2920"/>
    <w:rsid w:val="003B2AD4"/>
    <w:rsid w:val="003B4CF0"/>
    <w:rsid w:val="003B5639"/>
    <w:rsid w:val="003B574C"/>
    <w:rsid w:val="003B5EF9"/>
    <w:rsid w:val="003B5FEC"/>
    <w:rsid w:val="003C0C92"/>
    <w:rsid w:val="003C6EBE"/>
    <w:rsid w:val="003D2A0C"/>
    <w:rsid w:val="003D333B"/>
    <w:rsid w:val="003D3C20"/>
    <w:rsid w:val="003D4012"/>
    <w:rsid w:val="003D5C32"/>
    <w:rsid w:val="003D6407"/>
    <w:rsid w:val="003D66AF"/>
    <w:rsid w:val="003D6CF1"/>
    <w:rsid w:val="003D6FE6"/>
    <w:rsid w:val="003E1063"/>
    <w:rsid w:val="003E14EF"/>
    <w:rsid w:val="003E15EE"/>
    <w:rsid w:val="003E1941"/>
    <w:rsid w:val="003E2053"/>
    <w:rsid w:val="003E24B8"/>
    <w:rsid w:val="003E385A"/>
    <w:rsid w:val="003E48E2"/>
    <w:rsid w:val="003E4DED"/>
    <w:rsid w:val="003E69FF"/>
    <w:rsid w:val="003F0D46"/>
    <w:rsid w:val="003F4FAC"/>
    <w:rsid w:val="003F7C93"/>
    <w:rsid w:val="00401CA7"/>
    <w:rsid w:val="00401F21"/>
    <w:rsid w:val="0040262C"/>
    <w:rsid w:val="004028D9"/>
    <w:rsid w:val="00402A27"/>
    <w:rsid w:val="004031BB"/>
    <w:rsid w:val="004031F1"/>
    <w:rsid w:val="00405AAC"/>
    <w:rsid w:val="0040693F"/>
    <w:rsid w:val="00406970"/>
    <w:rsid w:val="00406ACC"/>
    <w:rsid w:val="00410DAD"/>
    <w:rsid w:val="004115D0"/>
    <w:rsid w:val="00412708"/>
    <w:rsid w:val="00412CB8"/>
    <w:rsid w:val="00412CC3"/>
    <w:rsid w:val="00412EE1"/>
    <w:rsid w:val="00413AB9"/>
    <w:rsid w:val="004176F2"/>
    <w:rsid w:val="00417CFC"/>
    <w:rsid w:val="00417EA2"/>
    <w:rsid w:val="00417FAD"/>
    <w:rsid w:val="004206E3"/>
    <w:rsid w:val="00420AC8"/>
    <w:rsid w:val="00420D1F"/>
    <w:rsid w:val="00420E55"/>
    <w:rsid w:val="00421769"/>
    <w:rsid w:val="00421890"/>
    <w:rsid w:val="004221AF"/>
    <w:rsid w:val="00422CDC"/>
    <w:rsid w:val="004233E4"/>
    <w:rsid w:val="0042423D"/>
    <w:rsid w:val="004249F3"/>
    <w:rsid w:val="004250AD"/>
    <w:rsid w:val="004259A6"/>
    <w:rsid w:val="00426214"/>
    <w:rsid w:val="00427B66"/>
    <w:rsid w:val="004300A8"/>
    <w:rsid w:val="00430612"/>
    <w:rsid w:val="00430B6A"/>
    <w:rsid w:val="00431842"/>
    <w:rsid w:val="00433228"/>
    <w:rsid w:val="00433D7A"/>
    <w:rsid w:val="0043419F"/>
    <w:rsid w:val="00434C2D"/>
    <w:rsid w:val="0043534E"/>
    <w:rsid w:val="004372B1"/>
    <w:rsid w:val="00440363"/>
    <w:rsid w:val="00440F65"/>
    <w:rsid w:val="00444000"/>
    <w:rsid w:val="004440A0"/>
    <w:rsid w:val="00447FDF"/>
    <w:rsid w:val="004504DA"/>
    <w:rsid w:val="0045072E"/>
    <w:rsid w:val="00450CEB"/>
    <w:rsid w:val="00450F00"/>
    <w:rsid w:val="004515F9"/>
    <w:rsid w:val="004558F7"/>
    <w:rsid w:val="004559A7"/>
    <w:rsid w:val="0045622C"/>
    <w:rsid w:val="0045779E"/>
    <w:rsid w:val="00460C88"/>
    <w:rsid w:val="0046113E"/>
    <w:rsid w:val="004640EB"/>
    <w:rsid w:val="00464333"/>
    <w:rsid w:val="00464640"/>
    <w:rsid w:val="00466501"/>
    <w:rsid w:val="004666D5"/>
    <w:rsid w:val="00467D7E"/>
    <w:rsid w:val="0047055F"/>
    <w:rsid w:val="00472022"/>
    <w:rsid w:val="0047244B"/>
    <w:rsid w:val="004726BD"/>
    <w:rsid w:val="00476DB8"/>
    <w:rsid w:val="00477B4A"/>
    <w:rsid w:val="00480CB7"/>
    <w:rsid w:val="0048164D"/>
    <w:rsid w:val="0048280D"/>
    <w:rsid w:val="0048310C"/>
    <w:rsid w:val="004839B4"/>
    <w:rsid w:val="00483CB5"/>
    <w:rsid w:val="00484374"/>
    <w:rsid w:val="00484995"/>
    <w:rsid w:val="00487881"/>
    <w:rsid w:val="00493A27"/>
    <w:rsid w:val="004945EC"/>
    <w:rsid w:val="00496C18"/>
    <w:rsid w:val="004979D8"/>
    <w:rsid w:val="004A100F"/>
    <w:rsid w:val="004A1738"/>
    <w:rsid w:val="004A3C81"/>
    <w:rsid w:val="004A419E"/>
    <w:rsid w:val="004A53D2"/>
    <w:rsid w:val="004A678B"/>
    <w:rsid w:val="004B1139"/>
    <w:rsid w:val="004B2565"/>
    <w:rsid w:val="004B58DE"/>
    <w:rsid w:val="004B59D9"/>
    <w:rsid w:val="004B5D68"/>
    <w:rsid w:val="004B5EF5"/>
    <w:rsid w:val="004B7EE2"/>
    <w:rsid w:val="004C0388"/>
    <w:rsid w:val="004C05D7"/>
    <w:rsid w:val="004C0F44"/>
    <w:rsid w:val="004C2000"/>
    <w:rsid w:val="004C33BC"/>
    <w:rsid w:val="004C5A7C"/>
    <w:rsid w:val="004C6013"/>
    <w:rsid w:val="004C60E5"/>
    <w:rsid w:val="004C6D05"/>
    <w:rsid w:val="004D0271"/>
    <w:rsid w:val="004D10D1"/>
    <w:rsid w:val="004D20E1"/>
    <w:rsid w:val="004D225E"/>
    <w:rsid w:val="004D29DD"/>
    <w:rsid w:val="004D3600"/>
    <w:rsid w:val="004D4A08"/>
    <w:rsid w:val="004D7FBC"/>
    <w:rsid w:val="004E2478"/>
    <w:rsid w:val="004E2655"/>
    <w:rsid w:val="004E2A1E"/>
    <w:rsid w:val="004E37B8"/>
    <w:rsid w:val="004E4096"/>
    <w:rsid w:val="004E430B"/>
    <w:rsid w:val="004E56A3"/>
    <w:rsid w:val="004E5AA4"/>
    <w:rsid w:val="004E793E"/>
    <w:rsid w:val="004F26BB"/>
    <w:rsid w:val="004F343B"/>
    <w:rsid w:val="004F58EE"/>
    <w:rsid w:val="004F65D7"/>
    <w:rsid w:val="00503208"/>
    <w:rsid w:val="00504764"/>
    <w:rsid w:val="00513DB9"/>
    <w:rsid w:val="00515DE9"/>
    <w:rsid w:val="005170F7"/>
    <w:rsid w:val="00517A13"/>
    <w:rsid w:val="0052174E"/>
    <w:rsid w:val="00521815"/>
    <w:rsid w:val="005229F9"/>
    <w:rsid w:val="00523078"/>
    <w:rsid w:val="00527D05"/>
    <w:rsid w:val="00531088"/>
    <w:rsid w:val="00532045"/>
    <w:rsid w:val="00532CC9"/>
    <w:rsid w:val="00532FC6"/>
    <w:rsid w:val="005339C4"/>
    <w:rsid w:val="0054153E"/>
    <w:rsid w:val="00541709"/>
    <w:rsid w:val="00541883"/>
    <w:rsid w:val="00543D14"/>
    <w:rsid w:val="00543E0A"/>
    <w:rsid w:val="00544595"/>
    <w:rsid w:val="005467FB"/>
    <w:rsid w:val="00547CC8"/>
    <w:rsid w:val="0055078D"/>
    <w:rsid w:val="00552CFE"/>
    <w:rsid w:val="005533F5"/>
    <w:rsid w:val="005540BE"/>
    <w:rsid w:val="0055414F"/>
    <w:rsid w:val="0055423F"/>
    <w:rsid w:val="00554A4B"/>
    <w:rsid w:val="0055518C"/>
    <w:rsid w:val="005560F1"/>
    <w:rsid w:val="00556C58"/>
    <w:rsid w:val="00557166"/>
    <w:rsid w:val="005603BD"/>
    <w:rsid w:val="0056345E"/>
    <w:rsid w:val="00563725"/>
    <w:rsid w:val="00563A08"/>
    <w:rsid w:val="00563EB2"/>
    <w:rsid w:val="00564421"/>
    <w:rsid w:val="00565D5F"/>
    <w:rsid w:val="005660DC"/>
    <w:rsid w:val="005672C7"/>
    <w:rsid w:val="00571027"/>
    <w:rsid w:val="00574309"/>
    <w:rsid w:val="00575CCF"/>
    <w:rsid w:val="00576C4B"/>
    <w:rsid w:val="005777B1"/>
    <w:rsid w:val="0058001A"/>
    <w:rsid w:val="0058068E"/>
    <w:rsid w:val="00580D67"/>
    <w:rsid w:val="0058100A"/>
    <w:rsid w:val="005816F1"/>
    <w:rsid w:val="00583228"/>
    <w:rsid w:val="00583426"/>
    <w:rsid w:val="00583F0A"/>
    <w:rsid w:val="00587F42"/>
    <w:rsid w:val="00590938"/>
    <w:rsid w:val="00590BF9"/>
    <w:rsid w:val="00591D3D"/>
    <w:rsid w:val="005925E2"/>
    <w:rsid w:val="005949D3"/>
    <w:rsid w:val="00596E16"/>
    <w:rsid w:val="00597005"/>
    <w:rsid w:val="0059780D"/>
    <w:rsid w:val="005A0F4D"/>
    <w:rsid w:val="005A1D8C"/>
    <w:rsid w:val="005A4B42"/>
    <w:rsid w:val="005A5309"/>
    <w:rsid w:val="005A5609"/>
    <w:rsid w:val="005A5AD7"/>
    <w:rsid w:val="005A6D9A"/>
    <w:rsid w:val="005B0A2C"/>
    <w:rsid w:val="005B45FB"/>
    <w:rsid w:val="005B4C38"/>
    <w:rsid w:val="005B5C80"/>
    <w:rsid w:val="005C0776"/>
    <w:rsid w:val="005C171B"/>
    <w:rsid w:val="005C24CE"/>
    <w:rsid w:val="005C26E8"/>
    <w:rsid w:val="005C31E4"/>
    <w:rsid w:val="005C41C5"/>
    <w:rsid w:val="005C5102"/>
    <w:rsid w:val="005C5761"/>
    <w:rsid w:val="005C5872"/>
    <w:rsid w:val="005C6731"/>
    <w:rsid w:val="005C7DA2"/>
    <w:rsid w:val="005D0169"/>
    <w:rsid w:val="005D1951"/>
    <w:rsid w:val="005D30D3"/>
    <w:rsid w:val="005D3E09"/>
    <w:rsid w:val="005D50D9"/>
    <w:rsid w:val="005D5D26"/>
    <w:rsid w:val="005D6A1B"/>
    <w:rsid w:val="005D6D2C"/>
    <w:rsid w:val="005D76D2"/>
    <w:rsid w:val="005E0EAD"/>
    <w:rsid w:val="005E12FB"/>
    <w:rsid w:val="005E35A2"/>
    <w:rsid w:val="005E5750"/>
    <w:rsid w:val="005E6551"/>
    <w:rsid w:val="005F2A1E"/>
    <w:rsid w:val="005F2F3A"/>
    <w:rsid w:val="005F453E"/>
    <w:rsid w:val="005F474B"/>
    <w:rsid w:val="005F62FD"/>
    <w:rsid w:val="005F650F"/>
    <w:rsid w:val="005F6EAA"/>
    <w:rsid w:val="0060072F"/>
    <w:rsid w:val="00600C9F"/>
    <w:rsid w:val="00601282"/>
    <w:rsid w:val="006019FC"/>
    <w:rsid w:val="00603DBD"/>
    <w:rsid w:val="006049B6"/>
    <w:rsid w:val="00606835"/>
    <w:rsid w:val="00610AC4"/>
    <w:rsid w:val="00611BA3"/>
    <w:rsid w:val="006146A9"/>
    <w:rsid w:val="006151C8"/>
    <w:rsid w:val="006153C6"/>
    <w:rsid w:val="00615830"/>
    <w:rsid w:val="00615BDF"/>
    <w:rsid w:val="0061610D"/>
    <w:rsid w:val="006167AD"/>
    <w:rsid w:val="00617EE2"/>
    <w:rsid w:val="00620AD7"/>
    <w:rsid w:val="006215E1"/>
    <w:rsid w:val="006216BF"/>
    <w:rsid w:val="00622F01"/>
    <w:rsid w:val="00623334"/>
    <w:rsid w:val="00623787"/>
    <w:rsid w:val="00624477"/>
    <w:rsid w:val="00624DB1"/>
    <w:rsid w:val="00624F52"/>
    <w:rsid w:val="006318D3"/>
    <w:rsid w:val="00632C8F"/>
    <w:rsid w:val="00632DB4"/>
    <w:rsid w:val="00632DEB"/>
    <w:rsid w:val="00633FAE"/>
    <w:rsid w:val="00641621"/>
    <w:rsid w:val="00642DE3"/>
    <w:rsid w:val="0064303A"/>
    <w:rsid w:val="00644C2A"/>
    <w:rsid w:val="00644CBE"/>
    <w:rsid w:val="006458AB"/>
    <w:rsid w:val="00646323"/>
    <w:rsid w:val="00646EE8"/>
    <w:rsid w:val="006505DC"/>
    <w:rsid w:val="006546CB"/>
    <w:rsid w:val="006568E0"/>
    <w:rsid w:val="00657242"/>
    <w:rsid w:val="00657BA9"/>
    <w:rsid w:val="00661062"/>
    <w:rsid w:val="0066161A"/>
    <w:rsid w:val="00661C56"/>
    <w:rsid w:val="006635C5"/>
    <w:rsid w:val="00663AE9"/>
    <w:rsid w:val="00664F4A"/>
    <w:rsid w:val="0066502D"/>
    <w:rsid w:val="00666570"/>
    <w:rsid w:val="00666F82"/>
    <w:rsid w:val="0066750C"/>
    <w:rsid w:val="006702B4"/>
    <w:rsid w:val="00670F03"/>
    <w:rsid w:val="00672F82"/>
    <w:rsid w:val="00674796"/>
    <w:rsid w:val="00675859"/>
    <w:rsid w:val="00676AF8"/>
    <w:rsid w:val="00681BAC"/>
    <w:rsid w:val="00682F2E"/>
    <w:rsid w:val="006832FB"/>
    <w:rsid w:val="0068378C"/>
    <w:rsid w:val="00683FB0"/>
    <w:rsid w:val="00684F49"/>
    <w:rsid w:val="00685044"/>
    <w:rsid w:val="00685EF2"/>
    <w:rsid w:val="00690EB4"/>
    <w:rsid w:val="0069177F"/>
    <w:rsid w:val="006920DB"/>
    <w:rsid w:val="0069225D"/>
    <w:rsid w:val="0069260D"/>
    <w:rsid w:val="006928C7"/>
    <w:rsid w:val="00692947"/>
    <w:rsid w:val="00692BBB"/>
    <w:rsid w:val="00693C60"/>
    <w:rsid w:val="00694030"/>
    <w:rsid w:val="00694460"/>
    <w:rsid w:val="00695D08"/>
    <w:rsid w:val="006A109D"/>
    <w:rsid w:val="006A3756"/>
    <w:rsid w:val="006A3C92"/>
    <w:rsid w:val="006A4072"/>
    <w:rsid w:val="006A4B2A"/>
    <w:rsid w:val="006A4F75"/>
    <w:rsid w:val="006A78FB"/>
    <w:rsid w:val="006A7ADC"/>
    <w:rsid w:val="006A7EDD"/>
    <w:rsid w:val="006B211F"/>
    <w:rsid w:val="006B3CD3"/>
    <w:rsid w:val="006B49EE"/>
    <w:rsid w:val="006B4A38"/>
    <w:rsid w:val="006B4C32"/>
    <w:rsid w:val="006B57BD"/>
    <w:rsid w:val="006B57FA"/>
    <w:rsid w:val="006B6936"/>
    <w:rsid w:val="006B7500"/>
    <w:rsid w:val="006B78DF"/>
    <w:rsid w:val="006C1B71"/>
    <w:rsid w:val="006C403A"/>
    <w:rsid w:val="006C62A0"/>
    <w:rsid w:val="006D2169"/>
    <w:rsid w:val="006D2490"/>
    <w:rsid w:val="006D2E41"/>
    <w:rsid w:val="006D5D93"/>
    <w:rsid w:val="006D5DB5"/>
    <w:rsid w:val="006D692C"/>
    <w:rsid w:val="006E1D56"/>
    <w:rsid w:val="006E3887"/>
    <w:rsid w:val="006E43A6"/>
    <w:rsid w:val="006E71AF"/>
    <w:rsid w:val="006F1416"/>
    <w:rsid w:val="006F1F7D"/>
    <w:rsid w:val="006F25A8"/>
    <w:rsid w:val="006F3764"/>
    <w:rsid w:val="006F39E7"/>
    <w:rsid w:val="006F3D33"/>
    <w:rsid w:val="006F553D"/>
    <w:rsid w:val="00700491"/>
    <w:rsid w:val="00700D33"/>
    <w:rsid w:val="00700FCC"/>
    <w:rsid w:val="00701731"/>
    <w:rsid w:val="00703254"/>
    <w:rsid w:val="00706B5C"/>
    <w:rsid w:val="00710647"/>
    <w:rsid w:val="00711B27"/>
    <w:rsid w:val="00712EF1"/>
    <w:rsid w:val="007148C5"/>
    <w:rsid w:val="0071496C"/>
    <w:rsid w:val="00715AD6"/>
    <w:rsid w:val="007207DC"/>
    <w:rsid w:val="00720E96"/>
    <w:rsid w:val="00721F9C"/>
    <w:rsid w:val="007223A2"/>
    <w:rsid w:val="00723CFC"/>
    <w:rsid w:val="007250C3"/>
    <w:rsid w:val="0073071F"/>
    <w:rsid w:val="0073314F"/>
    <w:rsid w:val="007332EB"/>
    <w:rsid w:val="00733F95"/>
    <w:rsid w:val="00735E4A"/>
    <w:rsid w:val="007367EC"/>
    <w:rsid w:val="00736F9A"/>
    <w:rsid w:val="00737C43"/>
    <w:rsid w:val="00737DD0"/>
    <w:rsid w:val="0074228F"/>
    <w:rsid w:val="00742CBE"/>
    <w:rsid w:val="0074780D"/>
    <w:rsid w:val="00747BC6"/>
    <w:rsid w:val="00750C53"/>
    <w:rsid w:val="00754C0B"/>
    <w:rsid w:val="00755B62"/>
    <w:rsid w:val="007575FA"/>
    <w:rsid w:val="0076156B"/>
    <w:rsid w:val="007640ED"/>
    <w:rsid w:val="0076422B"/>
    <w:rsid w:val="0076452D"/>
    <w:rsid w:val="00765B8F"/>
    <w:rsid w:val="0076633A"/>
    <w:rsid w:val="0077289A"/>
    <w:rsid w:val="00772FFE"/>
    <w:rsid w:val="00774178"/>
    <w:rsid w:val="00774228"/>
    <w:rsid w:val="00776CBE"/>
    <w:rsid w:val="00776FB1"/>
    <w:rsid w:val="00783139"/>
    <w:rsid w:val="00784E6B"/>
    <w:rsid w:val="007867C3"/>
    <w:rsid w:val="00786F40"/>
    <w:rsid w:val="0078770E"/>
    <w:rsid w:val="007914BB"/>
    <w:rsid w:val="00791540"/>
    <w:rsid w:val="00792146"/>
    <w:rsid w:val="00793B2E"/>
    <w:rsid w:val="00793DF2"/>
    <w:rsid w:val="00794417"/>
    <w:rsid w:val="007951DB"/>
    <w:rsid w:val="00795ED7"/>
    <w:rsid w:val="007A0620"/>
    <w:rsid w:val="007A13F6"/>
    <w:rsid w:val="007A1D87"/>
    <w:rsid w:val="007A259C"/>
    <w:rsid w:val="007A2AA3"/>
    <w:rsid w:val="007A3C6B"/>
    <w:rsid w:val="007A49E5"/>
    <w:rsid w:val="007A5350"/>
    <w:rsid w:val="007A6A73"/>
    <w:rsid w:val="007A7669"/>
    <w:rsid w:val="007B2D86"/>
    <w:rsid w:val="007B3435"/>
    <w:rsid w:val="007B37D4"/>
    <w:rsid w:val="007B38DF"/>
    <w:rsid w:val="007B4027"/>
    <w:rsid w:val="007B4B4E"/>
    <w:rsid w:val="007B5275"/>
    <w:rsid w:val="007B52F2"/>
    <w:rsid w:val="007B5450"/>
    <w:rsid w:val="007B634A"/>
    <w:rsid w:val="007B6690"/>
    <w:rsid w:val="007B78E4"/>
    <w:rsid w:val="007C0EAA"/>
    <w:rsid w:val="007C113A"/>
    <w:rsid w:val="007C1F8A"/>
    <w:rsid w:val="007C2642"/>
    <w:rsid w:val="007C2F51"/>
    <w:rsid w:val="007C3C2B"/>
    <w:rsid w:val="007D14CF"/>
    <w:rsid w:val="007D1728"/>
    <w:rsid w:val="007D19B3"/>
    <w:rsid w:val="007D2405"/>
    <w:rsid w:val="007D30D8"/>
    <w:rsid w:val="007D4322"/>
    <w:rsid w:val="007D46CE"/>
    <w:rsid w:val="007D4FD4"/>
    <w:rsid w:val="007D7ACF"/>
    <w:rsid w:val="007D7DDB"/>
    <w:rsid w:val="007E0859"/>
    <w:rsid w:val="007E1149"/>
    <w:rsid w:val="007E1B01"/>
    <w:rsid w:val="007E1D8E"/>
    <w:rsid w:val="007E3AC4"/>
    <w:rsid w:val="007E44EC"/>
    <w:rsid w:val="007E7823"/>
    <w:rsid w:val="007F1266"/>
    <w:rsid w:val="007F1437"/>
    <w:rsid w:val="007F1B6D"/>
    <w:rsid w:val="007F251E"/>
    <w:rsid w:val="007F27A0"/>
    <w:rsid w:val="007F675D"/>
    <w:rsid w:val="007F6EC1"/>
    <w:rsid w:val="007F7F3C"/>
    <w:rsid w:val="007F7FB1"/>
    <w:rsid w:val="00803379"/>
    <w:rsid w:val="0080441A"/>
    <w:rsid w:val="00804672"/>
    <w:rsid w:val="00805F91"/>
    <w:rsid w:val="00806ECB"/>
    <w:rsid w:val="00806FB8"/>
    <w:rsid w:val="00807813"/>
    <w:rsid w:val="00807896"/>
    <w:rsid w:val="00807EA3"/>
    <w:rsid w:val="00811EFD"/>
    <w:rsid w:val="008125B1"/>
    <w:rsid w:val="0081594E"/>
    <w:rsid w:val="00816F19"/>
    <w:rsid w:val="0082103B"/>
    <w:rsid w:val="008216C2"/>
    <w:rsid w:val="008219E4"/>
    <w:rsid w:val="00826A4F"/>
    <w:rsid w:val="00826B20"/>
    <w:rsid w:val="00830979"/>
    <w:rsid w:val="00830BAB"/>
    <w:rsid w:val="00831742"/>
    <w:rsid w:val="008336D2"/>
    <w:rsid w:val="0083402F"/>
    <w:rsid w:val="00835053"/>
    <w:rsid w:val="00835430"/>
    <w:rsid w:val="008365BE"/>
    <w:rsid w:val="008406C4"/>
    <w:rsid w:val="00840CEE"/>
    <w:rsid w:val="008420A6"/>
    <w:rsid w:val="00842C90"/>
    <w:rsid w:val="0084478B"/>
    <w:rsid w:val="0084489A"/>
    <w:rsid w:val="00845481"/>
    <w:rsid w:val="00845723"/>
    <w:rsid w:val="0084632A"/>
    <w:rsid w:val="00847255"/>
    <w:rsid w:val="008477AB"/>
    <w:rsid w:val="00850D32"/>
    <w:rsid w:val="00853F83"/>
    <w:rsid w:val="00856C6A"/>
    <w:rsid w:val="008576C4"/>
    <w:rsid w:val="00862035"/>
    <w:rsid w:val="008623D9"/>
    <w:rsid w:val="008625E6"/>
    <w:rsid w:val="0086430A"/>
    <w:rsid w:val="008653D5"/>
    <w:rsid w:val="0086553A"/>
    <w:rsid w:val="00867405"/>
    <w:rsid w:val="0087033D"/>
    <w:rsid w:val="00870807"/>
    <w:rsid w:val="00873CF1"/>
    <w:rsid w:val="00874524"/>
    <w:rsid w:val="00874A48"/>
    <w:rsid w:val="00874B25"/>
    <w:rsid w:val="00875219"/>
    <w:rsid w:val="008759C4"/>
    <w:rsid w:val="00877E6C"/>
    <w:rsid w:val="0088073C"/>
    <w:rsid w:val="00882457"/>
    <w:rsid w:val="008846ED"/>
    <w:rsid w:val="00885085"/>
    <w:rsid w:val="00886C2F"/>
    <w:rsid w:val="00887F39"/>
    <w:rsid w:val="00890386"/>
    <w:rsid w:val="00891118"/>
    <w:rsid w:val="0089159E"/>
    <w:rsid w:val="00892768"/>
    <w:rsid w:val="00893787"/>
    <w:rsid w:val="00893C3C"/>
    <w:rsid w:val="00893F20"/>
    <w:rsid w:val="008A1FB6"/>
    <w:rsid w:val="008A2280"/>
    <w:rsid w:val="008A2C19"/>
    <w:rsid w:val="008A32B1"/>
    <w:rsid w:val="008A3834"/>
    <w:rsid w:val="008A4617"/>
    <w:rsid w:val="008A4AD6"/>
    <w:rsid w:val="008A55D8"/>
    <w:rsid w:val="008A6112"/>
    <w:rsid w:val="008A68B9"/>
    <w:rsid w:val="008A69D0"/>
    <w:rsid w:val="008A76CC"/>
    <w:rsid w:val="008A78DC"/>
    <w:rsid w:val="008B0DED"/>
    <w:rsid w:val="008B2A35"/>
    <w:rsid w:val="008B3898"/>
    <w:rsid w:val="008B39E5"/>
    <w:rsid w:val="008B42EC"/>
    <w:rsid w:val="008B4A4C"/>
    <w:rsid w:val="008B6750"/>
    <w:rsid w:val="008B6EE5"/>
    <w:rsid w:val="008B6F7D"/>
    <w:rsid w:val="008C5F28"/>
    <w:rsid w:val="008C6572"/>
    <w:rsid w:val="008C7425"/>
    <w:rsid w:val="008C7A91"/>
    <w:rsid w:val="008D2255"/>
    <w:rsid w:val="008D249F"/>
    <w:rsid w:val="008D2C91"/>
    <w:rsid w:val="008D4AF9"/>
    <w:rsid w:val="008D4EC9"/>
    <w:rsid w:val="008D5403"/>
    <w:rsid w:val="008D566E"/>
    <w:rsid w:val="008D5D08"/>
    <w:rsid w:val="008D6906"/>
    <w:rsid w:val="008D6D44"/>
    <w:rsid w:val="008D72B4"/>
    <w:rsid w:val="008D760D"/>
    <w:rsid w:val="008D7ED6"/>
    <w:rsid w:val="008E1898"/>
    <w:rsid w:val="008E1A87"/>
    <w:rsid w:val="008E320C"/>
    <w:rsid w:val="008E53B7"/>
    <w:rsid w:val="008E598F"/>
    <w:rsid w:val="008E5F9E"/>
    <w:rsid w:val="008E70A2"/>
    <w:rsid w:val="008E7455"/>
    <w:rsid w:val="008F0032"/>
    <w:rsid w:val="008F1A70"/>
    <w:rsid w:val="008F289F"/>
    <w:rsid w:val="008F318D"/>
    <w:rsid w:val="008F3E4B"/>
    <w:rsid w:val="009005F4"/>
    <w:rsid w:val="00901DD4"/>
    <w:rsid w:val="00901FA0"/>
    <w:rsid w:val="009022CB"/>
    <w:rsid w:val="00904B8A"/>
    <w:rsid w:val="00905058"/>
    <w:rsid w:val="009076B9"/>
    <w:rsid w:val="0091188E"/>
    <w:rsid w:val="009125A4"/>
    <w:rsid w:val="00915883"/>
    <w:rsid w:val="0092021E"/>
    <w:rsid w:val="00920598"/>
    <w:rsid w:val="0092087D"/>
    <w:rsid w:val="009219EA"/>
    <w:rsid w:val="00922084"/>
    <w:rsid w:val="009222D0"/>
    <w:rsid w:val="009226C7"/>
    <w:rsid w:val="00922A14"/>
    <w:rsid w:val="00923265"/>
    <w:rsid w:val="009233E2"/>
    <w:rsid w:val="00924083"/>
    <w:rsid w:val="00924B8F"/>
    <w:rsid w:val="009264D3"/>
    <w:rsid w:val="00926A2B"/>
    <w:rsid w:val="0093183A"/>
    <w:rsid w:val="00932686"/>
    <w:rsid w:val="00932C77"/>
    <w:rsid w:val="00933588"/>
    <w:rsid w:val="009347C4"/>
    <w:rsid w:val="00934FC1"/>
    <w:rsid w:val="009354B2"/>
    <w:rsid w:val="00936007"/>
    <w:rsid w:val="00937D44"/>
    <w:rsid w:val="00940A23"/>
    <w:rsid w:val="00941490"/>
    <w:rsid w:val="00942001"/>
    <w:rsid w:val="00942D2E"/>
    <w:rsid w:val="009434D4"/>
    <w:rsid w:val="009439D2"/>
    <w:rsid w:val="00944E87"/>
    <w:rsid w:val="00945073"/>
    <w:rsid w:val="00946C64"/>
    <w:rsid w:val="0095204B"/>
    <w:rsid w:val="00952C9B"/>
    <w:rsid w:val="0095374A"/>
    <w:rsid w:val="00955130"/>
    <w:rsid w:val="00956462"/>
    <w:rsid w:val="009565C2"/>
    <w:rsid w:val="00957828"/>
    <w:rsid w:val="00957998"/>
    <w:rsid w:val="00957999"/>
    <w:rsid w:val="00960A2F"/>
    <w:rsid w:val="00960B63"/>
    <w:rsid w:val="00962844"/>
    <w:rsid w:val="009673DF"/>
    <w:rsid w:val="009675AF"/>
    <w:rsid w:val="00967C36"/>
    <w:rsid w:val="00971940"/>
    <w:rsid w:val="009723AA"/>
    <w:rsid w:val="00973629"/>
    <w:rsid w:val="00976E3E"/>
    <w:rsid w:val="00980BB5"/>
    <w:rsid w:val="0098302A"/>
    <w:rsid w:val="009856F4"/>
    <w:rsid w:val="00985A57"/>
    <w:rsid w:val="0098628A"/>
    <w:rsid w:val="00987798"/>
    <w:rsid w:val="009933AD"/>
    <w:rsid w:val="00995526"/>
    <w:rsid w:val="009957E4"/>
    <w:rsid w:val="0099726F"/>
    <w:rsid w:val="0099796D"/>
    <w:rsid w:val="009A1F26"/>
    <w:rsid w:val="009A248F"/>
    <w:rsid w:val="009A2614"/>
    <w:rsid w:val="009A292A"/>
    <w:rsid w:val="009A5F66"/>
    <w:rsid w:val="009A600F"/>
    <w:rsid w:val="009A7136"/>
    <w:rsid w:val="009A76EF"/>
    <w:rsid w:val="009B1D5C"/>
    <w:rsid w:val="009B2032"/>
    <w:rsid w:val="009B2DDD"/>
    <w:rsid w:val="009B30D1"/>
    <w:rsid w:val="009B5CBE"/>
    <w:rsid w:val="009B6525"/>
    <w:rsid w:val="009C1363"/>
    <w:rsid w:val="009C18F4"/>
    <w:rsid w:val="009D00CC"/>
    <w:rsid w:val="009D053B"/>
    <w:rsid w:val="009D16B0"/>
    <w:rsid w:val="009D18DA"/>
    <w:rsid w:val="009D2ECA"/>
    <w:rsid w:val="009D308A"/>
    <w:rsid w:val="009D37A3"/>
    <w:rsid w:val="009D44DD"/>
    <w:rsid w:val="009D669E"/>
    <w:rsid w:val="009D693E"/>
    <w:rsid w:val="009D709C"/>
    <w:rsid w:val="009D718E"/>
    <w:rsid w:val="009E1355"/>
    <w:rsid w:val="009E153D"/>
    <w:rsid w:val="009E1E29"/>
    <w:rsid w:val="009E2572"/>
    <w:rsid w:val="009E3F82"/>
    <w:rsid w:val="009E4D1D"/>
    <w:rsid w:val="009E7715"/>
    <w:rsid w:val="009E7AF0"/>
    <w:rsid w:val="009E7B0F"/>
    <w:rsid w:val="009F3D73"/>
    <w:rsid w:val="009F4245"/>
    <w:rsid w:val="009F5873"/>
    <w:rsid w:val="009F636D"/>
    <w:rsid w:val="009F63F3"/>
    <w:rsid w:val="009F700B"/>
    <w:rsid w:val="00A0005E"/>
    <w:rsid w:val="00A0157A"/>
    <w:rsid w:val="00A0311B"/>
    <w:rsid w:val="00A05639"/>
    <w:rsid w:val="00A062AD"/>
    <w:rsid w:val="00A06334"/>
    <w:rsid w:val="00A06729"/>
    <w:rsid w:val="00A068AA"/>
    <w:rsid w:val="00A15F17"/>
    <w:rsid w:val="00A16C3A"/>
    <w:rsid w:val="00A17849"/>
    <w:rsid w:val="00A17E5D"/>
    <w:rsid w:val="00A202CD"/>
    <w:rsid w:val="00A2172B"/>
    <w:rsid w:val="00A21938"/>
    <w:rsid w:val="00A224AC"/>
    <w:rsid w:val="00A23C8C"/>
    <w:rsid w:val="00A248B7"/>
    <w:rsid w:val="00A26E7B"/>
    <w:rsid w:val="00A275AA"/>
    <w:rsid w:val="00A2771D"/>
    <w:rsid w:val="00A330E8"/>
    <w:rsid w:val="00A33582"/>
    <w:rsid w:val="00A33626"/>
    <w:rsid w:val="00A34B80"/>
    <w:rsid w:val="00A34FBA"/>
    <w:rsid w:val="00A3517F"/>
    <w:rsid w:val="00A366E2"/>
    <w:rsid w:val="00A36813"/>
    <w:rsid w:val="00A41D66"/>
    <w:rsid w:val="00A42E31"/>
    <w:rsid w:val="00A43329"/>
    <w:rsid w:val="00A457C6"/>
    <w:rsid w:val="00A45C16"/>
    <w:rsid w:val="00A5022A"/>
    <w:rsid w:val="00A54BDC"/>
    <w:rsid w:val="00A55F75"/>
    <w:rsid w:val="00A56B6E"/>
    <w:rsid w:val="00A620F5"/>
    <w:rsid w:val="00A62132"/>
    <w:rsid w:val="00A62715"/>
    <w:rsid w:val="00A6624B"/>
    <w:rsid w:val="00A66387"/>
    <w:rsid w:val="00A707C3"/>
    <w:rsid w:val="00A70C3F"/>
    <w:rsid w:val="00A72416"/>
    <w:rsid w:val="00A731CC"/>
    <w:rsid w:val="00A73211"/>
    <w:rsid w:val="00A75468"/>
    <w:rsid w:val="00A76169"/>
    <w:rsid w:val="00A76592"/>
    <w:rsid w:val="00A76FAF"/>
    <w:rsid w:val="00A77E61"/>
    <w:rsid w:val="00A80A3E"/>
    <w:rsid w:val="00A81E86"/>
    <w:rsid w:val="00A826B9"/>
    <w:rsid w:val="00A82FA1"/>
    <w:rsid w:val="00A83268"/>
    <w:rsid w:val="00A84CD0"/>
    <w:rsid w:val="00A84E2A"/>
    <w:rsid w:val="00A868EC"/>
    <w:rsid w:val="00A86B10"/>
    <w:rsid w:val="00A86CED"/>
    <w:rsid w:val="00A87F05"/>
    <w:rsid w:val="00A921EF"/>
    <w:rsid w:val="00A92F4E"/>
    <w:rsid w:val="00A94486"/>
    <w:rsid w:val="00A96F48"/>
    <w:rsid w:val="00AA0376"/>
    <w:rsid w:val="00AA037E"/>
    <w:rsid w:val="00AA0BC5"/>
    <w:rsid w:val="00AA2E98"/>
    <w:rsid w:val="00AA4622"/>
    <w:rsid w:val="00AA53C6"/>
    <w:rsid w:val="00AB10E3"/>
    <w:rsid w:val="00AB462F"/>
    <w:rsid w:val="00AB51DA"/>
    <w:rsid w:val="00AB5A5F"/>
    <w:rsid w:val="00AB6445"/>
    <w:rsid w:val="00AC3969"/>
    <w:rsid w:val="00AC3E7C"/>
    <w:rsid w:val="00AC4134"/>
    <w:rsid w:val="00AC5A9F"/>
    <w:rsid w:val="00AC655B"/>
    <w:rsid w:val="00AC707E"/>
    <w:rsid w:val="00AD10E6"/>
    <w:rsid w:val="00AD154C"/>
    <w:rsid w:val="00AD178A"/>
    <w:rsid w:val="00AD1B6E"/>
    <w:rsid w:val="00AD28DF"/>
    <w:rsid w:val="00AD3130"/>
    <w:rsid w:val="00AD38D9"/>
    <w:rsid w:val="00AE18B3"/>
    <w:rsid w:val="00AE24BE"/>
    <w:rsid w:val="00AE3C01"/>
    <w:rsid w:val="00AE4E8F"/>
    <w:rsid w:val="00AE6665"/>
    <w:rsid w:val="00AF0676"/>
    <w:rsid w:val="00AF18C5"/>
    <w:rsid w:val="00AF4A7A"/>
    <w:rsid w:val="00AF5090"/>
    <w:rsid w:val="00AF6AD4"/>
    <w:rsid w:val="00B047BE"/>
    <w:rsid w:val="00B0510C"/>
    <w:rsid w:val="00B06A28"/>
    <w:rsid w:val="00B07B43"/>
    <w:rsid w:val="00B102F4"/>
    <w:rsid w:val="00B10E39"/>
    <w:rsid w:val="00B11F5D"/>
    <w:rsid w:val="00B13B30"/>
    <w:rsid w:val="00B14BB4"/>
    <w:rsid w:val="00B17270"/>
    <w:rsid w:val="00B2023A"/>
    <w:rsid w:val="00B208E4"/>
    <w:rsid w:val="00B214E1"/>
    <w:rsid w:val="00B22C84"/>
    <w:rsid w:val="00B23076"/>
    <w:rsid w:val="00B235CD"/>
    <w:rsid w:val="00B24384"/>
    <w:rsid w:val="00B2638B"/>
    <w:rsid w:val="00B27EC4"/>
    <w:rsid w:val="00B327FC"/>
    <w:rsid w:val="00B33706"/>
    <w:rsid w:val="00B342DF"/>
    <w:rsid w:val="00B34AC2"/>
    <w:rsid w:val="00B35837"/>
    <w:rsid w:val="00B3765B"/>
    <w:rsid w:val="00B40700"/>
    <w:rsid w:val="00B40911"/>
    <w:rsid w:val="00B41EB0"/>
    <w:rsid w:val="00B43223"/>
    <w:rsid w:val="00B43401"/>
    <w:rsid w:val="00B442AC"/>
    <w:rsid w:val="00B478E0"/>
    <w:rsid w:val="00B47CD2"/>
    <w:rsid w:val="00B47E8D"/>
    <w:rsid w:val="00B47E9D"/>
    <w:rsid w:val="00B50402"/>
    <w:rsid w:val="00B507FB"/>
    <w:rsid w:val="00B51115"/>
    <w:rsid w:val="00B5145A"/>
    <w:rsid w:val="00B51DCF"/>
    <w:rsid w:val="00B52669"/>
    <w:rsid w:val="00B53B95"/>
    <w:rsid w:val="00B547B0"/>
    <w:rsid w:val="00B5504B"/>
    <w:rsid w:val="00B60694"/>
    <w:rsid w:val="00B60D8A"/>
    <w:rsid w:val="00B60E5F"/>
    <w:rsid w:val="00B62DCA"/>
    <w:rsid w:val="00B632AA"/>
    <w:rsid w:val="00B63720"/>
    <w:rsid w:val="00B6390D"/>
    <w:rsid w:val="00B64F9B"/>
    <w:rsid w:val="00B64FA8"/>
    <w:rsid w:val="00B65189"/>
    <w:rsid w:val="00B65995"/>
    <w:rsid w:val="00B67189"/>
    <w:rsid w:val="00B678DD"/>
    <w:rsid w:val="00B7066A"/>
    <w:rsid w:val="00B70FF5"/>
    <w:rsid w:val="00B71DBC"/>
    <w:rsid w:val="00B71EAD"/>
    <w:rsid w:val="00B724D7"/>
    <w:rsid w:val="00B731AC"/>
    <w:rsid w:val="00B74257"/>
    <w:rsid w:val="00B74AC1"/>
    <w:rsid w:val="00B74BD6"/>
    <w:rsid w:val="00B754B2"/>
    <w:rsid w:val="00B75A92"/>
    <w:rsid w:val="00B760FD"/>
    <w:rsid w:val="00B766A1"/>
    <w:rsid w:val="00B80422"/>
    <w:rsid w:val="00B828BF"/>
    <w:rsid w:val="00B83185"/>
    <w:rsid w:val="00B837FE"/>
    <w:rsid w:val="00B84EEB"/>
    <w:rsid w:val="00B8566B"/>
    <w:rsid w:val="00B86142"/>
    <w:rsid w:val="00B87743"/>
    <w:rsid w:val="00B87CDA"/>
    <w:rsid w:val="00B9234E"/>
    <w:rsid w:val="00B962A5"/>
    <w:rsid w:val="00B96349"/>
    <w:rsid w:val="00B9716C"/>
    <w:rsid w:val="00B97436"/>
    <w:rsid w:val="00B97DD2"/>
    <w:rsid w:val="00BA0263"/>
    <w:rsid w:val="00BA7170"/>
    <w:rsid w:val="00BB07A1"/>
    <w:rsid w:val="00BB1386"/>
    <w:rsid w:val="00BB342D"/>
    <w:rsid w:val="00BB370E"/>
    <w:rsid w:val="00BB3CFF"/>
    <w:rsid w:val="00BB3E5B"/>
    <w:rsid w:val="00BB4F60"/>
    <w:rsid w:val="00BB51D6"/>
    <w:rsid w:val="00BB55DB"/>
    <w:rsid w:val="00BB5CF7"/>
    <w:rsid w:val="00BB5F58"/>
    <w:rsid w:val="00BB6A22"/>
    <w:rsid w:val="00BB7667"/>
    <w:rsid w:val="00BC0071"/>
    <w:rsid w:val="00BC030B"/>
    <w:rsid w:val="00BC185B"/>
    <w:rsid w:val="00BC187D"/>
    <w:rsid w:val="00BC1D18"/>
    <w:rsid w:val="00BC3B0A"/>
    <w:rsid w:val="00BC4099"/>
    <w:rsid w:val="00BC4299"/>
    <w:rsid w:val="00BC4E02"/>
    <w:rsid w:val="00BC569F"/>
    <w:rsid w:val="00BC5A4D"/>
    <w:rsid w:val="00BC5C5D"/>
    <w:rsid w:val="00BC66CB"/>
    <w:rsid w:val="00BC683D"/>
    <w:rsid w:val="00BD0E3E"/>
    <w:rsid w:val="00BD2EA7"/>
    <w:rsid w:val="00BD3979"/>
    <w:rsid w:val="00BD3B20"/>
    <w:rsid w:val="00BD5128"/>
    <w:rsid w:val="00BD7B21"/>
    <w:rsid w:val="00BE064F"/>
    <w:rsid w:val="00BE2D85"/>
    <w:rsid w:val="00BE4703"/>
    <w:rsid w:val="00BE47B9"/>
    <w:rsid w:val="00BE5817"/>
    <w:rsid w:val="00BE5C08"/>
    <w:rsid w:val="00BE5CD4"/>
    <w:rsid w:val="00BF18A0"/>
    <w:rsid w:val="00BF3B04"/>
    <w:rsid w:val="00BF55B4"/>
    <w:rsid w:val="00BF6182"/>
    <w:rsid w:val="00BF74C2"/>
    <w:rsid w:val="00BF75BA"/>
    <w:rsid w:val="00BF7A4F"/>
    <w:rsid w:val="00C016A7"/>
    <w:rsid w:val="00C0286C"/>
    <w:rsid w:val="00C045CC"/>
    <w:rsid w:val="00C049AA"/>
    <w:rsid w:val="00C04EEE"/>
    <w:rsid w:val="00C06331"/>
    <w:rsid w:val="00C065CA"/>
    <w:rsid w:val="00C06A4A"/>
    <w:rsid w:val="00C06C7D"/>
    <w:rsid w:val="00C06F4F"/>
    <w:rsid w:val="00C100B6"/>
    <w:rsid w:val="00C10A05"/>
    <w:rsid w:val="00C10F9F"/>
    <w:rsid w:val="00C11175"/>
    <w:rsid w:val="00C12140"/>
    <w:rsid w:val="00C1286B"/>
    <w:rsid w:val="00C15FD8"/>
    <w:rsid w:val="00C161E8"/>
    <w:rsid w:val="00C17382"/>
    <w:rsid w:val="00C20632"/>
    <w:rsid w:val="00C21F39"/>
    <w:rsid w:val="00C22477"/>
    <w:rsid w:val="00C23613"/>
    <w:rsid w:val="00C25ACA"/>
    <w:rsid w:val="00C25EE6"/>
    <w:rsid w:val="00C260E6"/>
    <w:rsid w:val="00C26795"/>
    <w:rsid w:val="00C271D5"/>
    <w:rsid w:val="00C2731B"/>
    <w:rsid w:val="00C315B3"/>
    <w:rsid w:val="00C33FF9"/>
    <w:rsid w:val="00C34189"/>
    <w:rsid w:val="00C34290"/>
    <w:rsid w:val="00C34BD6"/>
    <w:rsid w:val="00C34DD3"/>
    <w:rsid w:val="00C3597A"/>
    <w:rsid w:val="00C36C51"/>
    <w:rsid w:val="00C36F76"/>
    <w:rsid w:val="00C37A9C"/>
    <w:rsid w:val="00C40340"/>
    <w:rsid w:val="00C425AD"/>
    <w:rsid w:val="00C426D0"/>
    <w:rsid w:val="00C427BA"/>
    <w:rsid w:val="00C4326B"/>
    <w:rsid w:val="00C44D5D"/>
    <w:rsid w:val="00C477B6"/>
    <w:rsid w:val="00C502B6"/>
    <w:rsid w:val="00C5104F"/>
    <w:rsid w:val="00C51FCD"/>
    <w:rsid w:val="00C53DA4"/>
    <w:rsid w:val="00C540D3"/>
    <w:rsid w:val="00C546F7"/>
    <w:rsid w:val="00C558C9"/>
    <w:rsid w:val="00C5619F"/>
    <w:rsid w:val="00C563C9"/>
    <w:rsid w:val="00C5707F"/>
    <w:rsid w:val="00C57AEE"/>
    <w:rsid w:val="00C57CB6"/>
    <w:rsid w:val="00C60E53"/>
    <w:rsid w:val="00C61761"/>
    <w:rsid w:val="00C6229D"/>
    <w:rsid w:val="00C629F7"/>
    <w:rsid w:val="00C64132"/>
    <w:rsid w:val="00C665E5"/>
    <w:rsid w:val="00C67904"/>
    <w:rsid w:val="00C710D7"/>
    <w:rsid w:val="00C728D8"/>
    <w:rsid w:val="00C734F6"/>
    <w:rsid w:val="00C74571"/>
    <w:rsid w:val="00C76825"/>
    <w:rsid w:val="00C76861"/>
    <w:rsid w:val="00C77940"/>
    <w:rsid w:val="00C77CDA"/>
    <w:rsid w:val="00C8111A"/>
    <w:rsid w:val="00C81D95"/>
    <w:rsid w:val="00C821BE"/>
    <w:rsid w:val="00C835E5"/>
    <w:rsid w:val="00C841D3"/>
    <w:rsid w:val="00C851BB"/>
    <w:rsid w:val="00C938A4"/>
    <w:rsid w:val="00C94FAA"/>
    <w:rsid w:val="00C95DCE"/>
    <w:rsid w:val="00C96784"/>
    <w:rsid w:val="00C97DCA"/>
    <w:rsid w:val="00CA2E4A"/>
    <w:rsid w:val="00CA2E7D"/>
    <w:rsid w:val="00CA3016"/>
    <w:rsid w:val="00CA331B"/>
    <w:rsid w:val="00CA3D46"/>
    <w:rsid w:val="00CA4A66"/>
    <w:rsid w:val="00CA6AA8"/>
    <w:rsid w:val="00CB16EE"/>
    <w:rsid w:val="00CB3CF2"/>
    <w:rsid w:val="00CB6F0E"/>
    <w:rsid w:val="00CB76BC"/>
    <w:rsid w:val="00CC0CF8"/>
    <w:rsid w:val="00CC128E"/>
    <w:rsid w:val="00CC3C86"/>
    <w:rsid w:val="00CC594C"/>
    <w:rsid w:val="00CC5DCE"/>
    <w:rsid w:val="00CD2C4C"/>
    <w:rsid w:val="00CD3850"/>
    <w:rsid w:val="00CD56EF"/>
    <w:rsid w:val="00CD5D43"/>
    <w:rsid w:val="00CD7AB4"/>
    <w:rsid w:val="00CE1A2C"/>
    <w:rsid w:val="00CE1ADB"/>
    <w:rsid w:val="00CE1ECC"/>
    <w:rsid w:val="00CE26FD"/>
    <w:rsid w:val="00CE28C6"/>
    <w:rsid w:val="00CE2A64"/>
    <w:rsid w:val="00CE32D9"/>
    <w:rsid w:val="00CE36E9"/>
    <w:rsid w:val="00CE4255"/>
    <w:rsid w:val="00CE59E6"/>
    <w:rsid w:val="00CE6534"/>
    <w:rsid w:val="00CE6CB1"/>
    <w:rsid w:val="00CF051D"/>
    <w:rsid w:val="00CF0AB4"/>
    <w:rsid w:val="00CF1E89"/>
    <w:rsid w:val="00CF23F6"/>
    <w:rsid w:val="00CF2863"/>
    <w:rsid w:val="00CF3E11"/>
    <w:rsid w:val="00CF4D0C"/>
    <w:rsid w:val="00CF4FB1"/>
    <w:rsid w:val="00CF74E3"/>
    <w:rsid w:val="00CF7A3F"/>
    <w:rsid w:val="00D046EC"/>
    <w:rsid w:val="00D0687D"/>
    <w:rsid w:val="00D06E14"/>
    <w:rsid w:val="00D12D37"/>
    <w:rsid w:val="00D1306C"/>
    <w:rsid w:val="00D13212"/>
    <w:rsid w:val="00D1384B"/>
    <w:rsid w:val="00D149DC"/>
    <w:rsid w:val="00D15BB4"/>
    <w:rsid w:val="00D15BD9"/>
    <w:rsid w:val="00D16B75"/>
    <w:rsid w:val="00D209B7"/>
    <w:rsid w:val="00D21247"/>
    <w:rsid w:val="00D228B9"/>
    <w:rsid w:val="00D22A00"/>
    <w:rsid w:val="00D246D7"/>
    <w:rsid w:val="00D24C19"/>
    <w:rsid w:val="00D26241"/>
    <w:rsid w:val="00D267A6"/>
    <w:rsid w:val="00D26C9E"/>
    <w:rsid w:val="00D27B0E"/>
    <w:rsid w:val="00D27BC8"/>
    <w:rsid w:val="00D304DC"/>
    <w:rsid w:val="00D30ACD"/>
    <w:rsid w:val="00D30AD8"/>
    <w:rsid w:val="00D31504"/>
    <w:rsid w:val="00D33805"/>
    <w:rsid w:val="00D35AD2"/>
    <w:rsid w:val="00D35B5E"/>
    <w:rsid w:val="00D35C04"/>
    <w:rsid w:val="00D373CD"/>
    <w:rsid w:val="00D40602"/>
    <w:rsid w:val="00D42DFA"/>
    <w:rsid w:val="00D44228"/>
    <w:rsid w:val="00D457E0"/>
    <w:rsid w:val="00D45FC1"/>
    <w:rsid w:val="00D46223"/>
    <w:rsid w:val="00D50B65"/>
    <w:rsid w:val="00D5281E"/>
    <w:rsid w:val="00D5299D"/>
    <w:rsid w:val="00D5545E"/>
    <w:rsid w:val="00D55D05"/>
    <w:rsid w:val="00D55DFD"/>
    <w:rsid w:val="00D56E51"/>
    <w:rsid w:val="00D60253"/>
    <w:rsid w:val="00D62ABF"/>
    <w:rsid w:val="00D63430"/>
    <w:rsid w:val="00D63EF1"/>
    <w:rsid w:val="00D728FE"/>
    <w:rsid w:val="00D77B0C"/>
    <w:rsid w:val="00D80C4C"/>
    <w:rsid w:val="00D8223D"/>
    <w:rsid w:val="00D82B4A"/>
    <w:rsid w:val="00D83EA7"/>
    <w:rsid w:val="00D8404B"/>
    <w:rsid w:val="00D84197"/>
    <w:rsid w:val="00D847BD"/>
    <w:rsid w:val="00D84DE4"/>
    <w:rsid w:val="00D8692F"/>
    <w:rsid w:val="00D8783A"/>
    <w:rsid w:val="00D90E29"/>
    <w:rsid w:val="00D92751"/>
    <w:rsid w:val="00D94B77"/>
    <w:rsid w:val="00D94B87"/>
    <w:rsid w:val="00D96871"/>
    <w:rsid w:val="00D97C6A"/>
    <w:rsid w:val="00DA000F"/>
    <w:rsid w:val="00DA0451"/>
    <w:rsid w:val="00DA5E47"/>
    <w:rsid w:val="00DB0AA1"/>
    <w:rsid w:val="00DB179D"/>
    <w:rsid w:val="00DB1994"/>
    <w:rsid w:val="00DB21EE"/>
    <w:rsid w:val="00DB3D22"/>
    <w:rsid w:val="00DB4327"/>
    <w:rsid w:val="00DB5BB7"/>
    <w:rsid w:val="00DB7B75"/>
    <w:rsid w:val="00DC0FC6"/>
    <w:rsid w:val="00DC1084"/>
    <w:rsid w:val="00DC144D"/>
    <w:rsid w:val="00DC3E1F"/>
    <w:rsid w:val="00DC460A"/>
    <w:rsid w:val="00DC4E86"/>
    <w:rsid w:val="00DC6A23"/>
    <w:rsid w:val="00DC747C"/>
    <w:rsid w:val="00DC74A4"/>
    <w:rsid w:val="00DD0B74"/>
    <w:rsid w:val="00DD25F1"/>
    <w:rsid w:val="00DD271D"/>
    <w:rsid w:val="00DD3039"/>
    <w:rsid w:val="00DD4300"/>
    <w:rsid w:val="00DD55CD"/>
    <w:rsid w:val="00DD66BC"/>
    <w:rsid w:val="00DD753E"/>
    <w:rsid w:val="00DD78CD"/>
    <w:rsid w:val="00DE0EC5"/>
    <w:rsid w:val="00DE2167"/>
    <w:rsid w:val="00DE36EC"/>
    <w:rsid w:val="00DE42B1"/>
    <w:rsid w:val="00DE7CE8"/>
    <w:rsid w:val="00DF18B4"/>
    <w:rsid w:val="00DF6F57"/>
    <w:rsid w:val="00E0038B"/>
    <w:rsid w:val="00E00FB7"/>
    <w:rsid w:val="00E017DC"/>
    <w:rsid w:val="00E01BF7"/>
    <w:rsid w:val="00E0237F"/>
    <w:rsid w:val="00E03108"/>
    <w:rsid w:val="00E0382B"/>
    <w:rsid w:val="00E041F7"/>
    <w:rsid w:val="00E04796"/>
    <w:rsid w:val="00E06290"/>
    <w:rsid w:val="00E07E63"/>
    <w:rsid w:val="00E11166"/>
    <w:rsid w:val="00E11E9B"/>
    <w:rsid w:val="00E12BC7"/>
    <w:rsid w:val="00E13BA3"/>
    <w:rsid w:val="00E15C88"/>
    <w:rsid w:val="00E17BBF"/>
    <w:rsid w:val="00E21F29"/>
    <w:rsid w:val="00E222EB"/>
    <w:rsid w:val="00E23683"/>
    <w:rsid w:val="00E27DCB"/>
    <w:rsid w:val="00E313B3"/>
    <w:rsid w:val="00E317E3"/>
    <w:rsid w:val="00E322AF"/>
    <w:rsid w:val="00E36266"/>
    <w:rsid w:val="00E377AE"/>
    <w:rsid w:val="00E37C16"/>
    <w:rsid w:val="00E43471"/>
    <w:rsid w:val="00E43DB0"/>
    <w:rsid w:val="00E461C2"/>
    <w:rsid w:val="00E46360"/>
    <w:rsid w:val="00E46A46"/>
    <w:rsid w:val="00E47604"/>
    <w:rsid w:val="00E47EE5"/>
    <w:rsid w:val="00E517C7"/>
    <w:rsid w:val="00E5480A"/>
    <w:rsid w:val="00E54C15"/>
    <w:rsid w:val="00E556C6"/>
    <w:rsid w:val="00E563C8"/>
    <w:rsid w:val="00E56B86"/>
    <w:rsid w:val="00E56DB2"/>
    <w:rsid w:val="00E61EF0"/>
    <w:rsid w:val="00E62884"/>
    <w:rsid w:val="00E6342D"/>
    <w:rsid w:val="00E6451D"/>
    <w:rsid w:val="00E64923"/>
    <w:rsid w:val="00E65A97"/>
    <w:rsid w:val="00E71523"/>
    <w:rsid w:val="00E7298B"/>
    <w:rsid w:val="00E7343A"/>
    <w:rsid w:val="00E74DF9"/>
    <w:rsid w:val="00E758F3"/>
    <w:rsid w:val="00E77268"/>
    <w:rsid w:val="00E82136"/>
    <w:rsid w:val="00E8268B"/>
    <w:rsid w:val="00E83911"/>
    <w:rsid w:val="00E87452"/>
    <w:rsid w:val="00E91BE3"/>
    <w:rsid w:val="00E93346"/>
    <w:rsid w:val="00E938FD"/>
    <w:rsid w:val="00E943E1"/>
    <w:rsid w:val="00E95E24"/>
    <w:rsid w:val="00E9726D"/>
    <w:rsid w:val="00EA2684"/>
    <w:rsid w:val="00EA4F7E"/>
    <w:rsid w:val="00EA5B3F"/>
    <w:rsid w:val="00EA7AC3"/>
    <w:rsid w:val="00EA7E42"/>
    <w:rsid w:val="00EB0F17"/>
    <w:rsid w:val="00EB1117"/>
    <w:rsid w:val="00EB1878"/>
    <w:rsid w:val="00EB1C65"/>
    <w:rsid w:val="00EB39AD"/>
    <w:rsid w:val="00EC0E55"/>
    <w:rsid w:val="00EC1E4A"/>
    <w:rsid w:val="00EC298B"/>
    <w:rsid w:val="00EC2CD2"/>
    <w:rsid w:val="00EC3463"/>
    <w:rsid w:val="00EC504C"/>
    <w:rsid w:val="00EC5838"/>
    <w:rsid w:val="00EC749C"/>
    <w:rsid w:val="00EC7828"/>
    <w:rsid w:val="00ED1B2F"/>
    <w:rsid w:val="00ED2D4A"/>
    <w:rsid w:val="00ED4B44"/>
    <w:rsid w:val="00ED4FE6"/>
    <w:rsid w:val="00ED713F"/>
    <w:rsid w:val="00ED7AF9"/>
    <w:rsid w:val="00EE1F89"/>
    <w:rsid w:val="00EE276E"/>
    <w:rsid w:val="00EE27A7"/>
    <w:rsid w:val="00EE32B3"/>
    <w:rsid w:val="00EE3593"/>
    <w:rsid w:val="00EE3B73"/>
    <w:rsid w:val="00EE3CD7"/>
    <w:rsid w:val="00EE414A"/>
    <w:rsid w:val="00EE443C"/>
    <w:rsid w:val="00EE6A99"/>
    <w:rsid w:val="00EE6FE0"/>
    <w:rsid w:val="00EF119F"/>
    <w:rsid w:val="00EF1DB1"/>
    <w:rsid w:val="00EF1E92"/>
    <w:rsid w:val="00EF1F8A"/>
    <w:rsid w:val="00EF5D81"/>
    <w:rsid w:val="00EF779C"/>
    <w:rsid w:val="00F025F1"/>
    <w:rsid w:val="00F02941"/>
    <w:rsid w:val="00F04D60"/>
    <w:rsid w:val="00F04FE0"/>
    <w:rsid w:val="00F05AF1"/>
    <w:rsid w:val="00F06B21"/>
    <w:rsid w:val="00F078B2"/>
    <w:rsid w:val="00F1135B"/>
    <w:rsid w:val="00F118BA"/>
    <w:rsid w:val="00F11AAC"/>
    <w:rsid w:val="00F11C1A"/>
    <w:rsid w:val="00F1587A"/>
    <w:rsid w:val="00F161BC"/>
    <w:rsid w:val="00F16642"/>
    <w:rsid w:val="00F16676"/>
    <w:rsid w:val="00F178F6"/>
    <w:rsid w:val="00F2036A"/>
    <w:rsid w:val="00F22E84"/>
    <w:rsid w:val="00F2398C"/>
    <w:rsid w:val="00F23CCE"/>
    <w:rsid w:val="00F23E44"/>
    <w:rsid w:val="00F24768"/>
    <w:rsid w:val="00F26AA6"/>
    <w:rsid w:val="00F26BD0"/>
    <w:rsid w:val="00F27E31"/>
    <w:rsid w:val="00F315C8"/>
    <w:rsid w:val="00F368DF"/>
    <w:rsid w:val="00F36975"/>
    <w:rsid w:val="00F36B11"/>
    <w:rsid w:val="00F40B07"/>
    <w:rsid w:val="00F4165B"/>
    <w:rsid w:val="00F44B14"/>
    <w:rsid w:val="00F47E45"/>
    <w:rsid w:val="00F529FA"/>
    <w:rsid w:val="00F531A6"/>
    <w:rsid w:val="00F540DE"/>
    <w:rsid w:val="00F5578D"/>
    <w:rsid w:val="00F55CE7"/>
    <w:rsid w:val="00F60CBC"/>
    <w:rsid w:val="00F60DF0"/>
    <w:rsid w:val="00F61844"/>
    <w:rsid w:val="00F61B3C"/>
    <w:rsid w:val="00F620CC"/>
    <w:rsid w:val="00F64B2B"/>
    <w:rsid w:val="00F653C7"/>
    <w:rsid w:val="00F65838"/>
    <w:rsid w:val="00F70477"/>
    <w:rsid w:val="00F72886"/>
    <w:rsid w:val="00F734FD"/>
    <w:rsid w:val="00F759BE"/>
    <w:rsid w:val="00F75D4C"/>
    <w:rsid w:val="00F76128"/>
    <w:rsid w:val="00F76458"/>
    <w:rsid w:val="00F77283"/>
    <w:rsid w:val="00F800D8"/>
    <w:rsid w:val="00F8046E"/>
    <w:rsid w:val="00F80E54"/>
    <w:rsid w:val="00F80F6B"/>
    <w:rsid w:val="00F8187C"/>
    <w:rsid w:val="00F8190A"/>
    <w:rsid w:val="00F840AF"/>
    <w:rsid w:val="00F84AFA"/>
    <w:rsid w:val="00F876D5"/>
    <w:rsid w:val="00F878B1"/>
    <w:rsid w:val="00F90469"/>
    <w:rsid w:val="00F90594"/>
    <w:rsid w:val="00F91DB1"/>
    <w:rsid w:val="00F91E86"/>
    <w:rsid w:val="00F9552E"/>
    <w:rsid w:val="00F964C1"/>
    <w:rsid w:val="00F96667"/>
    <w:rsid w:val="00F9785F"/>
    <w:rsid w:val="00FA2480"/>
    <w:rsid w:val="00FA50C9"/>
    <w:rsid w:val="00FA643B"/>
    <w:rsid w:val="00FB0A7C"/>
    <w:rsid w:val="00FB2382"/>
    <w:rsid w:val="00FB2552"/>
    <w:rsid w:val="00FB2D16"/>
    <w:rsid w:val="00FB2D8D"/>
    <w:rsid w:val="00FB3817"/>
    <w:rsid w:val="00FB3D97"/>
    <w:rsid w:val="00FB47A3"/>
    <w:rsid w:val="00FB4E2E"/>
    <w:rsid w:val="00FB51C9"/>
    <w:rsid w:val="00FB52EB"/>
    <w:rsid w:val="00FB78DC"/>
    <w:rsid w:val="00FB7A22"/>
    <w:rsid w:val="00FB7FFC"/>
    <w:rsid w:val="00FC1DBD"/>
    <w:rsid w:val="00FC2630"/>
    <w:rsid w:val="00FC2BBD"/>
    <w:rsid w:val="00FC72BD"/>
    <w:rsid w:val="00FC7A13"/>
    <w:rsid w:val="00FC7EA7"/>
    <w:rsid w:val="00FD010C"/>
    <w:rsid w:val="00FD077C"/>
    <w:rsid w:val="00FD14F9"/>
    <w:rsid w:val="00FD5998"/>
    <w:rsid w:val="00FD6074"/>
    <w:rsid w:val="00FD7056"/>
    <w:rsid w:val="00FD7C13"/>
    <w:rsid w:val="00FE42C2"/>
    <w:rsid w:val="00FE56D9"/>
    <w:rsid w:val="00FE694A"/>
    <w:rsid w:val="00FE73C1"/>
    <w:rsid w:val="00FF173E"/>
    <w:rsid w:val="00FF1E04"/>
    <w:rsid w:val="00FF278C"/>
    <w:rsid w:val="00FF381B"/>
    <w:rsid w:val="00FF6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59B7"/>
  <w15:chartTrackingRefBased/>
  <w15:docId w15:val="{6824F88D-93EF-40FC-8930-CABCDF48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AC"/>
    <w:pPr>
      <w:ind w:firstLine="720"/>
    </w:pPr>
    <w:rPr>
      <w:rFonts w:ascii="Arial" w:hAnsi="Arial" w:cs="Arial"/>
      <w:szCs w:val="22"/>
      <w:lang w:eastAsia="en-US"/>
    </w:rPr>
  </w:style>
  <w:style w:type="paragraph" w:styleId="Heading1">
    <w:name w:val="heading 1"/>
    <w:basedOn w:val="Normal"/>
    <w:next w:val="Normal"/>
    <w:link w:val="Heading1Char"/>
    <w:qFormat/>
    <w:rsid w:val="00E71523"/>
    <w:pPr>
      <w:keepNext/>
      <w:spacing w:before="240" w:after="60"/>
      <w:outlineLvl w:val="0"/>
    </w:pPr>
    <w:rPr>
      <w:rFonts w:ascii="Calibri Light" w:eastAsia="Times New Roman" w:hAnsi="Calibri Light" w:cs="Times New Roman"/>
      <w:b/>
      <w:bCs/>
      <w:kern w:val="32"/>
      <w:sz w:val="24"/>
      <w:szCs w:val="32"/>
    </w:rPr>
  </w:style>
  <w:style w:type="paragraph" w:styleId="Heading2">
    <w:name w:val="heading 2"/>
    <w:basedOn w:val="Normal"/>
    <w:next w:val="Normal"/>
    <w:qFormat/>
    <w:rsid w:val="00CC0BF9"/>
    <w:pPr>
      <w:keepNext/>
      <w:spacing w:before="240" w:after="60"/>
      <w:outlineLvl w:val="1"/>
    </w:pPr>
    <w:rPr>
      <w:b/>
      <w:bCs/>
      <w:i/>
      <w:iCs/>
      <w:sz w:val="28"/>
      <w:szCs w:val="28"/>
    </w:rPr>
  </w:style>
  <w:style w:type="paragraph" w:styleId="Heading3">
    <w:name w:val="heading 3"/>
    <w:basedOn w:val="Normal"/>
    <w:qFormat/>
    <w:rsid w:val="00CC0BF9"/>
    <w:pPr>
      <w:spacing w:before="100" w:beforeAutospacing="1" w:after="100" w:afterAutospacing="1"/>
      <w:ind w:firstLine="0"/>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qFormat/>
    <w:rsid w:val="00CC0B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CC0BF9"/>
    <w:pPr>
      <w:spacing w:before="240" w:after="60"/>
      <w:outlineLvl w:val="4"/>
    </w:pPr>
    <w:rPr>
      <w:b/>
      <w:bCs/>
      <w:i/>
      <w:iCs/>
      <w:sz w:val="26"/>
      <w:szCs w:val="26"/>
    </w:rPr>
  </w:style>
  <w:style w:type="paragraph" w:styleId="Heading6">
    <w:name w:val="heading 6"/>
    <w:basedOn w:val="Normal"/>
    <w:next w:val="Normal"/>
    <w:qFormat/>
    <w:rsid w:val="00CC0BF9"/>
    <w:pPr>
      <w:spacing w:before="240" w:after="60"/>
      <w:outlineLvl w:val="5"/>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C0BF9"/>
    <w:rPr>
      <w:rFonts w:ascii="Courier New" w:eastAsia="Times New Roman" w:hAnsi="Courier New" w:cs="Courier New"/>
      <w:szCs w:val="20"/>
      <w:lang w:eastAsia="lt-LT"/>
    </w:rPr>
  </w:style>
  <w:style w:type="paragraph" w:styleId="Header">
    <w:name w:val="header"/>
    <w:basedOn w:val="Normal"/>
    <w:rsid w:val="00CC0BF9"/>
    <w:pPr>
      <w:tabs>
        <w:tab w:val="center" w:pos="4819"/>
        <w:tab w:val="right" w:pos="9638"/>
      </w:tabs>
    </w:pPr>
  </w:style>
  <w:style w:type="paragraph" w:styleId="Footer">
    <w:name w:val="footer"/>
    <w:basedOn w:val="Normal"/>
    <w:rsid w:val="00CC0BF9"/>
    <w:pPr>
      <w:tabs>
        <w:tab w:val="center" w:pos="4819"/>
        <w:tab w:val="right" w:pos="9638"/>
      </w:tabs>
    </w:pPr>
  </w:style>
  <w:style w:type="paragraph" w:styleId="NormalWeb">
    <w:name w:val="Normal (Web)"/>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TableGrid">
    <w:name w:val="Table Grid"/>
    <w:basedOn w:val="TableNormal"/>
    <w:uiPriority w:val="39"/>
    <w:rsid w:val="00CC0BF9"/>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hyperlink10">
    <w:name w:val="hyperlink1"/>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numpar1">
    <w:name w:val="numpar1"/>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styleId="BodyTextIndent3">
    <w:name w:val="Body Text Indent 3"/>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styleId="BodyText3">
    <w:name w:val="Body Text 3"/>
    <w:basedOn w:val="Normal"/>
    <w:rsid w:val="00CC0BF9"/>
    <w:pPr>
      <w:spacing w:after="120"/>
    </w:pPr>
    <w:rPr>
      <w:sz w:val="16"/>
      <w:szCs w:val="16"/>
    </w:rPr>
  </w:style>
  <w:style w:type="character" w:styleId="Hyperlink">
    <w:name w:val="Hyperlink"/>
    <w:uiPriority w:val="99"/>
    <w:rsid w:val="00CC0BF9"/>
    <w:rPr>
      <w:color w:val="000000"/>
      <w:u w:val="single"/>
    </w:rPr>
  </w:style>
  <w:style w:type="paragraph" w:customStyle="1" w:styleId="statymopavad">
    <w:name w:val="statymopavad"/>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normalleft">
    <w:name w:val="normalleft"/>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formuledadoption">
    <w:name w:val="formuledadoption"/>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tekstas">
    <w:name w:val="tekstas"/>
    <w:basedOn w:val="Normal"/>
    <w:rsid w:val="00CC0BF9"/>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PageNumber">
    <w:name w:val="page number"/>
    <w:basedOn w:val="DefaultParagraphFont"/>
    <w:rsid w:val="005A1D8C"/>
  </w:style>
  <w:style w:type="character" w:styleId="FollowedHyperlink">
    <w:name w:val="FollowedHyperlink"/>
    <w:rsid w:val="00D8223D"/>
    <w:rPr>
      <w:color w:val="800080"/>
      <w:u w:val="single"/>
    </w:rPr>
  </w:style>
  <w:style w:type="paragraph" w:styleId="HTMLPreformatted">
    <w:name w:val="HTML Preformatted"/>
    <w:basedOn w:val="Normal"/>
    <w:link w:val="HTMLPreformattedChar"/>
    <w:uiPriority w:val="99"/>
    <w:unhideWhenUsed/>
    <w:rsid w:val="0001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Cs w:val="20"/>
      <w:lang w:val="x-none" w:eastAsia="lt-LT"/>
    </w:rPr>
  </w:style>
  <w:style w:type="character" w:customStyle="1" w:styleId="HTMLPreformattedChar">
    <w:name w:val="HTML Preformatted Char"/>
    <w:link w:val="HTMLPreformatted"/>
    <w:uiPriority w:val="99"/>
    <w:rsid w:val="00015C30"/>
    <w:rPr>
      <w:rFonts w:ascii="Courier New" w:eastAsia="Times New Roman" w:hAnsi="Courier New"/>
      <w:lang w:val="x-none"/>
    </w:rPr>
  </w:style>
  <w:style w:type="paragraph" w:customStyle="1" w:styleId="Default">
    <w:name w:val="Default"/>
    <w:rsid w:val="0009743D"/>
    <w:pPr>
      <w:autoSpaceDE w:val="0"/>
      <w:autoSpaceDN w:val="0"/>
      <w:adjustRightInd w:val="0"/>
    </w:pPr>
    <w:rPr>
      <w:rFonts w:ascii="Times New Roman" w:hAnsi="Times New Roman"/>
      <w:color w:val="000000"/>
      <w:sz w:val="24"/>
      <w:szCs w:val="24"/>
    </w:rPr>
  </w:style>
  <w:style w:type="paragraph" w:customStyle="1" w:styleId="tajtip">
    <w:name w:val="tajtip"/>
    <w:basedOn w:val="Normal"/>
    <w:rsid w:val="00A06729"/>
    <w:pPr>
      <w:spacing w:after="150"/>
      <w:ind w:firstLine="0"/>
    </w:pPr>
    <w:rPr>
      <w:rFonts w:ascii="Times New Roman" w:eastAsia="Times New Roman" w:hAnsi="Times New Roman" w:cs="Times New Roman"/>
      <w:sz w:val="24"/>
      <w:szCs w:val="24"/>
      <w:lang w:eastAsia="lt-LT"/>
    </w:rPr>
  </w:style>
  <w:style w:type="character" w:styleId="CommentReference">
    <w:name w:val="annotation reference"/>
    <w:rsid w:val="00BC5C5D"/>
    <w:rPr>
      <w:sz w:val="16"/>
      <w:szCs w:val="16"/>
    </w:rPr>
  </w:style>
  <w:style w:type="paragraph" w:styleId="CommentText">
    <w:name w:val="annotation text"/>
    <w:basedOn w:val="Normal"/>
    <w:link w:val="CommentTextChar"/>
    <w:rsid w:val="00BC5C5D"/>
    <w:rPr>
      <w:szCs w:val="20"/>
    </w:rPr>
  </w:style>
  <w:style w:type="character" w:customStyle="1" w:styleId="CommentTextChar">
    <w:name w:val="Comment Text Char"/>
    <w:link w:val="CommentText"/>
    <w:rsid w:val="00BC5C5D"/>
    <w:rPr>
      <w:rFonts w:ascii="Arial" w:hAnsi="Arial" w:cs="Arial"/>
      <w:lang w:eastAsia="en-US"/>
    </w:rPr>
  </w:style>
  <w:style w:type="paragraph" w:styleId="CommentSubject">
    <w:name w:val="annotation subject"/>
    <w:basedOn w:val="CommentText"/>
    <w:next w:val="CommentText"/>
    <w:link w:val="CommentSubjectChar"/>
    <w:rsid w:val="00BC5C5D"/>
    <w:rPr>
      <w:b/>
      <w:bCs/>
    </w:rPr>
  </w:style>
  <w:style w:type="character" w:customStyle="1" w:styleId="CommentSubjectChar">
    <w:name w:val="Comment Subject Char"/>
    <w:link w:val="CommentSubject"/>
    <w:rsid w:val="00BC5C5D"/>
    <w:rPr>
      <w:rFonts w:ascii="Arial" w:hAnsi="Arial" w:cs="Arial"/>
      <w:b/>
      <w:bCs/>
      <w:lang w:eastAsia="en-US"/>
    </w:rPr>
  </w:style>
  <w:style w:type="paragraph" w:styleId="BalloonText">
    <w:name w:val="Balloon Text"/>
    <w:basedOn w:val="Normal"/>
    <w:link w:val="BalloonTextChar"/>
    <w:rsid w:val="00BC5C5D"/>
    <w:rPr>
      <w:rFonts w:ascii="Segoe UI" w:hAnsi="Segoe UI" w:cs="Segoe UI"/>
      <w:sz w:val="18"/>
      <w:szCs w:val="18"/>
    </w:rPr>
  </w:style>
  <w:style w:type="character" w:customStyle="1" w:styleId="BalloonTextChar">
    <w:name w:val="Balloon Text Char"/>
    <w:link w:val="BalloonText"/>
    <w:rsid w:val="00BC5C5D"/>
    <w:rPr>
      <w:rFonts w:ascii="Segoe UI" w:hAnsi="Segoe UI" w:cs="Segoe UI"/>
      <w:sz w:val="18"/>
      <w:szCs w:val="18"/>
      <w:lang w:eastAsia="en-US"/>
    </w:rPr>
  </w:style>
  <w:style w:type="character" w:styleId="Emphasis">
    <w:name w:val="Emphasis"/>
    <w:uiPriority w:val="20"/>
    <w:qFormat/>
    <w:rsid w:val="00901FA0"/>
    <w:rPr>
      <w:i/>
      <w:iCs/>
    </w:rPr>
  </w:style>
  <w:style w:type="paragraph" w:styleId="FootnoteText">
    <w:name w:val="footnote text"/>
    <w:basedOn w:val="Normal"/>
    <w:link w:val="FootnoteTextChar"/>
    <w:rsid w:val="00E5480A"/>
    <w:rPr>
      <w:szCs w:val="20"/>
    </w:rPr>
  </w:style>
  <w:style w:type="character" w:customStyle="1" w:styleId="FootnoteTextChar">
    <w:name w:val="Footnote Text Char"/>
    <w:link w:val="FootnoteText"/>
    <w:rsid w:val="00E5480A"/>
    <w:rPr>
      <w:rFonts w:ascii="Arial" w:hAnsi="Arial" w:cs="Arial"/>
      <w:lang w:eastAsia="en-US"/>
    </w:rPr>
  </w:style>
  <w:style w:type="character" w:styleId="FootnoteReference">
    <w:name w:val="footnote reference"/>
    <w:rsid w:val="00E5480A"/>
    <w:rPr>
      <w:vertAlign w:val="superscript"/>
    </w:rPr>
  </w:style>
  <w:style w:type="character" w:customStyle="1" w:styleId="Heading1Char">
    <w:name w:val="Heading 1 Char"/>
    <w:link w:val="Heading1"/>
    <w:rsid w:val="00E71523"/>
    <w:rPr>
      <w:rFonts w:ascii="Calibri Light" w:eastAsia="Times New Roman" w:hAnsi="Calibri Light"/>
      <w:b/>
      <w:bCs/>
      <w:kern w:val="32"/>
      <w:sz w:val="24"/>
      <w:szCs w:val="32"/>
      <w:lang w:eastAsia="en-US"/>
    </w:rPr>
  </w:style>
  <w:style w:type="paragraph" w:styleId="TOCHeading">
    <w:name w:val="TOC Heading"/>
    <w:basedOn w:val="Heading1"/>
    <w:next w:val="Normal"/>
    <w:uiPriority w:val="39"/>
    <w:unhideWhenUsed/>
    <w:qFormat/>
    <w:rsid w:val="00563EB2"/>
    <w:pPr>
      <w:keepLines/>
      <w:spacing w:after="0" w:line="259" w:lineRule="auto"/>
      <w:ind w:firstLine="0"/>
      <w:outlineLvl w:val="9"/>
    </w:pPr>
    <w:rPr>
      <w:b w:val="0"/>
      <w:bCs w:val="0"/>
      <w:color w:val="2E74B5"/>
      <w:kern w:val="0"/>
      <w:lang w:val="en-US"/>
    </w:rPr>
  </w:style>
  <w:style w:type="paragraph" w:styleId="TOC2">
    <w:name w:val="toc 2"/>
    <w:basedOn w:val="Normal"/>
    <w:next w:val="Normal"/>
    <w:autoRedefine/>
    <w:uiPriority w:val="39"/>
    <w:unhideWhenUsed/>
    <w:rsid w:val="006A3C92"/>
    <w:pPr>
      <w:tabs>
        <w:tab w:val="left" w:pos="440"/>
        <w:tab w:val="right" w:leader="dot" w:pos="9629"/>
      </w:tabs>
      <w:spacing w:after="100" w:line="259" w:lineRule="auto"/>
      <w:ind w:left="426" w:hanging="426"/>
    </w:pPr>
    <w:rPr>
      <w:rFonts w:ascii="Calibri" w:eastAsia="Times New Roman" w:hAnsi="Calibri" w:cs="Times New Roman"/>
      <w:sz w:val="22"/>
      <w:lang w:val="en-US"/>
    </w:rPr>
  </w:style>
  <w:style w:type="paragraph" w:styleId="TOC1">
    <w:name w:val="toc 1"/>
    <w:basedOn w:val="Normal"/>
    <w:next w:val="Normal"/>
    <w:autoRedefine/>
    <w:uiPriority w:val="39"/>
    <w:unhideWhenUsed/>
    <w:rsid w:val="00563EB2"/>
    <w:pPr>
      <w:spacing w:after="100" w:line="259" w:lineRule="auto"/>
      <w:ind w:firstLine="0"/>
    </w:pPr>
    <w:rPr>
      <w:rFonts w:ascii="Calibri" w:eastAsia="Times New Roman" w:hAnsi="Calibri" w:cs="Times New Roman"/>
      <w:sz w:val="22"/>
      <w:lang w:val="en-US"/>
    </w:rPr>
  </w:style>
  <w:style w:type="paragraph" w:styleId="TOC3">
    <w:name w:val="toc 3"/>
    <w:basedOn w:val="Normal"/>
    <w:next w:val="Normal"/>
    <w:autoRedefine/>
    <w:uiPriority w:val="39"/>
    <w:unhideWhenUsed/>
    <w:rsid w:val="00563EB2"/>
    <w:pPr>
      <w:spacing w:after="100" w:line="259" w:lineRule="auto"/>
      <w:ind w:left="440" w:firstLine="0"/>
    </w:pPr>
    <w:rPr>
      <w:rFonts w:ascii="Calibri" w:eastAsia="Times New Roman" w:hAnsi="Calibri" w:cs="Times New Roman"/>
      <w:sz w:val="22"/>
      <w:lang w:val="en-US"/>
    </w:rPr>
  </w:style>
  <w:style w:type="character" w:styleId="IntenseEmphasis">
    <w:name w:val="Intense Emphasis"/>
    <w:uiPriority w:val="21"/>
    <w:qFormat/>
    <w:rsid w:val="00646323"/>
    <w:rPr>
      <w:i/>
      <w:iCs/>
      <w:color w:val="5B9BD5"/>
    </w:rPr>
  </w:style>
  <w:style w:type="paragraph" w:styleId="Title">
    <w:name w:val="Title"/>
    <w:basedOn w:val="Normal"/>
    <w:next w:val="Normal"/>
    <w:link w:val="TitleChar"/>
    <w:qFormat/>
    <w:rsid w:val="00E71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1523"/>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32251F"/>
    <w:pPr>
      <w:ind w:left="720"/>
      <w:contextualSpacing/>
    </w:pPr>
  </w:style>
  <w:style w:type="table" w:styleId="GridTable5Dark-Accent5">
    <w:name w:val="Grid Table 5 Dark Accent 5"/>
    <w:basedOn w:val="TableNormal"/>
    <w:uiPriority w:val="50"/>
    <w:rsid w:val="007867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1Light-Accent5">
    <w:name w:val="Grid Table 1 Light Accent 5"/>
    <w:basedOn w:val="TableNormal"/>
    <w:uiPriority w:val="46"/>
    <w:rsid w:val="007867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EB1C6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B1C65"/>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3">
      <w:bodyDiv w:val="1"/>
      <w:marLeft w:val="0"/>
      <w:marRight w:val="0"/>
      <w:marTop w:val="0"/>
      <w:marBottom w:val="0"/>
      <w:divBdr>
        <w:top w:val="none" w:sz="0" w:space="0" w:color="auto"/>
        <w:left w:val="none" w:sz="0" w:space="0" w:color="auto"/>
        <w:bottom w:val="none" w:sz="0" w:space="0" w:color="auto"/>
        <w:right w:val="none" w:sz="0" w:space="0" w:color="auto"/>
      </w:divBdr>
    </w:div>
    <w:div w:id="41171952">
      <w:bodyDiv w:val="1"/>
      <w:marLeft w:val="0"/>
      <w:marRight w:val="0"/>
      <w:marTop w:val="0"/>
      <w:marBottom w:val="0"/>
      <w:divBdr>
        <w:top w:val="none" w:sz="0" w:space="0" w:color="auto"/>
        <w:left w:val="none" w:sz="0" w:space="0" w:color="auto"/>
        <w:bottom w:val="none" w:sz="0" w:space="0" w:color="auto"/>
        <w:right w:val="none" w:sz="0" w:space="0" w:color="auto"/>
      </w:divBdr>
    </w:div>
    <w:div w:id="70080382">
      <w:bodyDiv w:val="1"/>
      <w:marLeft w:val="0"/>
      <w:marRight w:val="0"/>
      <w:marTop w:val="0"/>
      <w:marBottom w:val="0"/>
      <w:divBdr>
        <w:top w:val="none" w:sz="0" w:space="0" w:color="auto"/>
        <w:left w:val="none" w:sz="0" w:space="0" w:color="auto"/>
        <w:bottom w:val="none" w:sz="0" w:space="0" w:color="auto"/>
        <w:right w:val="none" w:sz="0" w:space="0" w:color="auto"/>
      </w:divBdr>
    </w:div>
    <w:div w:id="76248162">
      <w:bodyDiv w:val="1"/>
      <w:marLeft w:val="0"/>
      <w:marRight w:val="0"/>
      <w:marTop w:val="0"/>
      <w:marBottom w:val="0"/>
      <w:divBdr>
        <w:top w:val="none" w:sz="0" w:space="0" w:color="auto"/>
        <w:left w:val="none" w:sz="0" w:space="0" w:color="auto"/>
        <w:bottom w:val="none" w:sz="0" w:space="0" w:color="auto"/>
        <w:right w:val="none" w:sz="0" w:space="0" w:color="auto"/>
      </w:divBdr>
    </w:div>
    <w:div w:id="88546298">
      <w:bodyDiv w:val="1"/>
      <w:marLeft w:val="0"/>
      <w:marRight w:val="0"/>
      <w:marTop w:val="0"/>
      <w:marBottom w:val="0"/>
      <w:divBdr>
        <w:top w:val="none" w:sz="0" w:space="0" w:color="auto"/>
        <w:left w:val="none" w:sz="0" w:space="0" w:color="auto"/>
        <w:bottom w:val="none" w:sz="0" w:space="0" w:color="auto"/>
        <w:right w:val="none" w:sz="0" w:space="0" w:color="auto"/>
      </w:divBdr>
    </w:div>
    <w:div w:id="102382712">
      <w:bodyDiv w:val="1"/>
      <w:marLeft w:val="0"/>
      <w:marRight w:val="0"/>
      <w:marTop w:val="0"/>
      <w:marBottom w:val="0"/>
      <w:divBdr>
        <w:top w:val="none" w:sz="0" w:space="0" w:color="auto"/>
        <w:left w:val="none" w:sz="0" w:space="0" w:color="auto"/>
        <w:bottom w:val="none" w:sz="0" w:space="0" w:color="auto"/>
        <w:right w:val="none" w:sz="0" w:space="0" w:color="auto"/>
      </w:divBdr>
      <w:divsChild>
        <w:div w:id="1817528025">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sChild>
                <w:div w:id="1514880968">
                  <w:marLeft w:val="0"/>
                  <w:marRight w:val="0"/>
                  <w:marTop w:val="0"/>
                  <w:marBottom w:val="0"/>
                  <w:divBdr>
                    <w:top w:val="none" w:sz="0" w:space="0" w:color="auto"/>
                    <w:left w:val="none" w:sz="0" w:space="0" w:color="auto"/>
                    <w:bottom w:val="none" w:sz="0" w:space="0" w:color="auto"/>
                    <w:right w:val="none" w:sz="0" w:space="0" w:color="auto"/>
                  </w:divBdr>
                  <w:divsChild>
                    <w:div w:id="1787382274">
                      <w:marLeft w:val="0"/>
                      <w:marRight w:val="0"/>
                      <w:marTop w:val="0"/>
                      <w:marBottom w:val="0"/>
                      <w:divBdr>
                        <w:top w:val="none" w:sz="0" w:space="0" w:color="auto"/>
                        <w:left w:val="none" w:sz="0" w:space="0" w:color="auto"/>
                        <w:bottom w:val="none" w:sz="0" w:space="0" w:color="auto"/>
                        <w:right w:val="none" w:sz="0" w:space="0" w:color="auto"/>
                      </w:divBdr>
                      <w:divsChild>
                        <w:div w:id="113603551">
                          <w:marLeft w:val="0"/>
                          <w:marRight w:val="0"/>
                          <w:marTop w:val="0"/>
                          <w:marBottom w:val="0"/>
                          <w:divBdr>
                            <w:top w:val="none" w:sz="0" w:space="0" w:color="auto"/>
                            <w:left w:val="none" w:sz="0" w:space="0" w:color="auto"/>
                            <w:bottom w:val="none" w:sz="0" w:space="0" w:color="auto"/>
                            <w:right w:val="none" w:sz="0" w:space="0" w:color="auto"/>
                          </w:divBdr>
                          <w:divsChild>
                            <w:div w:id="2145615167">
                              <w:marLeft w:val="0"/>
                              <w:marRight w:val="0"/>
                              <w:marTop w:val="0"/>
                              <w:marBottom w:val="0"/>
                              <w:divBdr>
                                <w:top w:val="none" w:sz="0" w:space="0" w:color="auto"/>
                                <w:left w:val="none" w:sz="0" w:space="0" w:color="auto"/>
                                <w:bottom w:val="none" w:sz="0" w:space="0" w:color="auto"/>
                                <w:right w:val="none" w:sz="0" w:space="0" w:color="auto"/>
                              </w:divBdr>
                              <w:divsChild>
                                <w:div w:id="1689330353">
                                  <w:marLeft w:val="0"/>
                                  <w:marRight w:val="0"/>
                                  <w:marTop w:val="0"/>
                                  <w:marBottom w:val="0"/>
                                  <w:divBdr>
                                    <w:top w:val="none" w:sz="0" w:space="0" w:color="auto"/>
                                    <w:left w:val="none" w:sz="0" w:space="0" w:color="auto"/>
                                    <w:bottom w:val="none" w:sz="0" w:space="0" w:color="auto"/>
                                    <w:right w:val="none" w:sz="0" w:space="0" w:color="auto"/>
                                  </w:divBdr>
                                  <w:divsChild>
                                    <w:div w:id="1862082285">
                                      <w:marLeft w:val="0"/>
                                      <w:marRight w:val="0"/>
                                      <w:marTop w:val="0"/>
                                      <w:marBottom w:val="0"/>
                                      <w:divBdr>
                                        <w:top w:val="none" w:sz="0" w:space="0" w:color="auto"/>
                                        <w:left w:val="none" w:sz="0" w:space="0" w:color="auto"/>
                                        <w:bottom w:val="none" w:sz="0" w:space="0" w:color="auto"/>
                                        <w:right w:val="none" w:sz="0" w:space="0" w:color="auto"/>
                                      </w:divBdr>
                                      <w:divsChild>
                                        <w:div w:id="137579829">
                                          <w:marLeft w:val="0"/>
                                          <w:marRight w:val="0"/>
                                          <w:marTop w:val="0"/>
                                          <w:marBottom w:val="0"/>
                                          <w:divBdr>
                                            <w:top w:val="none" w:sz="0" w:space="0" w:color="auto"/>
                                            <w:left w:val="none" w:sz="0" w:space="0" w:color="auto"/>
                                            <w:bottom w:val="none" w:sz="0" w:space="0" w:color="auto"/>
                                            <w:right w:val="none" w:sz="0" w:space="0" w:color="auto"/>
                                          </w:divBdr>
                                        </w:div>
                                        <w:div w:id="138232513">
                                          <w:marLeft w:val="0"/>
                                          <w:marRight w:val="0"/>
                                          <w:marTop w:val="0"/>
                                          <w:marBottom w:val="0"/>
                                          <w:divBdr>
                                            <w:top w:val="none" w:sz="0" w:space="0" w:color="auto"/>
                                            <w:left w:val="none" w:sz="0" w:space="0" w:color="auto"/>
                                            <w:bottom w:val="none" w:sz="0" w:space="0" w:color="auto"/>
                                            <w:right w:val="none" w:sz="0" w:space="0" w:color="auto"/>
                                          </w:divBdr>
                                        </w:div>
                                      </w:divsChild>
                                    </w:div>
                                    <w:div w:id="1267300905">
                                      <w:marLeft w:val="0"/>
                                      <w:marRight w:val="0"/>
                                      <w:marTop w:val="0"/>
                                      <w:marBottom w:val="0"/>
                                      <w:divBdr>
                                        <w:top w:val="none" w:sz="0" w:space="0" w:color="auto"/>
                                        <w:left w:val="none" w:sz="0" w:space="0" w:color="auto"/>
                                        <w:bottom w:val="none" w:sz="0" w:space="0" w:color="auto"/>
                                        <w:right w:val="none" w:sz="0" w:space="0" w:color="auto"/>
                                      </w:divBdr>
                                      <w:divsChild>
                                        <w:div w:id="199630312">
                                          <w:marLeft w:val="0"/>
                                          <w:marRight w:val="0"/>
                                          <w:marTop w:val="0"/>
                                          <w:marBottom w:val="0"/>
                                          <w:divBdr>
                                            <w:top w:val="none" w:sz="0" w:space="0" w:color="auto"/>
                                            <w:left w:val="none" w:sz="0" w:space="0" w:color="auto"/>
                                            <w:bottom w:val="none" w:sz="0" w:space="0" w:color="auto"/>
                                            <w:right w:val="none" w:sz="0" w:space="0" w:color="auto"/>
                                          </w:divBdr>
                                        </w:div>
                                        <w:div w:id="1293171655">
                                          <w:marLeft w:val="0"/>
                                          <w:marRight w:val="0"/>
                                          <w:marTop w:val="0"/>
                                          <w:marBottom w:val="0"/>
                                          <w:divBdr>
                                            <w:top w:val="none" w:sz="0" w:space="0" w:color="auto"/>
                                            <w:left w:val="none" w:sz="0" w:space="0" w:color="auto"/>
                                            <w:bottom w:val="none" w:sz="0" w:space="0" w:color="auto"/>
                                            <w:right w:val="none" w:sz="0" w:space="0" w:color="auto"/>
                                          </w:divBdr>
                                        </w:div>
                                      </w:divsChild>
                                    </w:div>
                                    <w:div w:id="1772120331">
                                      <w:marLeft w:val="0"/>
                                      <w:marRight w:val="0"/>
                                      <w:marTop w:val="0"/>
                                      <w:marBottom w:val="0"/>
                                      <w:divBdr>
                                        <w:top w:val="none" w:sz="0" w:space="0" w:color="auto"/>
                                        <w:left w:val="none" w:sz="0" w:space="0" w:color="auto"/>
                                        <w:bottom w:val="none" w:sz="0" w:space="0" w:color="auto"/>
                                        <w:right w:val="none" w:sz="0" w:space="0" w:color="auto"/>
                                      </w:divBdr>
                                      <w:divsChild>
                                        <w:div w:id="768039880">
                                          <w:marLeft w:val="0"/>
                                          <w:marRight w:val="0"/>
                                          <w:marTop w:val="0"/>
                                          <w:marBottom w:val="0"/>
                                          <w:divBdr>
                                            <w:top w:val="none" w:sz="0" w:space="0" w:color="auto"/>
                                            <w:left w:val="none" w:sz="0" w:space="0" w:color="auto"/>
                                            <w:bottom w:val="none" w:sz="0" w:space="0" w:color="auto"/>
                                            <w:right w:val="none" w:sz="0" w:space="0" w:color="auto"/>
                                          </w:divBdr>
                                        </w:div>
                                        <w:div w:id="5385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67826">
      <w:bodyDiv w:val="1"/>
      <w:marLeft w:val="0"/>
      <w:marRight w:val="0"/>
      <w:marTop w:val="0"/>
      <w:marBottom w:val="0"/>
      <w:divBdr>
        <w:top w:val="none" w:sz="0" w:space="0" w:color="auto"/>
        <w:left w:val="none" w:sz="0" w:space="0" w:color="auto"/>
        <w:bottom w:val="none" w:sz="0" w:space="0" w:color="auto"/>
        <w:right w:val="none" w:sz="0" w:space="0" w:color="auto"/>
      </w:divBdr>
      <w:divsChild>
        <w:div w:id="1723403308">
          <w:marLeft w:val="0"/>
          <w:marRight w:val="0"/>
          <w:marTop w:val="0"/>
          <w:marBottom w:val="0"/>
          <w:divBdr>
            <w:top w:val="none" w:sz="0" w:space="0" w:color="auto"/>
            <w:left w:val="none" w:sz="0" w:space="0" w:color="auto"/>
            <w:bottom w:val="none" w:sz="0" w:space="0" w:color="auto"/>
            <w:right w:val="none" w:sz="0" w:space="0" w:color="auto"/>
          </w:divBdr>
        </w:div>
      </w:divsChild>
    </w:div>
    <w:div w:id="123353523">
      <w:bodyDiv w:val="1"/>
      <w:marLeft w:val="0"/>
      <w:marRight w:val="0"/>
      <w:marTop w:val="0"/>
      <w:marBottom w:val="0"/>
      <w:divBdr>
        <w:top w:val="none" w:sz="0" w:space="0" w:color="auto"/>
        <w:left w:val="none" w:sz="0" w:space="0" w:color="auto"/>
        <w:bottom w:val="none" w:sz="0" w:space="0" w:color="auto"/>
        <w:right w:val="none" w:sz="0" w:space="0" w:color="auto"/>
      </w:divBdr>
    </w:div>
    <w:div w:id="135725821">
      <w:bodyDiv w:val="1"/>
      <w:marLeft w:val="0"/>
      <w:marRight w:val="0"/>
      <w:marTop w:val="0"/>
      <w:marBottom w:val="0"/>
      <w:divBdr>
        <w:top w:val="none" w:sz="0" w:space="0" w:color="auto"/>
        <w:left w:val="none" w:sz="0" w:space="0" w:color="auto"/>
        <w:bottom w:val="none" w:sz="0" w:space="0" w:color="auto"/>
        <w:right w:val="none" w:sz="0" w:space="0" w:color="auto"/>
      </w:divBdr>
      <w:divsChild>
        <w:div w:id="1212691406">
          <w:marLeft w:val="0"/>
          <w:marRight w:val="0"/>
          <w:marTop w:val="0"/>
          <w:marBottom w:val="0"/>
          <w:divBdr>
            <w:top w:val="none" w:sz="0" w:space="0" w:color="auto"/>
            <w:left w:val="none" w:sz="0" w:space="0" w:color="auto"/>
            <w:bottom w:val="none" w:sz="0" w:space="0" w:color="auto"/>
            <w:right w:val="none" w:sz="0" w:space="0" w:color="auto"/>
          </w:divBdr>
          <w:divsChild>
            <w:div w:id="915676160">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700154994">
                      <w:marLeft w:val="0"/>
                      <w:marRight w:val="0"/>
                      <w:marTop w:val="0"/>
                      <w:marBottom w:val="0"/>
                      <w:divBdr>
                        <w:top w:val="none" w:sz="0" w:space="0" w:color="auto"/>
                        <w:left w:val="none" w:sz="0" w:space="0" w:color="auto"/>
                        <w:bottom w:val="none" w:sz="0" w:space="0" w:color="auto"/>
                        <w:right w:val="none" w:sz="0" w:space="0" w:color="auto"/>
                      </w:divBdr>
                      <w:divsChild>
                        <w:div w:id="820731730">
                          <w:marLeft w:val="83"/>
                          <w:marRight w:val="0"/>
                          <w:marTop w:val="0"/>
                          <w:marBottom w:val="0"/>
                          <w:divBdr>
                            <w:top w:val="single" w:sz="6" w:space="0" w:color="C5C5C5"/>
                            <w:left w:val="single" w:sz="6" w:space="0" w:color="C5C5C5"/>
                            <w:bottom w:val="single" w:sz="6" w:space="0" w:color="C5C5C5"/>
                            <w:right w:val="single" w:sz="6" w:space="0" w:color="C5C5C5"/>
                          </w:divBdr>
                          <w:divsChild>
                            <w:div w:id="14540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795">
                  <w:marLeft w:val="0"/>
                  <w:marRight w:val="0"/>
                  <w:marTop w:val="0"/>
                  <w:marBottom w:val="0"/>
                  <w:divBdr>
                    <w:top w:val="none" w:sz="0" w:space="0" w:color="auto"/>
                    <w:left w:val="none" w:sz="0" w:space="0" w:color="auto"/>
                    <w:bottom w:val="none" w:sz="0" w:space="0" w:color="auto"/>
                    <w:right w:val="none" w:sz="0" w:space="0" w:color="auto"/>
                  </w:divBdr>
                  <w:divsChild>
                    <w:div w:id="1603344842">
                      <w:marLeft w:val="0"/>
                      <w:marRight w:val="0"/>
                      <w:marTop w:val="0"/>
                      <w:marBottom w:val="0"/>
                      <w:divBdr>
                        <w:top w:val="none" w:sz="0" w:space="0" w:color="auto"/>
                        <w:left w:val="none" w:sz="0" w:space="0" w:color="auto"/>
                        <w:bottom w:val="none" w:sz="0" w:space="0" w:color="auto"/>
                        <w:right w:val="none" w:sz="0" w:space="0" w:color="auto"/>
                      </w:divBdr>
                      <w:divsChild>
                        <w:div w:id="14745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887">
      <w:bodyDiv w:val="1"/>
      <w:marLeft w:val="0"/>
      <w:marRight w:val="0"/>
      <w:marTop w:val="0"/>
      <w:marBottom w:val="0"/>
      <w:divBdr>
        <w:top w:val="none" w:sz="0" w:space="0" w:color="auto"/>
        <w:left w:val="none" w:sz="0" w:space="0" w:color="auto"/>
        <w:bottom w:val="none" w:sz="0" w:space="0" w:color="auto"/>
        <w:right w:val="none" w:sz="0" w:space="0" w:color="auto"/>
      </w:divBdr>
    </w:div>
    <w:div w:id="159543259">
      <w:bodyDiv w:val="1"/>
      <w:marLeft w:val="0"/>
      <w:marRight w:val="0"/>
      <w:marTop w:val="0"/>
      <w:marBottom w:val="0"/>
      <w:divBdr>
        <w:top w:val="none" w:sz="0" w:space="0" w:color="auto"/>
        <w:left w:val="none" w:sz="0" w:space="0" w:color="auto"/>
        <w:bottom w:val="none" w:sz="0" w:space="0" w:color="auto"/>
        <w:right w:val="none" w:sz="0" w:space="0" w:color="auto"/>
      </w:divBdr>
    </w:div>
    <w:div w:id="192696949">
      <w:bodyDiv w:val="1"/>
      <w:marLeft w:val="0"/>
      <w:marRight w:val="0"/>
      <w:marTop w:val="0"/>
      <w:marBottom w:val="0"/>
      <w:divBdr>
        <w:top w:val="none" w:sz="0" w:space="0" w:color="auto"/>
        <w:left w:val="none" w:sz="0" w:space="0" w:color="auto"/>
        <w:bottom w:val="none" w:sz="0" w:space="0" w:color="auto"/>
        <w:right w:val="none" w:sz="0" w:space="0" w:color="auto"/>
      </w:divBdr>
    </w:div>
    <w:div w:id="228271966">
      <w:bodyDiv w:val="1"/>
      <w:marLeft w:val="0"/>
      <w:marRight w:val="0"/>
      <w:marTop w:val="0"/>
      <w:marBottom w:val="0"/>
      <w:divBdr>
        <w:top w:val="none" w:sz="0" w:space="0" w:color="auto"/>
        <w:left w:val="none" w:sz="0" w:space="0" w:color="auto"/>
        <w:bottom w:val="none" w:sz="0" w:space="0" w:color="auto"/>
        <w:right w:val="none" w:sz="0" w:space="0" w:color="auto"/>
      </w:divBdr>
    </w:div>
    <w:div w:id="272517179">
      <w:bodyDiv w:val="1"/>
      <w:marLeft w:val="0"/>
      <w:marRight w:val="0"/>
      <w:marTop w:val="0"/>
      <w:marBottom w:val="0"/>
      <w:divBdr>
        <w:top w:val="none" w:sz="0" w:space="0" w:color="auto"/>
        <w:left w:val="none" w:sz="0" w:space="0" w:color="auto"/>
        <w:bottom w:val="none" w:sz="0" w:space="0" w:color="auto"/>
        <w:right w:val="none" w:sz="0" w:space="0" w:color="auto"/>
      </w:divBdr>
    </w:div>
    <w:div w:id="294333879">
      <w:bodyDiv w:val="1"/>
      <w:marLeft w:val="0"/>
      <w:marRight w:val="0"/>
      <w:marTop w:val="0"/>
      <w:marBottom w:val="0"/>
      <w:divBdr>
        <w:top w:val="none" w:sz="0" w:space="0" w:color="auto"/>
        <w:left w:val="none" w:sz="0" w:space="0" w:color="auto"/>
        <w:bottom w:val="none" w:sz="0" w:space="0" w:color="auto"/>
        <w:right w:val="none" w:sz="0" w:space="0" w:color="auto"/>
      </w:divBdr>
    </w:div>
    <w:div w:id="338896725">
      <w:bodyDiv w:val="1"/>
      <w:marLeft w:val="0"/>
      <w:marRight w:val="0"/>
      <w:marTop w:val="0"/>
      <w:marBottom w:val="0"/>
      <w:divBdr>
        <w:top w:val="none" w:sz="0" w:space="0" w:color="auto"/>
        <w:left w:val="none" w:sz="0" w:space="0" w:color="auto"/>
        <w:bottom w:val="none" w:sz="0" w:space="0" w:color="auto"/>
        <w:right w:val="none" w:sz="0" w:space="0" w:color="auto"/>
      </w:divBdr>
    </w:div>
    <w:div w:id="350881069">
      <w:bodyDiv w:val="1"/>
      <w:marLeft w:val="0"/>
      <w:marRight w:val="0"/>
      <w:marTop w:val="0"/>
      <w:marBottom w:val="0"/>
      <w:divBdr>
        <w:top w:val="none" w:sz="0" w:space="0" w:color="auto"/>
        <w:left w:val="none" w:sz="0" w:space="0" w:color="auto"/>
        <w:bottom w:val="none" w:sz="0" w:space="0" w:color="auto"/>
        <w:right w:val="none" w:sz="0" w:space="0" w:color="auto"/>
      </w:divBdr>
      <w:divsChild>
        <w:div w:id="1821730513">
          <w:marLeft w:val="0"/>
          <w:marRight w:val="0"/>
          <w:marTop w:val="0"/>
          <w:marBottom w:val="0"/>
          <w:divBdr>
            <w:top w:val="none" w:sz="0" w:space="0" w:color="auto"/>
            <w:left w:val="none" w:sz="0" w:space="0" w:color="auto"/>
            <w:bottom w:val="none" w:sz="0" w:space="0" w:color="auto"/>
            <w:right w:val="none" w:sz="0" w:space="0" w:color="auto"/>
          </w:divBdr>
        </w:div>
      </w:divsChild>
    </w:div>
    <w:div w:id="366217256">
      <w:bodyDiv w:val="1"/>
      <w:marLeft w:val="0"/>
      <w:marRight w:val="0"/>
      <w:marTop w:val="0"/>
      <w:marBottom w:val="0"/>
      <w:divBdr>
        <w:top w:val="none" w:sz="0" w:space="0" w:color="auto"/>
        <w:left w:val="none" w:sz="0" w:space="0" w:color="auto"/>
        <w:bottom w:val="none" w:sz="0" w:space="0" w:color="auto"/>
        <w:right w:val="none" w:sz="0" w:space="0" w:color="auto"/>
      </w:divBdr>
    </w:div>
    <w:div w:id="372265285">
      <w:bodyDiv w:val="1"/>
      <w:marLeft w:val="0"/>
      <w:marRight w:val="0"/>
      <w:marTop w:val="0"/>
      <w:marBottom w:val="0"/>
      <w:divBdr>
        <w:top w:val="none" w:sz="0" w:space="0" w:color="auto"/>
        <w:left w:val="none" w:sz="0" w:space="0" w:color="auto"/>
        <w:bottom w:val="none" w:sz="0" w:space="0" w:color="auto"/>
        <w:right w:val="none" w:sz="0" w:space="0" w:color="auto"/>
      </w:divBdr>
    </w:div>
    <w:div w:id="474494721">
      <w:bodyDiv w:val="1"/>
      <w:marLeft w:val="0"/>
      <w:marRight w:val="0"/>
      <w:marTop w:val="0"/>
      <w:marBottom w:val="0"/>
      <w:divBdr>
        <w:top w:val="none" w:sz="0" w:space="0" w:color="auto"/>
        <w:left w:val="none" w:sz="0" w:space="0" w:color="auto"/>
        <w:bottom w:val="none" w:sz="0" w:space="0" w:color="auto"/>
        <w:right w:val="none" w:sz="0" w:space="0" w:color="auto"/>
      </w:divBdr>
    </w:div>
    <w:div w:id="494028937">
      <w:bodyDiv w:val="1"/>
      <w:marLeft w:val="0"/>
      <w:marRight w:val="0"/>
      <w:marTop w:val="0"/>
      <w:marBottom w:val="0"/>
      <w:divBdr>
        <w:top w:val="none" w:sz="0" w:space="0" w:color="auto"/>
        <w:left w:val="none" w:sz="0" w:space="0" w:color="auto"/>
        <w:bottom w:val="none" w:sz="0" w:space="0" w:color="auto"/>
        <w:right w:val="none" w:sz="0" w:space="0" w:color="auto"/>
      </w:divBdr>
    </w:div>
    <w:div w:id="524944670">
      <w:bodyDiv w:val="1"/>
      <w:marLeft w:val="0"/>
      <w:marRight w:val="0"/>
      <w:marTop w:val="0"/>
      <w:marBottom w:val="0"/>
      <w:divBdr>
        <w:top w:val="none" w:sz="0" w:space="0" w:color="auto"/>
        <w:left w:val="none" w:sz="0" w:space="0" w:color="auto"/>
        <w:bottom w:val="none" w:sz="0" w:space="0" w:color="auto"/>
        <w:right w:val="none" w:sz="0" w:space="0" w:color="auto"/>
      </w:divBdr>
      <w:divsChild>
        <w:div w:id="341249196">
          <w:marLeft w:val="0"/>
          <w:marRight w:val="0"/>
          <w:marTop w:val="0"/>
          <w:marBottom w:val="0"/>
          <w:divBdr>
            <w:top w:val="none" w:sz="0" w:space="0" w:color="auto"/>
            <w:left w:val="none" w:sz="0" w:space="0" w:color="auto"/>
            <w:bottom w:val="none" w:sz="0" w:space="0" w:color="auto"/>
            <w:right w:val="none" w:sz="0" w:space="0" w:color="auto"/>
          </w:divBdr>
        </w:div>
      </w:divsChild>
    </w:div>
    <w:div w:id="531920888">
      <w:bodyDiv w:val="1"/>
      <w:marLeft w:val="0"/>
      <w:marRight w:val="0"/>
      <w:marTop w:val="0"/>
      <w:marBottom w:val="0"/>
      <w:divBdr>
        <w:top w:val="none" w:sz="0" w:space="0" w:color="auto"/>
        <w:left w:val="none" w:sz="0" w:space="0" w:color="auto"/>
        <w:bottom w:val="none" w:sz="0" w:space="0" w:color="auto"/>
        <w:right w:val="none" w:sz="0" w:space="0" w:color="auto"/>
      </w:divBdr>
      <w:divsChild>
        <w:div w:id="518129899">
          <w:marLeft w:val="0"/>
          <w:marRight w:val="0"/>
          <w:marTop w:val="0"/>
          <w:marBottom w:val="0"/>
          <w:divBdr>
            <w:top w:val="none" w:sz="0" w:space="0" w:color="auto"/>
            <w:left w:val="none" w:sz="0" w:space="0" w:color="auto"/>
            <w:bottom w:val="none" w:sz="0" w:space="0" w:color="auto"/>
            <w:right w:val="none" w:sz="0" w:space="0" w:color="auto"/>
          </w:divBdr>
        </w:div>
      </w:divsChild>
    </w:div>
    <w:div w:id="607008162">
      <w:bodyDiv w:val="1"/>
      <w:marLeft w:val="0"/>
      <w:marRight w:val="0"/>
      <w:marTop w:val="0"/>
      <w:marBottom w:val="0"/>
      <w:divBdr>
        <w:top w:val="none" w:sz="0" w:space="0" w:color="auto"/>
        <w:left w:val="none" w:sz="0" w:space="0" w:color="auto"/>
        <w:bottom w:val="none" w:sz="0" w:space="0" w:color="auto"/>
        <w:right w:val="none" w:sz="0" w:space="0" w:color="auto"/>
      </w:divBdr>
      <w:divsChild>
        <w:div w:id="1193762286">
          <w:marLeft w:val="0"/>
          <w:marRight w:val="0"/>
          <w:marTop w:val="0"/>
          <w:marBottom w:val="0"/>
          <w:divBdr>
            <w:top w:val="none" w:sz="0" w:space="0" w:color="auto"/>
            <w:left w:val="none" w:sz="0" w:space="0" w:color="auto"/>
            <w:bottom w:val="none" w:sz="0" w:space="0" w:color="auto"/>
            <w:right w:val="none" w:sz="0" w:space="0" w:color="auto"/>
          </w:divBdr>
        </w:div>
      </w:divsChild>
    </w:div>
    <w:div w:id="650642870">
      <w:bodyDiv w:val="1"/>
      <w:marLeft w:val="0"/>
      <w:marRight w:val="0"/>
      <w:marTop w:val="0"/>
      <w:marBottom w:val="0"/>
      <w:divBdr>
        <w:top w:val="none" w:sz="0" w:space="0" w:color="auto"/>
        <w:left w:val="none" w:sz="0" w:space="0" w:color="auto"/>
        <w:bottom w:val="none" w:sz="0" w:space="0" w:color="auto"/>
        <w:right w:val="none" w:sz="0" w:space="0" w:color="auto"/>
      </w:divBdr>
    </w:div>
    <w:div w:id="656034240">
      <w:bodyDiv w:val="1"/>
      <w:marLeft w:val="0"/>
      <w:marRight w:val="0"/>
      <w:marTop w:val="0"/>
      <w:marBottom w:val="0"/>
      <w:divBdr>
        <w:top w:val="none" w:sz="0" w:space="0" w:color="auto"/>
        <w:left w:val="none" w:sz="0" w:space="0" w:color="auto"/>
        <w:bottom w:val="none" w:sz="0" w:space="0" w:color="auto"/>
        <w:right w:val="none" w:sz="0" w:space="0" w:color="auto"/>
      </w:divBdr>
    </w:div>
    <w:div w:id="674303934">
      <w:bodyDiv w:val="1"/>
      <w:marLeft w:val="0"/>
      <w:marRight w:val="0"/>
      <w:marTop w:val="0"/>
      <w:marBottom w:val="0"/>
      <w:divBdr>
        <w:top w:val="none" w:sz="0" w:space="0" w:color="auto"/>
        <w:left w:val="none" w:sz="0" w:space="0" w:color="auto"/>
        <w:bottom w:val="none" w:sz="0" w:space="0" w:color="auto"/>
        <w:right w:val="none" w:sz="0" w:space="0" w:color="auto"/>
      </w:divBdr>
    </w:div>
    <w:div w:id="685063792">
      <w:bodyDiv w:val="1"/>
      <w:marLeft w:val="0"/>
      <w:marRight w:val="0"/>
      <w:marTop w:val="0"/>
      <w:marBottom w:val="0"/>
      <w:divBdr>
        <w:top w:val="none" w:sz="0" w:space="0" w:color="auto"/>
        <w:left w:val="none" w:sz="0" w:space="0" w:color="auto"/>
        <w:bottom w:val="none" w:sz="0" w:space="0" w:color="auto"/>
        <w:right w:val="none" w:sz="0" w:space="0" w:color="auto"/>
      </w:divBdr>
    </w:div>
    <w:div w:id="720136744">
      <w:bodyDiv w:val="1"/>
      <w:marLeft w:val="0"/>
      <w:marRight w:val="0"/>
      <w:marTop w:val="0"/>
      <w:marBottom w:val="0"/>
      <w:divBdr>
        <w:top w:val="none" w:sz="0" w:space="0" w:color="auto"/>
        <w:left w:val="none" w:sz="0" w:space="0" w:color="auto"/>
        <w:bottom w:val="none" w:sz="0" w:space="0" w:color="auto"/>
        <w:right w:val="none" w:sz="0" w:space="0" w:color="auto"/>
      </w:divBdr>
    </w:div>
    <w:div w:id="721245817">
      <w:bodyDiv w:val="1"/>
      <w:marLeft w:val="0"/>
      <w:marRight w:val="0"/>
      <w:marTop w:val="0"/>
      <w:marBottom w:val="0"/>
      <w:divBdr>
        <w:top w:val="none" w:sz="0" w:space="0" w:color="auto"/>
        <w:left w:val="none" w:sz="0" w:space="0" w:color="auto"/>
        <w:bottom w:val="none" w:sz="0" w:space="0" w:color="auto"/>
        <w:right w:val="none" w:sz="0" w:space="0" w:color="auto"/>
      </w:divBdr>
    </w:div>
    <w:div w:id="724258477">
      <w:bodyDiv w:val="1"/>
      <w:marLeft w:val="0"/>
      <w:marRight w:val="0"/>
      <w:marTop w:val="0"/>
      <w:marBottom w:val="0"/>
      <w:divBdr>
        <w:top w:val="none" w:sz="0" w:space="0" w:color="auto"/>
        <w:left w:val="none" w:sz="0" w:space="0" w:color="auto"/>
        <w:bottom w:val="none" w:sz="0" w:space="0" w:color="auto"/>
        <w:right w:val="none" w:sz="0" w:space="0" w:color="auto"/>
      </w:divBdr>
    </w:div>
    <w:div w:id="744689252">
      <w:bodyDiv w:val="1"/>
      <w:marLeft w:val="0"/>
      <w:marRight w:val="0"/>
      <w:marTop w:val="0"/>
      <w:marBottom w:val="0"/>
      <w:divBdr>
        <w:top w:val="none" w:sz="0" w:space="0" w:color="auto"/>
        <w:left w:val="none" w:sz="0" w:space="0" w:color="auto"/>
        <w:bottom w:val="none" w:sz="0" w:space="0" w:color="auto"/>
        <w:right w:val="none" w:sz="0" w:space="0" w:color="auto"/>
      </w:divBdr>
    </w:div>
    <w:div w:id="746465573">
      <w:bodyDiv w:val="1"/>
      <w:marLeft w:val="0"/>
      <w:marRight w:val="0"/>
      <w:marTop w:val="0"/>
      <w:marBottom w:val="0"/>
      <w:divBdr>
        <w:top w:val="none" w:sz="0" w:space="0" w:color="auto"/>
        <w:left w:val="none" w:sz="0" w:space="0" w:color="auto"/>
        <w:bottom w:val="none" w:sz="0" w:space="0" w:color="auto"/>
        <w:right w:val="none" w:sz="0" w:space="0" w:color="auto"/>
      </w:divBdr>
    </w:div>
    <w:div w:id="773867956">
      <w:bodyDiv w:val="1"/>
      <w:marLeft w:val="0"/>
      <w:marRight w:val="0"/>
      <w:marTop w:val="0"/>
      <w:marBottom w:val="0"/>
      <w:divBdr>
        <w:top w:val="none" w:sz="0" w:space="0" w:color="auto"/>
        <w:left w:val="none" w:sz="0" w:space="0" w:color="auto"/>
        <w:bottom w:val="none" w:sz="0" w:space="0" w:color="auto"/>
        <w:right w:val="none" w:sz="0" w:space="0" w:color="auto"/>
      </w:divBdr>
    </w:div>
    <w:div w:id="779616370">
      <w:bodyDiv w:val="1"/>
      <w:marLeft w:val="0"/>
      <w:marRight w:val="0"/>
      <w:marTop w:val="0"/>
      <w:marBottom w:val="0"/>
      <w:divBdr>
        <w:top w:val="none" w:sz="0" w:space="0" w:color="auto"/>
        <w:left w:val="none" w:sz="0" w:space="0" w:color="auto"/>
        <w:bottom w:val="none" w:sz="0" w:space="0" w:color="auto"/>
        <w:right w:val="none" w:sz="0" w:space="0" w:color="auto"/>
      </w:divBdr>
    </w:div>
    <w:div w:id="859590588">
      <w:bodyDiv w:val="1"/>
      <w:marLeft w:val="0"/>
      <w:marRight w:val="0"/>
      <w:marTop w:val="0"/>
      <w:marBottom w:val="0"/>
      <w:divBdr>
        <w:top w:val="none" w:sz="0" w:space="0" w:color="auto"/>
        <w:left w:val="none" w:sz="0" w:space="0" w:color="auto"/>
        <w:bottom w:val="none" w:sz="0" w:space="0" w:color="auto"/>
        <w:right w:val="none" w:sz="0" w:space="0" w:color="auto"/>
      </w:divBdr>
    </w:div>
    <w:div w:id="863789838">
      <w:bodyDiv w:val="1"/>
      <w:marLeft w:val="0"/>
      <w:marRight w:val="0"/>
      <w:marTop w:val="0"/>
      <w:marBottom w:val="0"/>
      <w:divBdr>
        <w:top w:val="none" w:sz="0" w:space="0" w:color="auto"/>
        <w:left w:val="none" w:sz="0" w:space="0" w:color="auto"/>
        <w:bottom w:val="none" w:sz="0" w:space="0" w:color="auto"/>
        <w:right w:val="none" w:sz="0" w:space="0" w:color="auto"/>
      </w:divBdr>
    </w:div>
    <w:div w:id="899369669">
      <w:bodyDiv w:val="1"/>
      <w:marLeft w:val="0"/>
      <w:marRight w:val="0"/>
      <w:marTop w:val="0"/>
      <w:marBottom w:val="0"/>
      <w:divBdr>
        <w:top w:val="none" w:sz="0" w:space="0" w:color="auto"/>
        <w:left w:val="none" w:sz="0" w:space="0" w:color="auto"/>
        <w:bottom w:val="none" w:sz="0" w:space="0" w:color="auto"/>
        <w:right w:val="none" w:sz="0" w:space="0" w:color="auto"/>
      </w:divBdr>
    </w:div>
    <w:div w:id="911084601">
      <w:bodyDiv w:val="1"/>
      <w:marLeft w:val="0"/>
      <w:marRight w:val="0"/>
      <w:marTop w:val="0"/>
      <w:marBottom w:val="0"/>
      <w:divBdr>
        <w:top w:val="none" w:sz="0" w:space="0" w:color="auto"/>
        <w:left w:val="none" w:sz="0" w:space="0" w:color="auto"/>
        <w:bottom w:val="none" w:sz="0" w:space="0" w:color="auto"/>
        <w:right w:val="none" w:sz="0" w:space="0" w:color="auto"/>
      </w:divBdr>
    </w:div>
    <w:div w:id="929771645">
      <w:bodyDiv w:val="1"/>
      <w:marLeft w:val="0"/>
      <w:marRight w:val="0"/>
      <w:marTop w:val="0"/>
      <w:marBottom w:val="0"/>
      <w:divBdr>
        <w:top w:val="none" w:sz="0" w:space="0" w:color="auto"/>
        <w:left w:val="none" w:sz="0" w:space="0" w:color="auto"/>
        <w:bottom w:val="none" w:sz="0" w:space="0" w:color="auto"/>
        <w:right w:val="none" w:sz="0" w:space="0" w:color="auto"/>
      </w:divBdr>
    </w:div>
    <w:div w:id="972633923">
      <w:bodyDiv w:val="1"/>
      <w:marLeft w:val="0"/>
      <w:marRight w:val="0"/>
      <w:marTop w:val="0"/>
      <w:marBottom w:val="0"/>
      <w:divBdr>
        <w:top w:val="none" w:sz="0" w:space="0" w:color="auto"/>
        <w:left w:val="none" w:sz="0" w:space="0" w:color="auto"/>
        <w:bottom w:val="none" w:sz="0" w:space="0" w:color="auto"/>
        <w:right w:val="none" w:sz="0" w:space="0" w:color="auto"/>
      </w:divBdr>
    </w:div>
    <w:div w:id="1033311014">
      <w:bodyDiv w:val="1"/>
      <w:marLeft w:val="0"/>
      <w:marRight w:val="0"/>
      <w:marTop w:val="0"/>
      <w:marBottom w:val="0"/>
      <w:divBdr>
        <w:top w:val="none" w:sz="0" w:space="0" w:color="auto"/>
        <w:left w:val="none" w:sz="0" w:space="0" w:color="auto"/>
        <w:bottom w:val="none" w:sz="0" w:space="0" w:color="auto"/>
        <w:right w:val="none" w:sz="0" w:space="0" w:color="auto"/>
      </w:divBdr>
    </w:div>
    <w:div w:id="1059016315">
      <w:bodyDiv w:val="1"/>
      <w:marLeft w:val="0"/>
      <w:marRight w:val="0"/>
      <w:marTop w:val="0"/>
      <w:marBottom w:val="0"/>
      <w:divBdr>
        <w:top w:val="none" w:sz="0" w:space="0" w:color="auto"/>
        <w:left w:val="none" w:sz="0" w:space="0" w:color="auto"/>
        <w:bottom w:val="none" w:sz="0" w:space="0" w:color="auto"/>
        <w:right w:val="none" w:sz="0" w:space="0" w:color="auto"/>
      </w:divBdr>
      <w:divsChild>
        <w:div w:id="370229681">
          <w:marLeft w:val="0"/>
          <w:marRight w:val="0"/>
          <w:marTop w:val="0"/>
          <w:marBottom w:val="0"/>
          <w:divBdr>
            <w:top w:val="none" w:sz="0" w:space="0" w:color="auto"/>
            <w:left w:val="none" w:sz="0" w:space="0" w:color="auto"/>
            <w:bottom w:val="none" w:sz="0" w:space="0" w:color="auto"/>
            <w:right w:val="none" w:sz="0" w:space="0" w:color="auto"/>
          </w:divBdr>
          <w:divsChild>
            <w:div w:id="1545672106">
              <w:marLeft w:val="0"/>
              <w:marRight w:val="0"/>
              <w:marTop w:val="0"/>
              <w:marBottom w:val="0"/>
              <w:divBdr>
                <w:top w:val="none" w:sz="0" w:space="0" w:color="auto"/>
                <w:left w:val="none" w:sz="0" w:space="0" w:color="auto"/>
                <w:bottom w:val="none" w:sz="0" w:space="0" w:color="auto"/>
                <w:right w:val="none" w:sz="0" w:space="0" w:color="auto"/>
              </w:divBdr>
              <w:divsChild>
                <w:div w:id="971178330">
                  <w:marLeft w:val="0"/>
                  <w:marRight w:val="0"/>
                  <w:marTop w:val="0"/>
                  <w:marBottom w:val="0"/>
                  <w:divBdr>
                    <w:top w:val="none" w:sz="0" w:space="0" w:color="auto"/>
                    <w:left w:val="none" w:sz="0" w:space="0" w:color="auto"/>
                    <w:bottom w:val="none" w:sz="0" w:space="0" w:color="auto"/>
                    <w:right w:val="none" w:sz="0" w:space="0" w:color="auto"/>
                  </w:divBdr>
                  <w:divsChild>
                    <w:div w:id="1647199405">
                      <w:marLeft w:val="0"/>
                      <w:marRight w:val="0"/>
                      <w:marTop w:val="0"/>
                      <w:marBottom w:val="0"/>
                      <w:divBdr>
                        <w:top w:val="none" w:sz="0" w:space="0" w:color="auto"/>
                        <w:left w:val="none" w:sz="0" w:space="0" w:color="auto"/>
                        <w:bottom w:val="none" w:sz="0" w:space="0" w:color="auto"/>
                        <w:right w:val="none" w:sz="0" w:space="0" w:color="auto"/>
                      </w:divBdr>
                      <w:divsChild>
                        <w:div w:id="2063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906">
      <w:bodyDiv w:val="1"/>
      <w:marLeft w:val="0"/>
      <w:marRight w:val="0"/>
      <w:marTop w:val="0"/>
      <w:marBottom w:val="0"/>
      <w:divBdr>
        <w:top w:val="none" w:sz="0" w:space="0" w:color="auto"/>
        <w:left w:val="none" w:sz="0" w:space="0" w:color="auto"/>
        <w:bottom w:val="none" w:sz="0" w:space="0" w:color="auto"/>
        <w:right w:val="none" w:sz="0" w:space="0" w:color="auto"/>
      </w:divBdr>
      <w:divsChild>
        <w:div w:id="842167729">
          <w:marLeft w:val="0"/>
          <w:marRight w:val="0"/>
          <w:marTop w:val="0"/>
          <w:marBottom w:val="0"/>
          <w:divBdr>
            <w:top w:val="none" w:sz="0" w:space="0" w:color="auto"/>
            <w:left w:val="none" w:sz="0" w:space="0" w:color="auto"/>
            <w:bottom w:val="none" w:sz="0" w:space="0" w:color="auto"/>
            <w:right w:val="none" w:sz="0" w:space="0" w:color="auto"/>
          </w:divBdr>
          <w:divsChild>
            <w:div w:id="1881940615">
              <w:marLeft w:val="0"/>
              <w:marRight w:val="0"/>
              <w:marTop w:val="0"/>
              <w:marBottom w:val="0"/>
              <w:divBdr>
                <w:top w:val="none" w:sz="0" w:space="0" w:color="auto"/>
                <w:left w:val="none" w:sz="0" w:space="0" w:color="auto"/>
                <w:bottom w:val="none" w:sz="0" w:space="0" w:color="auto"/>
                <w:right w:val="none" w:sz="0" w:space="0" w:color="auto"/>
              </w:divBdr>
              <w:divsChild>
                <w:div w:id="2116827380">
                  <w:marLeft w:val="0"/>
                  <w:marRight w:val="0"/>
                  <w:marTop w:val="0"/>
                  <w:marBottom w:val="0"/>
                  <w:divBdr>
                    <w:top w:val="none" w:sz="0" w:space="0" w:color="auto"/>
                    <w:left w:val="none" w:sz="0" w:space="0" w:color="auto"/>
                    <w:bottom w:val="none" w:sz="0" w:space="0" w:color="auto"/>
                    <w:right w:val="none" w:sz="0" w:space="0" w:color="auto"/>
                  </w:divBdr>
                  <w:divsChild>
                    <w:div w:id="189879375">
                      <w:marLeft w:val="0"/>
                      <w:marRight w:val="0"/>
                      <w:marTop w:val="0"/>
                      <w:marBottom w:val="0"/>
                      <w:divBdr>
                        <w:top w:val="none" w:sz="0" w:space="0" w:color="auto"/>
                        <w:left w:val="none" w:sz="0" w:space="0" w:color="auto"/>
                        <w:bottom w:val="none" w:sz="0" w:space="0" w:color="auto"/>
                        <w:right w:val="none" w:sz="0" w:space="0" w:color="auto"/>
                      </w:divBdr>
                      <w:divsChild>
                        <w:div w:id="2029865813">
                          <w:marLeft w:val="0"/>
                          <w:marRight w:val="0"/>
                          <w:marTop w:val="0"/>
                          <w:marBottom w:val="0"/>
                          <w:divBdr>
                            <w:top w:val="none" w:sz="0" w:space="0" w:color="auto"/>
                            <w:left w:val="none" w:sz="0" w:space="0" w:color="auto"/>
                            <w:bottom w:val="none" w:sz="0" w:space="0" w:color="auto"/>
                            <w:right w:val="none" w:sz="0" w:space="0" w:color="auto"/>
                          </w:divBdr>
                          <w:divsChild>
                            <w:div w:id="178783295">
                              <w:marLeft w:val="0"/>
                              <w:marRight w:val="0"/>
                              <w:marTop w:val="0"/>
                              <w:marBottom w:val="0"/>
                              <w:divBdr>
                                <w:top w:val="none" w:sz="0" w:space="0" w:color="auto"/>
                                <w:left w:val="none" w:sz="0" w:space="0" w:color="auto"/>
                                <w:bottom w:val="none" w:sz="0" w:space="0" w:color="auto"/>
                                <w:right w:val="none" w:sz="0" w:space="0" w:color="auto"/>
                              </w:divBdr>
                              <w:divsChild>
                                <w:div w:id="1682930814">
                                  <w:marLeft w:val="0"/>
                                  <w:marRight w:val="0"/>
                                  <w:marTop w:val="0"/>
                                  <w:marBottom w:val="0"/>
                                  <w:divBdr>
                                    <w:top w:val="none" w:sz="0" w:space="0" w:color="auto"/>
                                    <w:left w:val="none" w:sz="0" w:space="0" w:color="auto"/>
                                    <w:bottom w:val="none" w:sz="0" w:space="0" w:color="auto"/>
                                    <w:right w:val="none" w:sz="0" w:space="0" w:color="auto"/>
                                  </w:divBdr>
                                  <w:divsChild>
                                    <w:div w:id="581530842">
                                      <w:marLeft w:val="0"/>
                                      <w:marRight w:val="0"/>
                                      <w:marTop w:val="0"/>
                                      <w:marBottom w:val="0"/>
                                      <w:divBdr>
                                        <w:top w:val="none" w:sz="0" w:space="0" w:color="auto"/>
                                        <w:left w:val="none" w:sz="0" w:space="0" w:color="auto"/>
                                        <w:bottom w:val="none" w:sz="0" w:space="0" w:color="auto"/>
                                        <w:right w:val="none" w:sz="0" w:space="0" w:color="auto"/>
                                      </w:divBdr>
                                      <w:divsChild>
                                        <w:div w:id="299921214">
                                          <w:marLeft w:val="0"/>
                                          <w:marRight w:val="0"/>
                                          <w:marTop w:val="0"/>
                                          <w:marBottom w:val="0"/>
                                          <w:divBdr>
                                            <w:top w:val="none" w:sz="0" w:space="0" w:color="auto"/>
                                            <w:left w:val="none" w:sz="0" w:space="0" w:color="auto"/>
                                            <w:bottom w:val="none" w:sz="0" w:space="0" w:color="auto"/>
                                            <w:right w:val="none" w:sz="0" w:space="0" w:color="auto"/>
                                          </w:divBdr>
                                        </w:div>
                                        <w:div w:id="1144009125">
                                          <w:marLeft w:val="0"/>
                                          <w:marRight w:val="0"/>
                                          <w:marTop w:val="0"/>
                                          <w:marBottom w:val="0"/>
                                          <w:divBdr>
                                            <w:top w:val="none" w:sz="0" w:space="0" w:color="auto"/>
                                            <w:left w:val="none" w:sz="0" w:space="0" w:color="auto"/>
                                            <w:bottom w:val="none" w:sz="0" w:space="0" w:color="auto"/>
                                            <w:right w:val="none" w:sz="0" w:space="0" w:color="auto"/>
                                          </w:divBdr>
                                        </w:div>
                                      </w:divsChild>
                                    </w:div>
                                    <w:div w:id="210575677">
                                      <w:marLeft w:val="0"/>
                                      <w:marRight w:val="0"/>
                                      <w:marTop w:val="0"/>
                                      <w:marBottom w:val="0"/>
                                      <w:divBdr>
                                        <w:top w:val="none" w:sz="0" w:space="0" w:color="auto"/>
                                        <w:left w:val="none" w:sz="0" w:space="0" w:color="auto"/>
                                        <w:bottom w:val="none" w:sz="0" w:space="0" w:color="auto"/>
                                        <w:right w:val="none" w:sz="0" w:space="0" w:color="auto"/>
                                      </w:divBdr>
                                      <w:divsChild>
                                        <w:div w:id="17781551">
                                          <w:marLeft w:val="0"/>
                                          <w:marRight w:val="0"/>
                                          <w:marTop w:val="0"/>
                                          <w:marBottom w:val="0"/>
                                          <w:divBdr>
                                            <w:top w:val="none" w:sz="0" w:space="0" w:color="auto"/>
                                            <w:left w:val="none" w:sz="0" w:space="0" w:color="auto"/>
                                            <w:bottom w:val="none" w:sz="0" w:space="0" w:color="auto"/>
                                            <w:right w:val="none" w:sz="0" w:space="0" w:color="auto"/>
                                          </w:divBdr>
                                        </w:div>
                                        <w:div w:id="1570454232">
                                          <w:marLeft w:val="0"/>
                                          <w:marRight w:val="0"/>
                                          <w:marTop w:val="0"/>
                                          <w:marBottom w:val="0"/>
                                          <w:divBdr>
                                            <w:top w:val="none" w:sz="0" w:space="0" w:color="auto"/>
                                            <w:left w:val="none" w:sz="0" w:space="0" w:color="auto"/>
                                            <w:bottom w:val="none" w:sz="0" w:space="0" w:color="auto"/>
                                            <w:right w:val="none" w:sz="0" w:space="0" w:color="auto"/>
                                          </w:divBdr>
                                        </w:div>
                                      </w:divsChild>
                                    </w:div>
                                    <w:div w:id="1568764448">
                                      <w:marLeft w:val="0"/>
                                      <w:marRight w:val="0"/>
                                      <w:marTop w:val="0"/>
                                      <w:marBottom w:val="0"/>
                                      <w:divBdr>
                                        <w:top w:val="none" w:sz="0" w:space="0" w:color="auto"/>
                                        <w:left w:val="none" w:sz="0" w:space="0" w:color="auto"/>
                                        <w:bottom w:val="none" w:sz="0" w:space="0" w:color="auto"/>
                                        <w:right w:val="none" w:sz="0" w:space="0" w:color="auto"/>
                                      </w:divBdr>
                                      <w:divsChild>
                                        <w:div w:id="557596116">
                                          <w:marLeft w:val="0"/>
                                          <w:marRight w:val="0"/>
                                          <w:marTop w:val="0"/>
                                          <w:marBottom w:val="0"/>
                                          <w:divBdr>
                                            <w:top w:val="none" w:sz="0" w:space="0" w:color="auto"/>
                                            <w:left w:val="none" w:sz="0" w:space="0" w:color="auto"/>
                                            <w:bottom w:val="none" w:sz="0" w:space="0" w:color="auto"/>
                                            <w:right w:val="none" w:sz="0" w:space="0" w:color="auto"/>
                                          </w:divBdr>
                                        </w:div>
                                        <w:div w:id="1764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257468">
      <w:bodyDiv w:val="1"/>
      <w:marLeft w:val="0"/>
      <w:marRight w:val="0"/>
      <w:marTop w:val="0"/>
      <w:marBottom w:val="0"/>
      <w:divBdr>
        <w:top w:val="none" w:sz="0" w:space="0" w:color="auto"/>
        <w:left w:val="none" w:sz="0" w:space="0" w:color="auto"/>
        <w:bottom w:val="none" w:sz="0" w:space="0" w:color="auto"/>
        <w:right w:val="none" w:sz="0" w:space="0" w:color="auto"/>
      </w:divBdr>
      <w:divsChild>
        <w:div w:id="487866734">
          <w:marLeft w:val="0"/>
          <w:marRight w:val="0"/>
          <w:marTop w:val="0"/>
          <w:marBottom w:val="0"/>
          <w:divBdr>
            <w:top w:val="none" w:sz="0" w:space="0" w:color="auto"/>
            <w:left w:val="none" w:sz="0" w:space="0" w:color="auto"/>
            <w:bottom w:val="none" w:sz="0" w:space="0" w:color="auto"/>
            <w:right w:val="none" w:sz="0" w:space="0" w:color="auto"/>
          </w:divBdr>
          <w:divsChild>
            <w:div w:id="1121991341">
              <w:marLeft w:val="0"/>
              <w:marRight w:val="0"/>
              <w:marTop w:val="0"/>
              <w:marBottom w:val="0"/>
              <w:divBdr>
                <w:top w:val="none" w:sz="0" w:space="0" w:color="auto"/>
                <w:left w:val="none" w:sz="0" w:space="0" w:color="auto"/>
                <w:bottom w:val="none" w:sz="0" w:space="0" w:color="auto"/>
                <w:right w:val="none" w:sz="0" w:space="0" w:color="auto"/>
              </w:divBdr>
              <w:divsChild>
                <w:div w:id="2078280333">
                  <w:marLeft w:val="0"/>
                  <w:marRight w:val="0"/>
                  <w:marTop w:val="0"/>
                  <w:marBottom w:val="0"/>
                  <w:divBdr>
                    <w:top w:val="none" w:sz="0" w:space="0" w:color="auto"/>
                    <w:left w:val="none" w:sz="0" w:space="0" w:color="auto"/>
                    <w:bottom w:val="none" w:sz="0" w:space="0" w:color="auto"/>
                    <w:right w:val="none" w:sz="0" w:space="0" w:color="auto"/>
                  </w:divBdr>
                  <w:divsChild>
                    <w:div w:id="74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9835">
      <w:bodyDiv w:val="1"/>
      <w:marLeft w:val="0"/>
      <w:marRight w:val="0"/>
      <w:marTop w:val="0"/>
      <w:marBottom w:val="0"/>
      <w:divBdr>
        <w:top w:val="none" w:sz="0" w:space="0" w:color="auto"/>
        <w:left w:val="none" w:sz="0" w:space="0" w:color="auto"/>
        <w:bottom w:val="none" w:sz="0" w:space="0" w:color="auto"/>
        <w:right w:val="none" w:sz="0" w:space="0" w:color="auto"/>
      </w:divBdr>
    </w:div>
    <w:div w:id="1087461525">
      <w:bodyDiv w:val="1"/>
      <w:marLeft w:val="0"/>
      <w:marRight w:val="0"/>
      <w:marTop w:val="0"/>
      <w:marBottom w:val="0"/>
      <w:divBdr>
        <w:top w:val="none" w:sz="0" w:space="0" w:color="auto"/>
        <w:left w:val="none" w:sz="0" w:space="0" w:color="auto"/>
        <w:bottom w:val="none" w:sz="0" w:space="0" w:color="auto"/>
        <w:right w:val="none" w:sz="0" w:space="0" w:color="auto"/>
      </w:divBdr>
    </w:div>
    <w:div w:id="1125198643">
      <w:bodyDiv w:val="1"/>
      <w:marLeft w:val="0"/>
      <w:marRight w:val="0"/>
      <w:marTop w:val="0"/>
      <w:marBottom w:val="0"/>
      <w:divBdr>
        <w:top w:val="none" w:sz="0" w:space="0" w:color="auto"/>
        <w:left w:val="none" w:sz="0" w:space="0" w:color="auto"/>
        <w:bottom w:val="none" w:sz="0" w:space="0" w:color="auto"/>
        <w:right w:val="none" w:sz="0" w:space="0" w:color="auto"/>
      </w:divBdr>
    </w:div>
    <w:div w:id="1169905121">
      <w:bodyDiv w:val="1"/>
      <w:marLeft w:val="0"/>
      <w:marRight w:val="0"/>
      <w:marTop w:val="0"/>
      <w:marBottom w:val="0"/>
      <w:divBdr>
        <w:top w:val="none" w:sz="0" w:space="0" w:color="auto"/>
        <w:left w:val="none" w:sz="0" w:space="0" w:color="auto"/>
        <w:bottom w:val="none" w:sz="0" w:space="0" w:color="auto"/>
        <w:right w:val="none" w:sz="0" w:space="0" w:color="auto"/>
      </w:divBdr>
    </w:div>
    <w:div w:id="1182284745">
      <w:bodyDiv w:val="1"/>
      <w:marLeft w:val="0"/>
      <w:marRight w:val="0"/>
      <w:marTop w:val="0"/>
      <w:marBottom w:val="0"/>
      <w:divBdr>
        <w:top w:val="none" w:sz="0" w:space="0" w:color="auto"/>
        <w:left w:val="none" w:sz="0" w:space="0" w:color="auto"/>
        <w:bottom w:val="none" w:sz="0" w:space="0" w:color="auto"/>
        <w:right w:val="none" w:sz="0" w:space="0" w:color="auto"/>
      </w:divBdr>
    </w:div>
    <w:div w:id="1203132847">
      <w:bodyDiv w:val="1"/>
      <w:marLeft w:val="0"/>
      <w:marRight w:val="0"/>
      <w:marTop w:val="0"/>
      <w:marBottom w:val="0"/>
      <w:divBdr>
        <w:top w:val="none" w:sz="0" w:space="0" w:color="auto"/>
        <w:left w:val="none" w:sz="0" w:space="0" w:color="auto"/>
        <w:bottom w:val="none" w:sz="0" w:space="0" w:color="auto"/>
        <w:right w:val="none" w:sz="0" w:space="0" w:color="auto"/>
      </w:divBdr>
      <w:divsChild>
        <w:div w:id="898395312">
          <w:marLeft w:val="0"/>
          <w:marRight w:val="0"/>
          <w:marTop w:val="0"/>
          <w:marBottom w:val="0"/>
          <w:divBdr>
            <w:top w:val="none" w:sz="0" w:space="0" w:color="auto"/>
            <w:left w:val="none" w:sz="0" w:space="0" w:color="auto"/>
            <w:bottom w:val="none" w:sz="0" w:space="0" w:color="auto"/>
            <w:right w:val="none" w:sz="0" w:space="0" w:color="auto"/>
          </w:divBdr>
        </w:div>
      </w:divsChild>
    </w:div>
    <w:div w:id="1225291025">
      <w:bodyDiv w:val="1"/>
      <w:marLeft w:val="0"/>
      <w:marRight w:val="0"/>
      <w:marTop w:val="0"/>
      <w:marBottom w:val="0"/>
      <w:divBdr>
        <w:top w:val="none" w:sz="0" w:space="0" w:color="auto"/>
        <w:left w:val="none" w:sz="0" w:space="0" w:color="auto"/>
        <w:bottom w:val="none" w:sz="0" w:space="0" w:color="auto"/>
        <w:right w:val="none" w:sz="0" w:space="0" w:color="auto"/>
      </w:divBdr>
      <w:divsChild>
        <w:div w:id="769739486">
          <w:marLeft w:val="0"/>
          <w:marRight w:val="0"/>
          <w:marTop w:val="0"/>
          <w:marBottom w:val="0"/>
          <w:divBdr>
            <w:top w:val="none" w:sz="0" w:space="0" w:color="auto"/>
            <w:left w:val="none" w:sz="0" w:space="0" w:color="auto"/>
            <w:bottom w:val="none" w:sz="0" w:space="0" w:color="auto"/>
            <w:right w:val="none" w:sz="0" w:space="0" w:color="auto"/>
          </w:divBdr>
        </w:div>
      </w:divsChild>
    </w:div>
    <w:div w:id="1229851822">
      <w:bodyDiv w:val="1"/>
      <w:marLeft w:val="0"/>
      <w:marRight w:val="0"/>
      <w:marTop w:val="0"/>
      <w:marBottom w:val="0"/>
      <w:divBdr>
        <w:top w:val="none" w:sz="0" w:space="0" w:color="auto"/>
        <w:left w:val="none" w:sz="0" w:space="0" w:color="auto"/>
        <w:bottom w:val="none" w:sz="0" w:space="0" w:color="auto"/>
        <w:right w:val="none" w:sz="0" w:space="0" w:color="auto"/>
      </w:divBdr>
    </w:div>
    <w:div w:id="1254433444">
      <w:bodyDiv w:val="1"/>
      <w:marLeft w:val="0"/>
      <w:marRight w:val="0"/>
      <w:marTop w:val="0"/>
      <w:marBottom w:val="0"/>
      <w:divBdr>
        <w:top w:val="none" w:sz="0" w:space="0" w:color="auto"/>
        <w:left w:val="none" w:sz="0" w:space="0" w:color="auto"/>
        <w:bottom w:val="none" w:sz="0" w:space="0" w:color="auto"/>
        <w:right w:val="none" w:sz="0" w:space="0" w:color="auto"/>
      </w:divBdr>
    </w:div>
    <w:div w:id="1271932750">
      <w:bodyDiv w:val="1"/>
      <w:marLeft w:val="0"/>
      <w:marRight w:val="0"/>
      <w:marTop w:val="0"/>
      <w:marBottom w:val="0"/>
      <w:divBdr>
        <w:top w:val="none" w:sz="0" w:space="0" w:color="auto"/>
        <w:left w:val="none" w:sz="0" w:space="0" w:color="auto"/>
        <w:bottom w:val="none" w:sz="0" w:space="0" w:color="auto"/>
        <w:right w:val="none" w:sz="0" w:space="0" w:color="auto"/>
      </w:divBdr>
    </w:div>
    <w:div w:id="1284844144">
      <w:bodyDiv w:val="1"/>
      <w:marLeft w:val="0"/>
      <w:marRight w:val="0"/>
      <w:marTop w:val="0"/>
      <w:marBottom w:val="0"/>
      <w:divBdr>
        <w:top w:val="none" w:sz="0" w:space="0" w:color="auto"/>
        <w:left w:val="none" w:sz="0" w:space="0" w:color="auto"/>
        <w:bottom w:val="none" w:sz="0" w:space="0" w:color="auto"/>
        <w:right w:val="none" w:sz="0" w:space="0" w:color="auto"/>
      </w:divBdr>
    </w:div>
    <w:div w:id="1302006178">
      <w:bodyDiv w:val="1"/>
      <w:marLeft w:val="0"/>
      <w:marRight w:val="0"/>
      <w:marTop w:val="0"/>
      <w:marBottom w:val="0"/>
      <w:divBdr>
        <w:top w:val="none" w:sz="0" w:space="0" w:color="auto"/>
        <w:left w:val="none" w:sz="0" w:space="0" w:color="auto"/>
        <w:bottom w:val="none" w:sz="0" w:space="0" w:color="auto"/>
        <w:right w:val="none" w:sz="0" w:space="0" w:color="auto"/>
      </w:divBdr>
    </w:div>
    <w:div w:id="1328168395">
      <w:bodyDiv w:val="1"/>
      <w:marLeft w:val="0"/>
      <w:marRight w:val="0"/>
      <w:marTop w:val="0"/>
      <w:marBottom w:val="0"/>
      <w:divBdr>
        <w:top w:val="none" w:sz="0" w:space="0" w:color="auto"/>
        <w:left w:val="none" w:sz="0" w:space="0" w:color="auto"/>
        <w:bottom w:val="none" w:sz="0" w:space="0" w:color="auto"/>
        <w:right w:val="none" w:sz="0" w:space="0" w:color="auto"/>
      </w:divBdr>
    </w:div>
    <w:div w:id="1348016808">
      <w:bodyDiv w:val="1"/>
      <w:marLeft w:val="0"/>
      <w:marRight w:val="0"/>
      <w:marTop w:val="0"/>
      <w:marBottom w:val="0"/>
      <w:divBdr>
        <w:top w:val="none" w:sz="0" w:space="0" w:color="auto"/>
        <w:left w:val="none" w:sz="0" w:space="0" w:color="auto"/>
        <w:bottom w:val="none" w:sz="0" w:space="0" w:color="auto"/>
        <w:right w:val="none" w:sz="0" w:space="0" w:color="auto"/>
      </w:divBdr>
    </w:div>
    <w:div w:id="1369061394">
      <w:bodyDiv w:val="1"/>
      <w:marLeft w:val="0"/>
      <w:marRight w:val="0"/>
      <w:marTop w:val="0"/>
      <w:marBottom w:val="0"/>
      <w:divBdr>
        <w:top w:val="none" w:sz="0" w:space="0" w:color="auto"/>
        <w:left w:val="none" w:sz="0" w:space="0" w:color="auto"/>
        <w:bottom w:val="none" w:sz="0" w:space="0" w:color="auto"/>
        <w:right w:val="none" w:sz="0" w:space="0" w:color="auto"/>
      </w:divBdr>
      <w:divsChild>
        <w:div w:id="1661151093">
          <w:marLeft w:val="0"/>
          <w:marRight w:val="0"/>
          <w:marTop w:val="0"/>
          <w:marBottom w:val="0"/>
          <w:divBdr>
            <w:top w:val="none" w:sz="0" w:space="0" w:color="auto"/>
            <w:left w:val="none" w:sz="0" w:space="0" w:color="auto"/>
            <w:bottom w:val="none" w:sz="0" w:space="0" w:color="auto"/>
            <w:right w:val="none" w:sz="0" w:space="0" w:color="auto"/>
          </w:divBdr>
        </w:div>
      </w:divsChild>
    </w:div>
    <w:div w:id="1400135560">
      <w:bodyDiv w:val="1"/>
      <w:marLeft w:val="0"/>
      <w:marRight w:val="0"/>
      <w:marTop w:val="0"/>
      <w:marBottom w:val="0"/>
      <w:divBdr>
        <w:top w:val="none" w:sz="0" w:space="0" w:color="auto"/>
        <w:left w:val="none" w:sz="0" w:space="0" w:color="auto"/>
        <w:bottom w:val="none" w:sz="0" w:space="0" w:color="auto"/>
        <w:right w:val="none" w:sz="0" w:space="0" w:color="auto"/>
      </w:divBdr>
    </w:div>
    <w:div w:id="1404908653">
      <w:bodyDiv w:val="1"/>
      <w:marLeft w:val="0"/>
      <w:marRight w:val="0"/>
      <w:marTop w:val="0"/>
      <w:marBottom w:val="0"/>
      <w:divBdr>
        <w:top w:val="none" w:sz="0" w:space="0" w:color="auto"/>
        <w:left w:val="none" w:sz="0" w:space="0" w:color="auto"/>
        <w:bottom w:val="none" w:sz="0" w:space="0" w:color="auto"/>
        <w:right w:val="none" w:sz="0" w:space="0" w:color="auto"/>
      </w:divBdr>
    </w:div>
    <w:div w:id="1433278560">
      <w:bodyDiv w:val="1"/>
      <w:marLeft w:val="0"/>
      <w:marRight w:val="0"/>
      <w:marTop w:val="0"/>
      <w:marBottom w:val="0"/>
      <w:divBdr>
        <w:top w:val="none" w:sz="0" w:space="0" w:color="auto"/>
        <w:left w:val="none" w:sz="0" w:space="0" w:color="auto"/>
        <w:bottom w:val="none" w:sz="0" w:space="0" w:color="auto"/>
        <w:right w:val="none" w:sz="0" w:space="0" w:color="auto"/>
      </w:divBdr>
    </w:div>
    <w:div w:id="1452633394">
      <w:bodyDiv w:val="1"/>
      <w:marLeft w:val="0"/>
      <w:marRight w:val="0"/>
      <w:marTop w:val="0"/>
      <w:marBottom w:val="0"/>
      <w:divBdr>
        <w:top w:val="none" w:sz="0" w:space="0" w:color="auto"/>
        <w:left w:val="none" w:sz="0" w:space="0" w:color="auto"/>
        <w:bottom w:val="none" w:sz="0" w:space="0" w:color="auto"/>
        <w:right w:val="none" w:sz="0" w:space="0" w:color="auto"/>
      </w:divBdr>
    </w:div>
    <w:div w:id="1485779384">
      <w:bodyDiv w:val="1"/>
      <w:marLeft w:val="0"/>
      <w:marRight w:val="0"/>
      <w:marTop w:val="0"/>
      <w:marBottom w:val="0"/>
      <w:divBdr>
        <w:top w:val="none" w:sz="0" w:space="0" w:color="auto"/>
        <w:left w:val="none" w:sz="0" w:space="0" w:color="auto"/>
        <w:bottom w:val="none" w:sz="0" w:space="0" w:color="auto"/>
        <w:right w:val="none" w:sz="0" w:space="0" w:color="auto"/>
      </w:divBdr>
    </w:div>
    <w:div w:id="1538086217">
      <w:bodyDiv w:val="1"/>
      <w:marLeft w:val="0"/>
      <w:marRight w:val="0"/>
      <w:marTop w:val="0"/>
      <w:marBottom w:val="0"/>
      <w:divBdr>
        <w:top w:val="none" w:sz="0" w:space="0" w:color="auto"/>
        <w:left w:val="none" w:sz="0" w:space="0" w:color="auto"/>
        <w:bottom w:val="none" w:sz="0" w:space="0" w:color="auto"/>
        <w:right w:val="none" w:sz="0" w:space="0" w:color="auto"/>
      </w:divBdr>
    </w:div>
    <w:div w:id="1545675910">
      <w:bodyDiv w:val="1"/>
      <w:marLeft w:val="0"/>
      <w:marRight w:val="0"/>
      <w:marTop w:val="0"/>
      <w:marBottom w:val="0"/>
      <w:divBdr>
        <w:top w:val="none" w:sz="0" w:space="0" w:color="auto"/>
        <w:left w:val="none" w:sz="0" w:space="0" w:color="auto"/>
        <w:bottom w:val="none" w:sz="0" w:space="0" w:color="auto"/>
        <w:right w:val="none" w:sz="0" w:space="0" w:color="auto"/>
      </w:divBdr>
    </w:div>
    <w:div w:id="1548837043">
      <w:bodyDiv w:val="1"/>
      <w:marLeft w:val="0"/>
      <w:marRight w:val="0"/>
      <w:marTop w:val="0"/>
      <w:marBottom w:val="0"/>
      <w:divBdr>
        <w:top w:val="none" w:sz="0" w:space="0" w:color="auto"/>
        <w:left w:val="none" w:sz="0" w:space="0" w:color="auto"/>
        <w:bottom w:val="none" w:sz="0" w:space="0" w:color="auto"/>
        <w:right w:val="none" w:sz="0" w:space="0" w:color="auto"/>
      </w:divBdr>
    </w:div>
    <w:div w:id="1581910588">
      <w:bodyDiv w:val="1"/>
      <w:marLeft w:val="0"/>
      <w:marRight w:val="0"/>
      <w:marTop w:val="0"/>
      <w:marBottom w:val="0"/>
      <w:divBdr>
        <w:top w:val="none" w:sz="0" w:space="0" w:color="auto"/>
        <w:left w:val="none" w:sz="0" w:space="0" w:color="auto"/>
        <w:bottom w:val="none" w:sz="0" w:space="0" w:color="auto"/>
        <w:right w:val="none" w:sz="0" w:space="0" w:color="auto"/>
      </w:divBdr>
    </w:div>
    <w:div w:id="1613591365">
      <w:bodyDiv w:val="1"/>
      <w:marLeft w:val="0"/>
      <w:marRight w:val="0"/>
      <w:marTop w:val="0"/>
      <w:marBottom w:val="0"/>
      <w:divBdr>
        <w:top w:val="none" w:sz="0" w:space="0" w:color="auto"/>
        <w:left w:val="none" w:sz="0" w:space="0" w:color="auto"/>
        <w:bottom w:val="none" w:sz="0" w:space="0" w:color="auto"/>
        <w:right w:val="none" w:sz="0" w:space="0" w:color="auto"/>
      </w:divBdr>
    </w:div>
    <w:div w:id="1617757304">
      <w:bodyDiv w:val="1"/>
      <w:marLeft w:val="0"/>
      <w:marRight w:val="0"/>
      <w:marTop w:val="0"/>
      <w:marBottom w:val="0"/>
      <w:divBdr>
        <w:top w:val="none" w:sz="0" w:space="0" w:color="auto"/>
        <w:left w:val="none" w:sz="0" w:space="0" w:color="auto"/>
        <w:bottom w:val="none" w:sz="0" w:space="0" w:color="auto"/>
        <w:right w:val="none" w:sz="0" w:space="0" w:color="auto"/>
      </w:divBdr>
    </w:div>
    <w:div w:id="1619681376">
      <w:bodyDiv w:val="1"/>
      <w:marLeft w:val="0"/>
      <w:marRight w:val="0"/>
      <w:marTop w:val="0"/>
      <w:marBottom w:val="0"/>
      <w:divBdr>
        <w:top w:val="none" w:sz="0" w:space="0" w:color="auto"/>
        <w:left w:val="none" w:sz="0" w:space="0" w:color="auto"/>
        <w:bottom w:val="none" w:sz="0" w:space="0" w:color="auto"/>
        <w:right w:val="none" w:sz="0" w:space="0" w:color="auto"/>
      </w:divBdr>
    </w:div>
    <w:div w:id="1634292248">
      <w:bodyDiv w:val="1"/>
      <w:marLeft w:val="0"/>
      <w:marRight w:val="0"/>
      <w:marTop w:val="0"/>
      <w:marBottom w:val="0"/>
      <w:divBdr>
        <w:top w:val="none" w:sz="0" w:space="0" w:color="auto"/>
        <w:left w:val="none" w:sz="0" w:space="0" w:color="auto"/>
        <w:bottom w:val="none" w:sz="0" w:space="0" w:color="auto"/>
        <w:right w:val="none" w:sz="0" w:space="0" w:color="auto"/>
      </w:divBdr>
    </w:div>
    <w:div w:id="1646202792">
      <w:bodyDiv w:val="1"/>
      <w:marLeft w:val="0"/>
      <w:marRight w:val="0"/>
      <w:marTop w:val="0"/>
      <w:marBottom w:val="0"/>
      <w:divBdr>
        <w:top w:val="none" w:sz="0" w:space="0" w:color="auto"/>
        <w:left w:val="none" w:sz="0" w:space="0" w:color="auto"/>
        <w:bottom w:val="none" w:sz="0" w:space="0" w:color="auto"/>
        <w:right w:val="none" w:sz="0" w:space="0" w:color="auto"/>
      </w:divBdr>
    </w:div>
    <w:div w:id="1646809958">
      <w:bodyDiv w:val="1"/>
      <w:marLeft w:val="0"/>
      <w:marRight w:val="0"/>
      <w:marTop w:val="0"/>
      <w:marBottom w:val="0"/>
      <w:divBdr>
        <w:top w:val="none" w:sz="0" w:space="0" w:color="auto"/>
        <w:left w:val="none" w:sz="0" w:space="0" w:color="auto"/>
        <w:bottom w:val="none" w:sz="0" w:space="0" w:color="auto"/>
        <w:right w:val="none" w:sz="0" w:space="0" w:color="auto"/>
      </w:divBdr>
    </w:div>
    <w:div w:id="1654212207">
      <w:bodyDiv w:val="1"/>
      <w:marLeft w:val="0"/>
      <w:marRight w:val="0"/>
      <w:marTop w:val="0"/>
      <w:marBottom w:val="0"/>
      <w:divBdr>
        <w:top w:val="none" w:sz="0" w:space="0" w:color="auto"/>
        <w:left w:val="none" w:sz="0" w:space="0" w:color="auto"/>
        <w:bottom w:val="none" w:sz="0" w:space="0" w:color="auto"/>
        <w:right w:val="none" w:sz="0" w:space="0" w:color="auto"/>
      </w:divBdr>
    </w:div>
    <w:div w:id="1659071418">
      <w:bodyDiv w:val="1"/>
      <w:marLeft w:val="0"/>
      <w:marRight w:val="0"/>
      <w:marTop w:val="0"/>
      <w:marBottom w:val="0"/>
      <w:divBdr>
        <w:top w:val="none" w:sz="0" w:space="0" w:color="auto"/>
        <w:left w:val="none" w:sz="0" w:space="0" w:color="auto"/>
        <w:bottom w:val="none" w:sz="0" w:space="0" w:color="auto"/>
        <w:right w:val="none" w:sz="0" w:space="0" w:color="auto"/>
      </w:divBdr>
    </w:div>
    <w:div w:id="1670518045">
      <w:bodyDiv w:val="1"/>
      <w:marLeft w:val="0"/>
      <w:marRight w:val="0"/>
      <w:marTop w:val="0"/>
      <w:marBottom w:val="0"/>
      <w:divBdr>
        <w:top w:val="none" w:sz="0" w:space="0" w:color="auto"/>
        <w:left w:val="none" w:sz="0" w:space="0" w:color="auto"/>
        <w:bottom w:val="none" w:sz="0" w:space="0" w:color="auto"/>
        <w:right w:val="none" w:sz="0" w:space="0" w:color="auto"/>
      </w:divBdr>
    </w:div>
    <w:div w:id="1671449698">
      <w:bodyDiv w:val="1"/>
      <w:marLeft w:val="0"/>
      <w:marRight w:val="0"/>
      <w:marTop w:val="0"/>
      <w:marBottom w:val="0"/>
      <w:divBdr>
        <w:top w:val="none" w:sz="0" w:space="0" w:color="auto"/>
        <w:left w:val="none" w:sz="0" w:space="0" w:color="auto"/>
        <w:bottom w:val="none" w:sz="0" w:space="0" w:color="auto"/>
        <w:right w:val="none" w:sz="0" w:space="0" w:color="auto"/>
      </w:divBdr>
    </w:div>
    <w:div w:id="1681004582">
      <w:bodyDiv w:val="1"/>
      <w:marLeft w:val="0"/>
      <w:marRight w:val="0"/>
      <w:marTop w:val="0"/>
      <w:marBottom w:val="0"/>
      <w:divBdr>
        <w:top w:val="none" w:sz="0" w:space="0" w:color="auto"/>
        <w:left w:val="none" w:sz="0" w:space="0" w:color="auto"/>
        <w:bottom w:val="none" w:sz="0" w:space="0" w:color="auto"/>
        <w:right w:val="none" w:sz="0" w:space="0" w:color="auto"/>
      </w:divBdr>
    </w:div>
    <w:div w:id="1695420410">
      <w:bodyDiv w:val="1"/>
      <w:marLeft w:val="0"/>
      <w:marRight w:val="0"/>
      <w:marTop w:val="0"/>
      <w:marBottom w:val="0"/>
      <w:divBdr>
        <w:top w:val="none" w:sz="0" w:space="0" w:color="auto"/>
        <w:left w:val="none" w:sz="0" w:space="0" w:color="auto"/>
        <w:bottom w:val="none" w:sz="0" w:space="0" w:color="auto"/>
        <w:right w:val="none" w:sz="0" w:space="0" w:color="auto"/>
      </w:divBdr>
    </w:div>
    <w:div w:id="1703048945">
      <w:bodyDiv w:val="1"/>
      <w:marLeft w:val="0"/>
      <w:marRight w:val="0"/>
      <w:marTop w:val="0"/>
      <w:marBottom w:val="0"/>
      <w:divBdr>
        <w:top w:val="none" w:sz="0" w:space="0" w:color="auto"/>
        <w:left w:val="none" w:sz="0" w:space="0" w:color="auto"/>
        <w:bottom w:val="none" w:sz="0" w:space="0" w:color="auto"/>
        <w:right w:val="none" w:sz="0" w:space="0" w:color="auto"/>
      </w:divBdr>
    </w:div>
    <w:div w:id="1703168797">
      <w:bodyDiv w:val="1"/>
      <w:marLeft w:val="0"/>
      <w:marRight w:val="0"/>
      <w:marTop w:val="0"/>
      <w:marBottom w:val="0"/>
      <w:divBdr>
        <w:top w:val="none" w:sz="0" w:space="0" w:color="auto"/>
        <w:left w:val="none" w:sz="0" w:space="0" w:color="auto"/>
        <w:bottom w:val="none" w:sz="0" w:space="0" w:color="auto"/>
        <w:right w:val="none" w:sz="0" w:space="0" w:color="auto"/>
      </w:divBdr>
      <w:divsChild>
        <w:div w:id="1737317829">
          <w:marLeft w:val="0"/>
          <w:marRight w:val="0"/>
          <w:marTop w:val="0"/>
          <w:marBottom w:val="0"/>
          <w:divBdr>
            <w:top w:val="none" w:sz="0" w:space="0" w:color="auto"/>
            <w:left w:val="none" w:sz="0" w:space="0" w:color="auto"/>
            <w:bottom w:val="none" w:sz="0" w:space="0" w:color="auto"/>
            <w:right w:val="none" w:sz="0" w:space="0" w:color="auto"/>
          </w:divBdr>
          <w:divsChild>
            <w:div w:id="1607499387">
              <w:marLeft w:val="0"/>
              <w:marRight w:val="0"/>
              <w:marTop w:val="0"/>
              <w:marBottom w:val="0"/>
              <w:divBdr>
                <w:top w:val="none" w:sz="0" w:space="0" w:color="auto"/>
                <w:left w:val="none" w:sz="0" w:space="0" w:color="auto"/>
                <w:bottom w:val="none" w:sz="0" w:space="0" w:color="auto"/>
                <w:right w:val="none" w:sz="0" w:space="0" w:color="auto"/>
              </w:divBdr>
              <w:divsChild>
                <w:div w:id="419180366">
                  <w:marLeft w:val="0"/>
                  <w:marRight w:val="0"/>
                  <w:marTop w:val="0"/>
                  <w:marBottom w:val="0"/>
                  <w:divBdr>
                    <w:top w:val="none" w:sz="0" w:space="0" w:color="auto"/>
                    <w:left w:val="none" w:sz="0" w:space="0" w:color="auto"/>
                    <w:bottom w:val="none" w:sz="0" w:space="0" w:color="auto"/>
                    <w:right w:val="none" w:sz="0" w:space="0" w:color="auto"/>
                  </w:divBdr>
                  <w:divsChild>
                    <w:div w:id="235164708">
                      <w:marLeft w:val="0"/>
                      <w:marRight w:val="0"/>
                      <w:marTop w:val="0"/>
                      <w:marBottom w:val="0"/>
                      <w:divBdr>
                        <w:top w:val="none" w:sz="0" w:space="0" w:color="auto"/>
                        <w:left w:val="none" w:sz="0" w:space="0" w:color="auto"/>
                        <w:bottom w:val="none" w:sz="0" w:space="0" w:color="auto"/>
                        <w:right w:val="none" w:sz="0" w:space="0" w:color="auto"/>
                      </w:divBdr>
                      <w:divsChild>
                        <w:div w:id="256867103">
                          <w:marLeft w:val="83"/>
                          <w:marRight w:val="0"/>
                          <w:marTop w:val="0"/>
                          <w:marBottom w:val="0"/>
                          <w:divBdr>
                            <w:top w:val="single" w:sz="6" w:space="0" w:color="C5C5C5"/>
                            <w:left w:val="single" w:sz="6" w:space="0" w:color="C5C5C5"/>
                            <w:bottom w:val="single" w:sz="6" w:space="0" w:color="C5C5C5"/>
                            <w:right w:val="single" w:sz="6" w:space="0" w:color="C5C5C5"/>
                          </w:divBdr>
                          <w:divsChild>
                            <w:div w:id="3919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9846">
      <w:bodyDiv w:val="1"/>
      <w:marLeft w:val="0"/>
      <w:marRight w:val="0"/>
      <w:marTop w:val="0"/>
      <w:marBottom w:val="0"/>
      <w:divBdr>
        <w:top w:val="none" w:sz="0" w:space="0" w:color="auto"/>
        <w:left w:val="none" w:sz="0" w:space="0" w:color="auto"/>
        <w:bottom w:val="none" w:sz="0" w:space="0" w:color="auto"/>
        <w:right w:val="none" w:sz="0" w:space="0" w:color="auto"/>
      </w:divBdr>
    </w:div>
    <w:div w:id="1776516735">
      <w:bodyDiv w:val="1"/>
      <w:marLeft w:val="0"/>
      <w:marRight w:val="0"/>
      <w:marTop w:val="0"/>
      <w:marBottom w:val="0"/>
      <w:divBdr>
        <w:top w:val="none" w:sz="0" w:space="0" w:color="auto"/>
        <w:left w:val="none" w:sz="0" w:space="0" w:color="auto"/>
        <w:bottom w:val="none" w:sz="0" w:space="0" w:color="auto"/>
        <w:right w:val="none" w:sz="0" w:space="0" w:color="auto"/>
      </w:divBdr>
      <w:divsChild>
        <w:div w:id="493378325">
          <w:marLeft w:val="0"/>
          <w:marRight w:val="0"/>
          <w:marTop w:val="0"/>
          <w:marBottom w:val="0"/>
          <w:divBdr>
            <w:top w:val="none" w:sz="0" w:space="0" w:color="auto"/>
            <w:left w:val="none" w:sz="0" w:space="0" w:color="auto"/>
            <w:bottom w:val="none" w:sz="0" w:space="0" w:color="auto"/>
            <w:right w:val="none" w:sz="0" w:space="0" w:color="auto"/>
          </w:divBdr>
        </w:div>
      </w:divsChild>
    </w:div>
    <w:div w:id="1790589546">
      <w:bodyDiv w:val="1"/>
      <w:marLeft w:val="0"/>
      <w:marRight w:val="0"/>
      <w:marTop w:val="0"/>
      <w:marBottom w:val="0"/>
      <w:divBdr>
        <w:top w:val="none" w:sz="0" w:space="0" w:color="auto"/>
        <w:left w:val="none" w:sz="0" w:space="0" w:color="auto"/>
        <w:bottom w:val="none" w:sz="0" w:space="0" w:color="auto"/>
        <w:right w:val="none" w:sz="0" w:space="0" w:color="auto"/>
      </w:divBdr>
      <w:divsChild>
        <w:div w:id="1667005288">
          <w:marLeft w:val="0"/>
          <w:marRight w:val="0"/>
          <w:marTop w:val="0"/>
          <w:marBottom w:val="0"/>
          <w:divBdr>
            <w:top w:val="none" w:sz="0" w:space="0" w:color="auto"/>
            <w:left w:val="none" w:sz="0" w:space="0" w:color="auto"/>
            <w:bottom w:val="none" w:sz="0" w:space="0" w:color="auto"/>
            <w:right w:val="none" w:sz="0" w:space="0" w:color="auto"/>
          </w:divBdr>
          <w:divsChild>
            <w:div w:id="707294379">
              <w:marLeft w:val="0"/>
              <w:marRight w:val="0"/>
              <w:marTop w:val="0"/>
              <w:marBottom w:val="0"/>
              <w:divBdr>
                <w:top w:val="none" w:sz="0" w:space="0" w:color="auto"/>
                <w:left w:val="none" w:sz="0" w:space="0" w:color="auto"/>
                <w:bottom w:val="none" w:sz="0" w:space="0" w:color="auto"/>
                <w:right w:val="none" w:sz="0" w:space="0" w:color="auto"/>
              </w:divBdr>
              <w:divsChild>
                <w:div w:id="1229657938">
                  <w:marLeft w:val="0"/>
                  <w:marRight w:val="0"/>
                  <w:marTop w:val="0"/>
                  <w:marBottom w:val="0"/>
                  <w:divBdr>
                    <w:top w:val="none" w:sz="0" w:space="0" w:color="auto"/>
                    <w:left w:val="none" w:sz="0" w:space="0" w:color="auto"/>
                    <w:bottom w:val="none" w:sz="0" w:space="0" w:color="auto"/>
                    <w:right w:val="none" w:sz="0" w:space="0" w:color="auto"/>
                  </w:divBdr>
                  <w:divsChild>
                    <w:div w:id="1522236363">
                      <w:marLeft w:val="0"/>
                      <w:marRight w:val="0"/>
                      <w:marTop w:val="0"/>
                      <w:marBottom w:val="0"/>
                      <w:divBdr>
                        <w:top w:val="none" w:sz="0" w:space="0" w:color="auto"/>
                        <w:left w:val="none" w:sz="0" w:space="0" w:color="auto"/>
                        <w:bottom w:val="none" w:sz="0" w:space="0" w:color="auto"/>
                        <w:right w:val="none" w:sz="0" w:space="0" w:color="auto"/>
                      </w:divBdr>
                      <w:divsChild>
                        <w:div w:id="773403210">
                          <w:marLeft w:val="83"/>
                          <w:marRight w:val="0"/>
                          <w:marTop w:val="0"/>
                          <w:marBottom w:val="0"/>
                          <w:divBdr>
                            <w:top w:val="single" w:sz="6" w:space="0" w:color="C5C5C5"/>
                            <w:left w:val="single" w:sz="6" w:space="0" w:color="C5C5C5"/>
                            <w:bottom w:val="single" w:sz="6" w:space="0" w:color="C5C5C5"/>
                            <w:right w:val="single" w:sz="6" w:space="0" w:color="C5C5C5"/>
                          </w:divBdr>
                          <w:divsChild>
                            <w:div w:id="1087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86866">
      <w:bodyDiv w:val="1"/>
      <w:marLeft w:val="0"/>
      <w:marRight w:val="0"/>
      <w:marTop w:val="0"/>
      <w:marBottom w:val="0"/>
      <w:divBdr>
        <w:top w:val="none" w:sz="0" w:space="0" w:color="auto"/>
        <w:left w:val="none" w:sz="0" w:space="0" w:color="auto"/>
        <w:bottom w:val="none" w:sz="0" w:space="0" w:color="auto"/>
        <w:right w:val="none" w:sz="0" w:space="0" w:color="auto"/>
      </w:divBdr>
    </w:div>
    <w:div w:id="1798642122">
      <w:bodyDiv w:val="1"/>
      <w:marLeft w:val="0"/>
      <w:marRight w:val="0"/>
      <w:marTop w:val="0"/>
      <w:marBottom w:val="0"/>
      <w:divBdr>
        <w:top w:val="none" w:sz="0" w:space="0" w:color="auto"/>
        <w:left w:val="none" w:sz="0" w:space="0" w:color="auto"/>
        <w:bottom w:val="none" w:sz="0" w:space="0" w:color="auto"/>
        <w:right w:val="none" w:sz="0" w:space="0" w:color="auto"/>
      </w:divBdr>
    </w:div>
    <w:div w:id="1801262394">
      <w:bodyDiv w:val="1"/>
      <w:marLeft w:val="0"/>
      <w:marRight w:val="0"/>
      <w:marTop w:val="0"/>
      <w:marBottom w:val="0"/>
      <w:divBdr>
        <w:top w:val="none" w:sz="0" w:space="0" w:color="auto"/>
        <w:left w:val="none" w:sz="0" w:space="0" w:color="auto"/>
        <w:bottom w:val="none" w:sz="0" w:space="0" w:color="auto"/>
        <w:right w:val="none" w:sz="0" w:space="0" w:color="auto"/>
      </w:divBdr>
    </w:div>
    <w:div w:id="1813401007">
      <w:bodyDiv w:val="1"/>
      <w:marLeft w:val="0"/>
      <w:marRight w:val="0"/>
      <w:marTop w:val="0"/>
      <w:marBottom w:val="0"/>
      <w:divBdr>
        <w:top w:val="none" w:sz="0" w:space="0" w:color="auto"/>
        <w:left w:val="none" w:sz="0" w:space="0" w:color="auto"/>
        <w:bottom w:val="none" w:sz="0" w:space="0" w:color="auto"/>
        <w:right w:val="none" w:sz="0" w:space="0" w:color="auto"/>
      </w:divBdr>
    </w:div>
    <w:div w:id="1861308872">
      <w:bodyDiv w:val="1"/>
      <w:marLeft w:val="0"/>
      <w:marRight w:val="0"/>
      <w:marTop w:val="0"/>
      <w:marBottom w:val="0"/>
      <w:divBdr>
        <w:top w:val="none" w:sz="0" w:space="0" w:color="auto"/>
        <w:left w:val="none" w:sz="0" w:space="0" w:color="auto"/>
        <w:bottom w:val="none" w:sz="0" w:space="0" w:color="auto"/>
        <w:right w:val="none" w:sz="0" w:space="0" w:color="auto"/>
      </w:divBdr>
      <w:divsChild>
        <w:div w:id="451480940">
          <w:marLeft w:val="0"/>
          <w:marRight w:val="0"/>
          <w:marTop w:val="0"/>
          <w:marBottom w:val="0"/>
          <w:divBdr>
            <w:top w:val="none" w:sz="0" w:space="0" w:color="auto"/>
            <w:left w:val="none" w:sz="0" w:space="0" w:color="auto"/>
            <w:bottom w:val="none" w:sz="0" w:space="0" w:color="auto"/>
            <w:right w:val="none" w:sz="0" w:space="0" w:color="auto"/>
          </w:divBdr>
        </w:div>
      </w:divsChild>
    </w:div>
    <w:div w:id="1870796693">
      <w:bodyDiv w:val="1"/>
      <w:marLeft w:val="0"/>
      <w:marRight w:val="0"/>
      <w:marTop w:val="0"/>
      <w:marBottom w:val="0"/>
      <w:divBdr>
        <w:top w:val="none" w:sz="0" w:space="0" w:color="auto"/>
        <w:left w:val="none" w:sz="0" w:space="0" w:color="auto"/>
        <w:bottom w:val="none" w:sz="0" w:space="0" w:color="auto"/>
        <w:right w:val="none" w:sz="0" w:space="0" w:color="auto"/>
      </w:divBdr>
    </w:div>
    <w:div w:id="1876891045">
      <w:bodyDiv w:val="1"/>
      <w:marLeft w:val="0"/>
      <w:marRight w:val="0"/>
      <w:marTop w:val="0"/>
      <w:marBottom w:val="0"/>
      <w:divBdr>
        <w:top w:val="none" w:sz="0" w:space="0" w:color="auto"/>
        <w:left w:val="none" w:sz="0" w:space="0" w:color="auto"/>
        <w:bottom w:val="none" w:sz="0" w:space="0" w:color="auto"/>
        <w:right w:val="none" w:sz="0" w:space="0" w:color="auto"/>
      </w:divBdr>
    </w:div>
    <w:div w:id="1877157197">
      <w:bodyDiv w:val="1"/>
      <w:marLeft w:val="0"/>
      <w:marRight w:val="0"/>
      <w:marTop w:val="0"/>
      <w:marBottom w:val="0"/>
      <w:divBdr>
        <w:top w:val="none" w:sz="0" w:space="0" w:color="auto"/>
        <w:left w:val="none" w:sz="0" w:space="0" w:color="auto"/>
        <w:bottom w:val="none" w:sz="0" w:space="0" w:color="auto"/>
        <w:right w:val="none" w:sz="0" w:space="0" w:color="auto"/>
      </w:divBdr>
    </w:div>
    <w:div w:id="1908228533">
      <w:bodyDiv w:val="1"/>
      <w:marLeft w:val="0"/>
      <w:marRight w:val="0"/>
      <w:marTop w:val="0"/>
      <w:marBottom w:val="0"/>
      <w:divBdr>
        <w:top w:val="none" w:sz="0" w:space="0" w:color="auto"/>
        <w:left w:val="none" w:sz="0" w:space="0" w:color="auto"/>
        <w:bottom w:val="none" w:sz="0" w:space="0" w:color="auto"/>
        <w:right w:val="none" w:sz="0" w:space="0" w:color="auto"/>
      </w:divBdr>
    </w:div>
    <w:div w:id="1926645398">
      <w:bodyDiv w:val="1"/>
      <w:marLeft w:val="0"/>
      <w:marRight w:val="0"/>
      <w:marTop w:val="0"/>
      <w:marBottom w:val="0"/>
      <w:divBdr>
        <w:top w:val="none" w:sz="0" w:space="0" w:color="auto"/>
        <w:left w:val="none" w:sz="0" w:space="0" w:color="auto"/>
        <w:bottom w:val="none" w:sz="0" w:space="0" w:color="auto"/>
        <w:right w:val="none" w:sz="0" w:space="0" w:color="auto"/>
      </w:divBdr>
    </w:div>
    <w:div w:id="1944531022">
      <w:bodyDiv w:val="1"/>
      <w:marLeft w:val="0"/>
      <w:marRight w:val="0"/>
      <w:marTop w:val="0"/>
      <w:marBottom w:val="0"/>
      <w:divBdr>
        <w:top w:val="none" w:sz="0" w:space="0" w:color="auto"/>
        <w:left w:val="none" w:sz="0" w:space="0" w:color="auto"/>
        <w:bottom w:val="none" w:sz="0" w:space="0" w:color="auto"/>
        <w:right w:val="none" w:sz="0" w:space="0" w:color="auto"/>
      </w:divBdr>
      <w:divsChild>
        <w:div w:id="719862985">
          <w:marLeft w:val="0"/>
          <w:marRight w:val="0"/>
          <w:marTop w:val="0"/>
          <w:marBottom w:val="0"/>
          <w:divBdr>
            <w:top w:val="none" w:sz="0" w:space="0" w:color="auto"/>
            <w:left w:val="none" w:sz="0" w:space="0" w:color="auto"/>
            <w:bottom w:val="none" w:sz="0" w:space="0" w:color="auto"/>
            <w:right w:val="none" w:sz="0" w:space="0" w:color="auto"/>
          </w:divBdr>
        </w:div>
      </w:divsChild>
    </w:div>
    <w:div w:id="1950311889">
      <w:bodyDiv w:val="1"/>
      <w:marLeft w:val="0"/>
      <w:marRight w:val="0"/>
      <w:marTop w:val="0"/>
      <w:marBottom w:val="0"/>
      <w:divBdr>
        <w:top w:val="none" w:sz="0" w:space="0" w:color="auto"/>
        <w:left w:val="none" w:sz="0" w:space="0" w:color="auto"/>
        <w:bottom w:val="none" w:sz="0" w:space="0" w:color="auto"/>
        <w:right w:val="none" w:sz="0" w:space="0" w:color="auto"/>
      </w:divBdr>
    </w:div>
    <w:div w:id="1975795608">
      <w:bodyDiv w:val="1"/>
      <w:marLeft w:val="0"/>
      <w:marRight w:val="0"/>
      <w:marTop w:val="0"/>
      <w:marBottom w:val="0"/>
      <w:divBdr>
        <w:top w:val="none" w:sz="0" w:space="0" w:color="auto"/>
        <w:left w:val="none" w:sz="0" w:space="0" w:color="auto"/>
        <w:bottom w:val="none" w:sz="0" w:space="0" w:color="auto"/>
        <w:right w:val="none" w:sz="0" w:space="0" w:color="auto"/>
      </w:divBdr>
    </w:div>
    <w:div w:id="1976401314">
      <w:bodyDiv w:val="1"/>
      <w:marLeft w:val="0"/>
      <w:marRight w:val="0"/>
      <w:marTop w:val="0"/>
      <w:marBottom w:val="0"/>
      <w:divBdr>
        <w:top w:val="none" w:sz="0" w:space="0" w:color="auto"/>
        <w:left w:val="none" w:sz="0" w:space="0" w:color="auto"/>
        <w:bottom w:val="none" w:sz="0" w:space="0" w:color="auto"/>
        <w:right w:val="none" w:sz="0" w:space="0" w:color="auto"/>
      </w:divBdr>
    </w:div>
    <w:div w:id="1976788120">
      <w:bodyDiv w:val="1"/>
      <w:marLeft w:val="0"/>
      <w:marRight w:val="0"/>
      <w:marTop w:val="0"/>
      <w:marBottom w:val="0"/>
      <w:divBdr>
        <w:top w:val="none" w:sz="0" w:space="0" w:color="auto"/>
        <w:left w:val="none" w:sz="0" w:space="0" w:color="auto"/>
        <w:bottom w:val="none" w:sz="0" w:space="0" w:color="auto"/>
        <w:right w:val="none" w:sz="0" w:space="0" w:color="auto"/>
      </w:divBdr>
    </w:div>
    <w:div w:id="1988239802">
      <w:bodyDiv w:val="1"/>
      <w:marLeft w:val="0"/>
      <w:marRight w:val="0"/>
      <w:marTop w:val="0"/>
      <w:marBottom w:val="0"/>
      <w:divBdr>
        <w:top w:val="none" w:sz="0" w:space="0" w:color="auto"/>
        <w:left w:val="none" w:sz="0" w:space="0" w:color="auto"/>
        <w:bottom w:val="none" w:sz="0" w:space="0" w:color="auto"/>
        <w:right w:val="none" w:sz="0" w:space="0" w:color="auto"/>
      </w:divBdr>
      <w:divsChild>
        <w:div w:id="135412760">
          <w:marLeft w:val="0"/>
          <w:marRight w:val="0"/>
          <w:marTop w:val="0"/>
          <w:marBottom w:val="0"/>
          <w:divBdr>
            <w:top w:val="none" w:sz="0" w:space="0" w:color="auto"/>
            <w:left w:val="none" w:sz="0" w:space="0" w:color="auto"/>
            <w:bottom w:val="none" w:sz="0" w:space="0" w:color="auto"/>
            <w:right w:val="none" w:sz="0" w:space="0" w:color="auto"/>
          </w:divBdr>
        </w:div>
      </w:divsChild>
    </w:div>
    <w:div w:id="2009625506">
      <w:bodyDiv w:val="1"/>
      <w:marLeft w:val="0"/>
      <w:marRight w:val="0"/>
      <w:marTop w:val="0"/>
      <w:marBottom w:val="0"/>
      <w:divBdr>
        <w:top w:val="none" w:sz="0" w:space="0" w:color="auto"/>
        <w:left w:val="none" w:sz="0" w:space="0" w:color="auto"/>
        <w:bottom w:val="none" w:sz="0" w:space="0" w:color="auto"/>
        <w:right w:val="none" w:sz="0" w:space="0" w:color="auto"/>
      </w:divBdr>
    </w:div>
    <w:div w:id="2018389068">
      <w:bodyDiv w:val="1"/>
      <w:marLeft w:val="0"/>
      <w:marRight w:val="0"/>
      <w:marTop w:val="0"/>
      <w:marBottom w:val="0"/>
      <w:divBdr>
        <w:top w:val="none" w:sz="0" w:space="0" w:color="auto"/>
        <w:left w:val="none" w:sz="0" w:space="0" w:color="auto"/>
        <w:bottom w:val="none" w:sz="0" w:space="0" w:color="auto"/>
        <w:right w:val="none" w:sz="0" w:space="0" w:color="auto"/>
      </w:divBdr>
    </w:div>
    <w:div w:id="2038310383">
      <w:bodyDiv w:val="1"/>
      <w:marLeft w:val="0"/>
      <w:marRight w:val="0"/>
      <w:marTop w:val="0"/>
      <w:marBottom w:val="0"/>
      <w:divBdr>
        <w:top w:val="none" w:sz="0" w:space="0" w:color="auto"/>
        <w:left w:val="none" w:sz="0" w:space="0" w:color="auto"/>
        <w:bottom w:val="none" w:sz="0" w:space="0" w:color="auto"/>
        <w:right w:val="none" w:sz="0" w:space="0" w:color="auto"/>
      </w:divBdr>
      <w:divsChild>
        <w:div w:id="1810973861">
          <w:marLeft w:val="0"/>
          <w:marRight w:val="0"/>
          <w:marTop w:val="0"/>
          <w:marBottom w:val="0"/>
          <w:divBdr>
            <w:top w:val="none" w:sz="0" w:space="0" w:color="auto"/>
            <w:left w:val="none" w:sz="0" w:space="0" w:color="auto"/>
            <w:bottom w:val="none" w:sz="0" w:space="0" w:color="auto"/>
            <w:right w:val="none" w:sz="0" w:space="0" w:color="auto"/>
          </w:divBdr>
        </w:div>
      </w:divsChild>
    </w:div>
    <w:div w:id="2043626107">
      <w:bodyDiv w:val="1"/>
      <w:marLeft w:val="0"/>
      <w:marRight w:val="0"/>
      <w:marTop w:val="0"/>
      <w:marBottom w:val="0"/>
      <w:divBdr>
        <w:top w:val="none" w:sz="0" w:space="0" w:color="auto"/>
        <w:left w:val="none" w:sz="0" w:space="0" w:color="auto"/>
        <w:bottom w:val="none" w:sz="0" w:space="0" w:color="auto"/>
        <w:right w:val="none" w:sz="0" w:space="0" w:color="auto"/>
      </w:divBdr>
    </w:div>
    <w:div w:id="2070415293">
      <w:bodyDiv w:val="1"/>
      <w:marLeft w:val="0"/>
      <w:marRight w:val="0"/>
      <w:marTop w:val="0"/>
      <w:marBottom w:val="0"/>
      <w:divBdr>
        <w:top w:val="none" w:sz="0" w:space="0" w:color="auto"/>
        <w:left w:val="none" w:sz="0" w:space="0" w:color="auto"/>
        <w:bottom w:val="none" w:sz="0" w:space="0" w:color="auto"/>
        <w:right w:val="none" w:sz="0" w:space="0" w:color="auto"/>
      </w:divBdr>
    </w:div>
    <w:div w:id="2079277295">
      <w:bodyDiv w:val="1"/>
      <w:marLeft w:val="0"/>
      <w:marRight w:val="0"/>
      <w:marTop w:val="0"/>
      <w:marBottom w:val="0"/>
      <w:divBdr>
        <w:top w:val="none" w:sz="0" w:space="0" w:color="auto"/>
        <w:left w:val="none" w:sz="0" w:space="0" w:color="auto"/>
        <w:bottom w:val="none" w:sz="0" w:space="0" w:color="auto"/>
        <w:right w:val="none" w:sz="0" w:space="0" w:color="auto"/>
      </w:divBdr>
    </w:div>
    <w:div w:id="2090734308">
      <w:bodyDiv w:val="1"/>
      <w:marLeft w:val="0"/>
      <w:marRight w:val="0"/>
      <w:marTop w:val="0"/>
      <w:marBottom w:val="0"/>
      <w:divBdr>
        <w:top w:val="none" w:sz="0" w:space="0" w:color="auto"/>
        <w:left w:val="none" w:sz="0" w:space="0" w:color="auto"/>
        <w:bottom w:val="none" w:sz="0" w:space="0" w:color="auto"/>
        <w:right w:val="none" w:sz="0" w:space="0" w:color="auto"/>
      </w:divBdr>
    </w:div>
    <w:div w:id="2100172754">
      <w:bodyDiv w:val="1"/>
      <w:marLeft w:val="0"/>
      <w:marRight w:val="0"/>
      <w:marTop w:val="0"/>
      <w:marBottom w:val="0"/>
      <w:divBdr>
        <w:top w:val="none" w:sz="0" w:space="0" w:color="auto"/>
        <w:left w:val="none" w:sz="0" w:space="0" w:color="auto"/>
        <w:bottom w:val="none" w:sz="0" w:space="0" w:color="auto"/>
        <w:right w:val="none" w:sz="0" w:space="0" w:color="auto"/>
      </w:divBdr>
    </w:div>
    <w:div w:id="2100517491">
      <w:bodyDiv w:val="1"/>
      <w:marLeft w:val="0"/>
      <w:marRight w:val="0"/>
      <w:marTop w:val="0"/>
      <w:marBottom w:val="0"/>
      <w:divBdr>
        <w:top w:val="none" w:sz="0" w:space="0" w:color="auto"/>
        <w:left w:val="none" w:sz="0" w:space="0" w:color="auto"/>
        <w:bottom w:val="none" w:sz="0" w:space="0" w:color="auto"/>
        <w:right w:val="none" w:sz="0" w:space="0" w:color="auto"/>
      </w:divBdr>
    </w:div>
    <w:div w:id="2112891684">
      <w:bodyDiv w:val="1"/>
      <w:marLeft w:val="0"/>
      <w:marRight w:val="0"/>
      <w:marTop w:val="0"/>
      <w:marBottom w:val="0"/>
      <w:divBdr>
        <w:top w:val="none" w:sz="0" w:space="0" w:color="auto"/>
        <w:left w:val="none" w:sz="0" w:space="0" w:color="auto"/>
        <w:bottom w:val="none" w:sz="0" w:space="0" w:color="auto"/>
        <w:right w:val="none" w:sz="0" w:space="0" w:color="auto"/>
      </w:divBdr>
    </w:div>
    <w:div w:id="2123305639">
      <w:bodyDiv w:val="1"/>
      <w:marLeft w:val="0"/>
      <w:marRight w:val="0"/>
      <w:marTop w:val="0"/>
      <w:marBottom w:val="0"/>
      <w:divBdr>
        <w:top w:val="none" w:sz="0" w:space="0" w:color="auto"/>
        <w:left w:val="none" w:sz="0" w:space="0" w:color="auto"/>
        <w:bottom w:val="none" w:sz="0" w:space="0" w:color="auto"/>
        <w:right w:val="none" w:sz="0" w:space="0" w:color="auto"/>
      </w:divBdr>
    </w:div>
    <w:div w:id="2125415921">
      <w:bodyDiv w:val="1"/>
      <w:marLeft w:val="0"/>
      <w:marRight w:val="0"/>
      <w:marTop w:val="0"/>
      <w:marBottom w:val="0"/>
      <w:divBdr>
        <w:top w:val="none" w:sz="0" w:space="0" w:color="auto"/>
        <w:left w:val="none" w:sz="0" w:space="0" w:color="auto"/>
        <w:bottom w:val="none" w:sz="0" w:space="0" w:color="auto"/>
        <w:right w:val="none" w:sz="0" w:space="0" w:color="auto"/>
      </w:divBdr>
    </w:div>
    <w:div w:id="2130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vpt.lrv.lt/lt/naujienos/parengeme-informacini-pranesima-del-pirkimo-objekto-skaidymo-i-dalis" TargetMode="External"/><Relationship Id="rId2" Type="http://schemas.openxmlformats.org/officeDocument/2006/relationships/hyperlink" Target="http://vpt.lrv.lt/lt/naujienos/parengeme-informacini-pranesima-del-pirkimo-objekto-skaidymo-i-dalis" TargetMode="External"/><Relationship Id="rId1" Type="http://schemas.openxmlformats.org/officeDocument/2006/relationships/hyperlink" Target="http://www.sigmaweb.org/publications/Public-Procurement-Policy-Brief-36-200117.pdf" TargetMode="External"/><Relationship Id="rId6" Type="http://schemas.openxmlformats.org/officeDocument/2006/relationships/hyperlink" Target="http://www.sigmaweb.org/publications/Public-Procurement-Policy-Brief-36-200117.pdf" TargetMode="External"/><Relationship Id="rId5" Type="http://schemas.openxmlformats.org/officeDocument/2006/relationships/hyperlink" Target="http://www.sigmaweb.org/publications/Public-Procurement-Policy-Brief-36-200117.pdf" TargetMode="External"/><Relationship Id="rId4" Type="http://schemas.openxmlformats.org/officeDocument/2006/relationships/hyperlink" Target="http://www.sigmaweb.org/publications/Public-Procurement-Policy-Brief-36-200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Pagrįstai skaidydami pirkimo objektą taupome mūsų visų lėšas
•	Pagrįstam sprendimui priimti reikalingas rinkos tyrimas – jis sudaro prielaidas taupyti 
•	Raginame visus projektų vykdytojus prieš kiekvieną (ypač didesnės vertės) pirkimą atlikti rinkos tyrimą
•	CPVA Tarptautinių programų valdymo departamento komanda Jums gali padėti atlikti šį tyrimą</Abstract>
  <CompanyAddress/>
  <CompanyPhone/>
  <CompanyFax/>
  <CompanyEmail>i.kavaliauskiene@cpva.lt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80EC14-952A-4A2A-92A9-DEB69FB6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Pirkimo objekto skaidymas į dalis</vt:lpstr>
    </vt:vector>
  </TitlesOfParts>
  <Company>Infolex</Company>
  <LinksUpToDate>false</LinksUpToDate>
  <CharactersWithSpaces>19249</CharactersWithSpaces>
  <SharedDoc>false</SharedDoc>
  <HLinks>
    <vt:vector size="42" baseType="variant">
      <vt:variant>
        <vt:i4>4390925</vt:i4>
      </vt:variant>
      <vt:variant>
        <vt:i4>6</vt:i4>
      </vt:variant>
      <vt:variant>
        <vt:i4>0</vt:i4>
      </vt:variant>
      <vt:variant>
        <vt:i4>5</vt:i4>
      </vt:variant>
      <vt:variant>
        <vt:lpwstr>http://www.howtocrackanut.com/blog/2015/04/division-of-contracts-into-lots-under.html</vt:lpwstr>
      </vt:variant>
      <vt:variant>
        <vt:lpwstr/>
      </vt:variant>
      <vt:variant>
        <vt:i4>5701640</vt:i4>
      </vt:variant>
      <vt:variant>
        <vt:i4>3</vt:i4>
      </vt:variant>
      <vt:variant>
        <vt:i4>0</vt:i4>
      </vt:variant>
      <vt:variant>
        <vt:i4>5</vt:i4>
      </vt:variant>
      <vt:variant>
        <vt:lpwstr>http://www.wslegal.eu/en/16-publications/110-smes-should-demand-a-division-of-public-procurement-contracts-into-lots</vt:lpwstr>
      </vt:variant>
      <vt:variant>
        <vt:lpwstr/>
      </vt:variant>
      <vt:variant>
        <vt:i4>6946926</vt:i4>
      </vt:variant>
      <vt:variant>
        <vt:i4>0</vt:i4>
      </vt:variant>
      <vt:variant>
        <vt:i4>0</vt:i4>
      </vt:variant>
      <vt:variant>
        <vt:i4>5</vt:i4>
      </vt:variant>
      <vt:variant>
        <vt:lpwstr>http://www.uncitral.org/pdf/english/congress/Papers_for_Programme/32-TRYBUS-Small_and_medium-sized_enterprises_and_the_division_of_contracts_into_lots.pdf</vt:lpwstr>
      </vt:variant>
      <vt:variant>
        <vt:lpwstr/>
      </vt:variant>
      <vt:variant>
        <vt:i4>7143480</vt:i4>
      </vt:variant>
      <vt:variant>
        <vt:i4>9</vt:i4>
      </vt:variant>
      <vt:variant>
        <vt:i4>0</vt:i4>
      </vt:variant>
      <vt:variant>
        <vt:i4>5</vt:i4>
      </vt:variant>
      <vt:variant>
        <vt:lpwstr>http://www.sigmaweb.org/publications/Public-Procurement-Policy-Brief-36-200117.pdf</vt:lpwstr>
      </vt:variant>
      <vt:variant>
        <vt:lpwstr/>
      </vt:variant>
      <vt:variant>
        <vt:i4>7143480</vt:i4>
      </vt:variant>
      <vt:variant>
        <vt:i4>6</vt:i4>
      </vt:variant>
      <vt:variant>
        <vt:i4>0</vt:i4>
      </vt:variant>
      <vt:variant>
        <vt:i4>5</vt:i4>
      </vt:variant>
      <vt:variant>
        <vt:lpwstr>http://www.sigmaweb.org/publications/Public-Procurement-Policy-Brief-36-200117.pdf</vt:lpwstr>
      </vt:variant>
      <vt:variant>
        <vt:lpwstr/>
      </vt:variant>
      <vt:variant>
        <vt:i4>3145839</vt:i4>
      </vt:variant>
      <vt:variant>
        <vt:i4>3</vt:i4>
      </vt:variant>
      <vt:variant>
        <vt:i4>0</vt:i4>
      </vt:variant>
      <vt:variant>
        <vt:i4>5</vt:i4>
      </vt:variant>
      <vt:variant>
        <vt:lpwstr>https://publications.europa.eu/en/publication-detail/-/publication/5c148423-39e2-11e7-a08e-01aa75ed71a1</vt:lpwstr>
      </vt:variant>
      <vt:variant>
        <vt:lpwstr/>
      </vt:variant>
      <vt:variant>
        <vt:i4>3407887</vt:i4>
      </vt:variant>
      <vt:variant>
        <vt:i4>0</vt:i4>
      </vt:variant>
      <vt:variant>
        <vt:i4>0</vt:i4>
      </vt:variant>
      <vt:variant>
        <vt:i4>5</vt:i4>
      </vt:variant>
      <vt:variant>
        <vt:lpwstr>http://ukmin.lrv.lt/uploads/ukmin/documents/files/viesuju_pirkimu_politika/analizes_tyrimai/Viesuju pirkimu problematika ir sprendimu kryptys 2014 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objekto skaidymas į dalis</dc:title>
  <dc:subject>PIRKIMO OBJEKTO SKAIDYMAS Į DALIS nuo 2017 m. liepos</dc:subject>
  <dc:creator>Prašome siųsti pasiūlymus ir pastabas:</dc:creator>
  <cp:keywords/>
  <dc:description/>
  <cp:lastModifiedBy>Dalia Vinklerė</cp:lastModifiedBy>
  <cp:revision>2</cp:revision>
  <cp:lastPrinted>2018-10-02T14:20:00Z</cp:lastPrinted>
  <dcterms:created xsi:type="dcterms:W3CDTF">2018-10-04T06:43:00Z</dcterms:created>
  <dcterms:modified xsi:type="dcterms:W3CDTF">2018-10-04T06:43:00Z</dcterms:modified>
</cp:coreProperties>
</file>