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410C641" w14:textId="054A8094" w:rsidR="00B70AC0" w:rsidRPr="00B70AC0" w:rsidRDefault="006D01EE" w:rsidP="00B70AC0">
            <w:pPr>
              <w:rPr>
                <w:rFonts w:eastAsia="Times New Roman"/>
                <w:szCs w:val="20"/>
                <w:lang w:val="lt-LT"/>
              </w:rPr>
            </w:pPr>
            <w:r>
              <w:rPr>
                <w:rFonts w:eastAsia="Times New Roman"/>
                <w:szCs w:val="20"/>
                <w:lang w:val="lt-LT"/>
              </w:rPr>
              <w:t>Valstybės sienos apsaugos tarnybai</w:t>
            </w:r>
            <w:r w:rsidR="00B70AC0" w:rsidRPr="00B70AC0">
              <w:rPr>
                <w:rFonts w:eastAsia="Times New Roman"/>
                <w:szCs w:val="20"/>
                <w:lang w:val="lt-LT"/>
              </w:rPr>
              <w:t xml:space="preserve"> prie Lietuvos Respublikos vidaus reikalų ministerijos</w:t>
            </w:r>
          </w:p>
          <w:p w14:paraId="1A4B0554" w14:textId="0DFAE0D6" w:rsidR="00B70AC0" w:rsidRPr="006D01EE" w:rsidRDefault="00B70AC0" w:rsidP="00B70AC0">
            <w:pPr>
              <w:rPr>
                <w:rFonts w:eastAsia="Times New Roman"/>
                <w:szCs w:val="20"/>
              </w:rPr>
            </w:pPr>
            <w:r w:rsidRPr="00B70AC0">
              <w:rPr>
                <w:rFonts w:eastAsia="Times New Roman"/>
                <w:szCs w:val="20"/>
                <w:lang w:val="lt-LT"/>
              </w:rPr>
              <w:t xml:space="preserve">El. p. </w:t>
            </w:r>
            <w:r w:rsidR="006D01EE">
              <w:rPr>
                <w:rStyle w:val="Hyperlink"/>
                <w:rFonts w:eastAsia="Times New Roman"/>
                <w:szCs w:val="20"/>
                <w:lang w:val="lt-LT"/>
              </w:rPr>
              <w:t>dvks@vsat.vrm.lt</w:t>
            </w:r>
          </w:p>
          <w:p w14:paraId="470987E4" w14:textId="215D7B2C" w:rsidR="00324B20" w:rsidRPr="00C95DE0" w:rsidRDefault="00324B20" w:rsidP="00B70AC0">
            <w:pPr>
              <w:rPr>
                <w:rFonts w:eastAsia="Times New Roman"/>
                <w:szCs w:val="20"/>
                <w:lang w:val="lt-LT"/>
              </w:rPr>
            </w:pPr>
            <w:r w:rsidRPr="00C95DE0">
              <w:rPr>
                <w:rFonts w:eastAsia="Times New Roman"/>
                <w:szCs w:val="20"/>
                <w:lang w:val="lt-LT"/>
              </w:rPr>
              <w:t>VSF informacinė sistema</w:t>
            </w:r>
          </w:p>
          <w:p w14:paraId="3361413A" w14:textId="471CCDA0" w:rsidR="00BE1C2D" w:rsidRDefault="00BE1C2D" w:rsidP="00B026FD">
            <w:pPr>
              <w:rPr>
                <w:rFonts w:eastAsia="Times New Roman"/>
                <w:szCs w:val="20"/>
                <w:lang w:val="lt-LT"/>
              </w:rPr>
            </w:pPr>
          </w:p>
          <w:p w14:paraId="37094B51" w14:textId="4BCBC019" w:rsidR="006D01EE" w:rsidRDefault="00BD3481" w:rsidP="00B026FD">
            <w:pPr>
              <w:rPr>
                <w:rFonts w:eastAsia="Times New Roman"/>
                <w:szCs w:val="20"/>
                <w:lang w:val="lt-LT"/>
              </w:rPr>
            </w:pPr>
            <w:r>
              <w:rPr>
                <w:rFonts w:eastAsia="Times New Roman"/>
                <w:szCs w:val="20"/>
                <w:lang w:val="lt-LT"/>
              </w:rPr>
              <w:t>Policijos</w:t>
            </w:r>
            <w:r w:rsidR="00D90533">
              <w:rPr>
                <w:rFonts w:eastAsia="Times New Roman"/>
                <w:szCs w:val="20"/>
                <w:lang w:val="lt-LT"/>
              </w:rPr>
              <w:t xml:space="preserve"> </w:t>
            </w:r>
            <w:r w:rsidR="001B2007">
              <w:rPr>
                <w:rFonts w:eastAsia="Times New Roman"/>
                <w:szCs w:val="20"/>
                <w:lang w:val="lt-LT"/>
              </w:rPr>
              <w:t xml:space="preserve"> departamentui prie Lietuvos Respublikos vidaus reikalų ministerijos </w:t>
            </w:r>
          </w:p>
          <w:p w14:paraId="6EB26FBF" w14:textId="61ED810C" w:rsidR="006D01EE" w:rsidRDefault="006D01EE" w:rsidP="00B026FD">
            <w:pPr>
              <w:rPr>
                <w:rFonts w:eastAsia="Times New Roman"/>
                <w:szCs w:val="20"/>
                <w:lang w:val="lt-LT"/>
              </w:rPr>
            </w:pPr>
            <w:r>
              <w:rPr>
                <w:rFonts w:eastAsia="Times New Roman"/>
                <w:szCs w:val="20"/>
                <w:lang w:val="lt-LT"/>
              </w:rPr>
              <w:t xml:space="preserve">El. p. </w:t>
            </w:r>
            <w:r w:rsidR="00BD3481">
              <w:rPr>
                <w:rStyle w:val="Hyperlink"/>
                <w:rFonts w:eastAsia="Times New Roman"/>
                <w:szCs w:val="20"/>
                <w:lang w:val="lt-LT"/>
              </w:rPr>
              <w:t>info@policija</w:t>
            </w:r>
            <w:r w:rsidR="001B2007" w:rsidRPr="001B2007">
              <w:rPr>
                <w:rStyle w:val="Hyperlink"/>
                <w:rFonts w:eastAsia="Times New Roman"/>
                <w:szCs w:val="20"/>
                <w:lang w:val="lt-LT"/>
              </w:rPr>
              <w:t>.lt</w:t>
            </w:r>
          </w:p>
          <w:p w14:paraId="76573103" w14:textId="46024EC9" w:rsidR="006D01EE" w:rsidRDefault="006D01EE" w:rsidP="00B026FD">
            <w:pPr>
              <w:rPr>
                <w:rFonts w:eastAsia="Times New Roman"/>
                <w:szCs w:val="20"/>
                <w:lang w:val="lt-LT"/>
              </w:rPr>
            </w:pPr>
            <w:r>
              <w:rPr>
                <w:rFonts w:eastAsia="Times New Roman"/>
                <w:szCs w:val="20"/>
                <w:lang w:val="lt-LT"/>
              </w:rPr>
              <w:t>VSF informacinė sistema</w:t>
            </w:r>
          </w:p>
          <w:p w14:paraId="61955D51" w14:textId="3A29E6A2" w:rsidR="002B5EA5" w:rsidRDefault="002B5EA5" w:rsidP="00B026FD">
            <w:pPr>
              <w:rPr>
                <w:rFonts w:eastAsia="Times New Roman"/>
                <w:szCs w:val="20"/>
                <w:lang w:val="lt-LT"/>
              </w:rPr>
            </w:pPr>
          </w:p>
          <w:p w14:paraId="7481B881" w14:textId="4638D46B" w:rsidR="002B5EA5" w:rsidRDefault="002B5EA5" w:rsidP="00B026FD">
            <w:pPr>
              <w:rPr>
                <w:rFonts w:eastAsia="Times New Roman"/>
                <w:szCs w:val="20"/>
                <w:lang w:val="lt-LT"/>
              </w:rPr>
            </w:pPr>
            <w:r>
              <w:rPr>
                <w:rFonts w:eastAsia="Times New Roman"/>
                <w:szCs w:val="20"/>
                <w:lang w:val="lt-LT"/>
              </w:rPr>
              <w:t>Lietuvos Respublikos užsienio reikalų ministerijai</w:t>
            </w:r>
          </w:p>
          <w:p w14:paraId="0D39F1A7" w14:textId="4A108B9A" w:rsidR="002B5EA5" w:rsidRDefault="002B5EA5" w:rsidP="00B026FD">
            <w:pPr>
              <w:rPr>
                <w:rFonts w:eastAsia="Times New Roman"/>
                <w:szCs w:val="20"/>
              </w:rPr>
            </w:pPr>
            <w:r>
              <w:rPr>
                <w:rFonts w:eastAsia="Times New Roman"/>
                <w:szCs w:val="20"/>
                <w:lang w:val="lt-LT"/>
              </w:rPr>
              <w:t xml:space="preserve">El. p. </w:t>
            </w:r>
            <w:hyperlink r:id="rId11" w:history="1">
              <w:r w:rsidRPr="00A755D5">
                <w:rPr>
                  <w:rStyle w:val="Hyperlink"/>
                  <w:rFonts w:eastAsia="Times New Roman"/>
                  <w:szCs w:val="20"/>
                  <w:lang w:val="lt-LT"/>
                </w:rPr>
                <w:t>urm</w:t>
              </w:r>
              <w:r w:rsidRPr="00A755D5">
                <w:rPr>
                  <w:rStyle w:val="Hyperlink"/>
                  <w:rFonts w:eastAsia="Times New Roman"/>
                  <w:szCs w:val="20"/>
                </w:rPr>
                <w:t>@urm.lt</w:t>
              </w:r>
            </w:hyperlink>
          </w:p>
          <w:p w14:paraId="48AF06E9" w14:textId="06408103" w:rsidR="002B5EA5" w:rsidRPr="002B5EA5" w:rsidRDefault="002B5EA5" w:rsidP="00B026FD">
            <w:pPr>
              <w:rPr>
                <w:rFonts w:eastAsia="Times New Roman"/>
                <w:szCs w:val="20"/>
                <w:lang w:val="lt-LT"/>
              </w:rPr>
            </w:pPr>
            <w:r>
              <w:rPr>
                <w:rFonts w:eastAsia="Times New Roman"/>
                <w:szCs w:val="20"/>
                <w:lang w:val="lt-LT"/>
              </w:rPr>
              <w:t>VSF informacinė sistema</w:t>
            </w:r>
          </w:p>
          <w:p w14:paraId="0F7E9971" w14:textId="6F7CA54A" w:rsidR="004E3CDE" w:rsidRPr="00D40469" w:rsidRDefault="004E3CDE"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585C4A1" w:rsidR="006B27F5" w:rsidRPr="00C95DE0" w:rsidRDefault="00B026FD" w:rsidP="00B026FD">
            <w:pPr>
              <w:rPr>
                <w:lang w:val="lt-LT"/>
              </w:rPr>
            </w:pPr>
            <w:r w:rsidRPr="00C95DE0">
              <w:rPr>
                <w:rFonts w:eastAsia="Times New Roman"/>
                <w:szCs w:val="20"/>
                <w:lang w:val="lt-LT"/>
              </w:rPr>
              <w:t xml:space="preserve">El. p. </w:t>
            </w:r>
            <w:hyperlink r:id="rId12" w:history="1">
              <w:r w:rsidR="006D01EE" w:rsidRPr="00D60A1C">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3D5CE7D3" w:rsidR="00D74159" w:rsidRPr="00C95DE0" w:rsidRDefault="00D74159" w:rsidP="00066093">
            <w:pPr>
              <w:rPr>
                <w:lang w:val="lt-LT"/>
              </w:rPr>
            </w:pPr>
            <w:r w:rsidRPr="00C95DE0">
              <w:rPr>
                <w:lang w:val="lt-LT"/>
              </w:rPr>
              <w:t>201</w:t>
            </w:r>
            <w:r w:rsidR="00E93CAF">
              <w:rPr>
                <w:lang w:val="lt-LT"/>
              </w:rPr>
              <w:t>9</w:t>
            </w:r>
            <w:r w:rsidRPr="00C95DE0">
              <w:rPr>
                <w:lang w:val="lt-LT"/>
              </w:rPr>
              <w:t>-</w:t>
            </w:r>
            <w:r w:rsidR="002B5EA5">
              <w:rPr>
                <w:lang w:val="lt-LT"/>
              </w:rPr>
              <w:t>0</w:t>
            </w:r>
            <w:r w:rsidR="002B5EA5">
              <w:t>4</w:t>
            </w:r>
            <w:r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1EA603F6" w:rsidR="00D74159" w:rsidRPr="00C95DE0" w:rsidRDefault="00E93CAF" w:rsidP="00201E68">
            <w:pPr>
              <w:ind w:left="85"/>
              <w:rPr>
                <w:lang w:val="lt-LT"/>
              </w:rPr>
            </w:pPr>
            <w:r>
              <w:rPr>
                <w:lang w:val="lt-LT"/>
              </w:rPr>
              <w:t>2019</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2AAA1611" w:rsidR="00D74159" w:rsidRPr="002B5EA5" w:rsidRDefault="00EA7519" w:rsidP="00D74159">
      <w:pPr>
        <w:pStyle w:val="Default"/>
        <w:jc w:val="center"/>
        <w:rPr>
          <w:rFonts w:ascii="Times New Roman" w:eastAsia="Calibri" w:hAnsi="Times New Roman"/>
          <w:bCs/>
          <w:color w:val="auto"/>
        </w:rPr>
      </w:pPr>
      <w:r w:rsidRPr="00C95DE0">
        <w:rPr>
          <w:rFonts w:ascii="Times New Roman" w:eastAsia="Calibri" w:hAnsi="Times New Roman"/>
          <w:bCs/>
          <w:color w:val="auto"/>
          <w:lang w:val="lt-LT"/>
        </w:rPr>
        <w:t>Kvietimo Nr. VSF201</w:t>
      </w:r>
      <w:r w:rsidR="002B5EA5">
        <w:rPr>
          <w:rFonts w:ascii="Times New Roman" w:eastAsia="Calibri" w:hAnsi="Times New Roman"/>
          <w:bCs/>
          <w:color w:val="auto"/>
          <w:lang w:val="lt-LT"/>
        </w:rPr>
        <w:t>9.3</w:t>
      </w:r>
      <w:r w:rsidR="002B5EA5">
        <w:rPr>
          <w:rFonts w:ascii="Times New Roman" w:eastAsia="Calibri" w:hAnsi="Times New Roman"/>
          <w:bCs/>
          <w:color w:val="auto"/>
        </w:rPr>
        <w:t>9</w:t>
      </w:r>
    </w:p>
    <w:p w14:paraId="59506599" w14:textId="77777777" w:rsidR="00D74159" w:rsidRPr="00C95DE0" w:rsidRDefault="00D74159" w:rsidP="00D74159">
      <w:pPr>
        <w:pStyle w:val="Default"/>
        <w:jc w:val="center"/>
        <w:rPr>
          <w:rFonts w:ascii="Times New Roman" w:eastAsia="Calibri" w:hAnsi="Times New Roman"/>
          <w:bCs/>
          <w:color w:val="auto"/>
          <w:lang w:val="lt-LT"/>
        </w:rPr>
      </w:pPr>
    </w:p>
    <w:p w14:paraId="7C56818F" w14:textId="77777777" w:rsidR="00D74159" w:rsidRPr="00C95DE0" w:rsidRDefault="00D74159" w:rsidP="00D74159">
      <w:pPr>
        <w:pStyle w:val="Default"/>
        <w:jc w:val="both"/>
        <w:rPr>
          <w:rFonts w:ascii="Times New Roman" w:eastAsia="Calibri" w:hAnsi="Times New Roman"/>
          <w:bCs/>
          <w:color w:val="auto"/>
          <w:lang w:val="lt-LT"/>
        </w:rPr>
      </w:pPr>
    </w:p>
    <w:p w14:paraId="1DB54922" w14:textId="44A7EF7A"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2036B4" w:rsidRPr="00C95DE0">
        <w:rPr>
          <w:rFonts w:eastAsia="Calibri"/>
          <w:lang w:val="lt-LT"/>
        </w:rPr>
        <w:t>(</w:t>
      </w:r>
      <w:r w:rsidR="001013C0" w:rsidRPr="00C95DE0">
        <w:rPr>
          <w:color w:val="000000"/>
          <w:lang w:val="lt-LT"/>
        </w:rPr>
        <w:t>2017 m. gruodžio 11 d. įsakymo Nr. 1V-849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F15054" w:rsidRPr="00F15054">
        <w:rPr>
          <w:lang w:val="lt-LT"/>
        </w:rPr>
        <w:t>2019</w:t>
      </w:r>
      <w:r w:rsidR="001E7106" w:rsidRPr="00F15054">
        <w:rPr>
          <w:lang w:val="lt-LT"/>
        </w:rPr>
        <w:t xml:space="preserve"> m. </w:t>
      </w:r>
      <w:r w:rsidR="00F15054" w:rsidRPr="00F15054">
        <w:rPr>
          <w:lang w:val="lt-LT"/>
        </w:rPr>
        <w:t>vasario 26 d. įsakymo Nr. 1V-204</w:t>
      </w:r>
      <w:r w:rsidR="000D57AB" w:rsidRPr="00F15054">
        <w:rPr>
          <w:lang w:val="lt-LT"/>
        </w:rPr>
        <w:t xml:space="preserve"> aktuali redakcija</w:t>
      </w:r>
      <w:r w:rsidR="00761E87" w:rsidRPr="00F15054">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78FE73EB" w:rsidR="00D74159" w:rsidRPr="00C95DE0" w:rsidRDefault="00D74159" w:rsidP="00D74159">
      <w:pPr>
        <w:widowControl w:val="0"/>
        <w:ind w:firstLine="567"/>
        <w:jc w:val="both"/>
        <w:rPr>
          <w:rFonts w:eastAsia="Calibri"/>
          <w:b/>
          <w:bCs/>
          <w:lang w:val="lt-LT"/>
        </w:rPr>
      </w:pPr>
      <w:r w:rsidRPr="00C95DE0">
        <w:rPr>
          <w:rFonts w:eastAsia="Calibri"/>
          <w:b/>
          <w:bCs/>
          <w:lang w:val="lt-LT"/>
        </w:rPr>
        <w:t xml:space="preserve">Paraiškų teikimo galutinė </w:t>
      </w:r>
      <w:r w:rsidRPr="001A06F8">
        <w:rPr>
          <w:rFonts w:eastAsia="Calibri"/>
          <w:b/>
          <w:bCs/>
          <w:lang w:val="lt-LT"/>
        </w:rPr>
        <w:t>data:</w:t>
      </w:r>
      <w:r w:rsidRPr="001A06F8">
        <w:rPr>
          <w:rFonts w:eastAsia="Calibri"/>
          <w:bCs/>
          <w:lang w:val="lt-LT"/>
        </w:rPr>
        <w:t xml:space="preserve"> </w:t>
      </w:r>
      <w:r w:rsidRPr="001A06F8">
        <w:rPr>
          <w:rFonts w:eastAsia="Calibri"/>
          <w:b/>
          <w:bCs/>
          <w:lang w:val="lt-LT"/>
        </w:rPr>
        <w:t>iki 201</w:t>
      </w:r>
      <w:r w:rsidR="00CE27CA" w:rsidRPr="001A06F8">
        <w:rPr>
          <w:rFonts w:eastAsia="Calibri"/>
          <w:b/>
          <w:bCs/>
          <w:lang w:val="lt-LT"/>
        </w:rPr>
        <w:t>9</w:t>
      </w:r>
      <w:r w:rsidR="006757BC" w:rsidRPr="001A06F8">
        <w:rPr>
          <w:rFonts w:eastAsia="Calibri"/>
          <w:b/>
          <w:bCs/>
          <w:lang w:val="lt-LT"/>
        </w:rPr>
        <w:t xml:space="preserve"> m. </w:t>
      </w:r>
      <w:r w:rsidR="001A06F8">
        <w:rPr>
          <w:rFonts w:eastAsia="Calibri"/>
          <w:b/>
          <w:bCs/>
          <w:lang w:val="lt-LT"/>
        </w:rPr>
        <w:t xml:space="preserve">birželio </w:t>
      </w:r>
      <w:r w:rsidR="001A06F8">
        <w:rPr>
          <w:rFonts w:eastAsia="Calibri"/>
          <w:b/>
          <w:bCs/>
        </w:rPr>
        <w:t>14</w:t>
      </w:r>
      <w:bookmarkStart w:id="0" w:name="_GoBack"/>
      <w:bookmarkEnd w:id="0"/>
      <w:r w:rsidR="00CE5175" w:rsidRPr="001A06F8">
        <w:rPr>
          <w:rFonts w:eastAsia="Calibri"/>
          <w:b/>
          <w:bCs/>
          <w:lang w:val="lt-LT"/>
        </w:rPr>
        <w:t xml:space="preserve"> d.</w:t>
      </w:r>
      <w:r w:rsidR="00CE5175" w:rsidRPr="004E3CDE">
        <w:rPr>
          <w:rFonts w:eastAsia="Calibri"/>
          <w:b/>
          <w:bCs/>
          <w:lang w:val="lt-LT"/>
        </w:rPr>
        <w:t xml:space="preserve"> 1</w:t>
      </w:r>
      <w:r w:rsidR="00B433E5" w:rsidRPr="004E3CDE">
        <w:rPr>
          <w:rFonts w:eastAsia="Calibri"/>
          <w:b/>
          <w:bCs/>
          <w:lang w:val="lt-LT"/>
        </w:rPr>
        <w:t>5:3</w:t>
      </w:r>
      <w:r w:rsidR="00CE5175" w:rsidRPr="004E3CDE">
        <w:rPr>
          <w:rFonts w:eastAsia="Calibri"/>
          <w:b/>
          <w:bCs/>
          <w:lang w:val="lt-LT"/>
        </w:rPr>
        <w:t>0</w:t>
      </w:r>
      <w:r w:rsidRPr="004E3CDE">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lastRenderedPageBreak/>
        <w:t xml:space="preserve">Paraiškų teikimo vieta: S. Konarskio g. 13, Vilnius, jeigu pristatomas elektroninis dokumentas - el. paštu: </w:t>
      </w:r>
      <w:hyperlink r:id="rId13" w:history="1">
        <w:r w:rsidRPr="00C61C6B">
          <w:rPr>
            <w:rStyle w:val="Hyperlink"/>
            <w:rFonts w:eastAsia="Calibri"/>
            <w:b/>
            <w:bCs/>
            <w:lang w:val="lt-LT"/>
          </w:rPr>
          <w:t>info@cpva.lt</w:t>
        </w:r>
      </w:hyperlink>
    </w:p>
    <w:p w14:paraId="4FFFC7DA" w14:textId="7895CF6F"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4"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00222C39">
        <w:rPr>
          <w:rFonts w:eastAsia="Calibri"/>
          <w:b/>
          <w:bCs/>
          <w:lang w:val="lt-LT"/>
        </w:rPr>
        <w:t>, tel. 8 5 249 9227 arba tel. 8 5 274 8724</w:t>
      </w:r>
      <w:r w:rsidRPr="00C61C6B">
        <w:rPr>
          <w:rFonts w:eastAsia="Calibri"/>
          <w:b/>
          <w:bCs/>
          <w:lang w:val="lt-LT"/>
        </w:rPr>
        <w:t>.</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7777777" w:rsidR="00B70AC0" w:rsidRPr="00B70AC0" w:rsidRDefault="00D74159" w:rsidP="00A63182">
      <w:pPr>
        <w:pStyle w:val="ListParagraph"/>
        <w:widowControl w:val="0"/>
        <w:numPr>
          <w:ilvl w:val="0"/>
          <w:numId w:val="38"/>
        </w:numPr>
        <w:tabs>
          <w:tab w:val="left" w:pos="993"/>
        </w:tabs>
        <w:ind w:left="0" w:firstLine="709"/>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r w:rsidR="00822816" w:rsidRPr="00B70AC0">
        <w:rPr>
          <w:rStyle w:val="Hyperlink"/>
          <w:rFonts w:ascii="Times New Roman" w:hAnsi="Times New Roman" w:cs="Times New Roman"/>
          <w:sz w:val="24"/>
          <w:szCs w:val="24"/>
          <w:lang w:val="lt-LT"/>
        </w:rPr>
        <w:t>https://www.e-tar.lt/portal/lt/legalAct/74430240520911e5b0f2b883009b2d06/GdwLKjmQZd</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5"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6"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7"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8"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7E23F603"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44A1D2A4" w14:textId="77777777" w:rsidR="00B70AC0" w:rsidRPr="00C61C6B" w:rsidRDefault="00B70AC0" w:rsidP="00B70AC0">
      <w:pPr>
        <w:widowControl w:val="0"/>
        <w:ind w:firstLine="567"/>
        <w:jc w:val="both"/>
        <w:rPr>
          <w:rFonts w:eastAsia="Calibri"/>
          <w:b/>
          <w:bCs/>
          <w:lang w:val="lt-LT"/>
        </w:rPr>
      </w:pPr>
    </w:p>
    <w:p w14:paraId="0F1AB9AB" w14:textId="77777777" w:rsidR="00B70AC0" w:rsidRDefault="00B70AC0" w:rsidP="00B70AC0">
      <w:pPr>
        <w:widowControl w:val="0"/>
        <w:ind w:firstLine="567"/>
        <w:jc w:val="both"/>
        <w:rPr>
          <w:rFonts w:eastAsia="Calibri"/>
          <w:b/>
          <w:bCs/>
          <w:lang w:val="lt-LT"/>
        </w:rPr>
      </w:pP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lastRenderedPageBreak/>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lastRenderedPageBreak/>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0340F0A"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1E7106" w:rsidRPr="001E7106">
        <w:rPr>
          <w:lang w:val="lt-LT"/>
        </w:rPr>
        <w:t>2018 m. rugsėjo 24 d. įsakymo Nr. 2018/8-225 redakcija</w:t>
      </w:r>
      <w:r w:rsidR="000F7658" w:rsidRPr="00C95DE0">
        <w:rPr>
          <w:lang w:val="lt-LT"/>
        </w:rPr>
        <w:t xml:space="preserve">) </w:t>
      </w:r>
      <w:r w:rsidR="00D74159" w:rsidRPr="00C95DE0">
        <w:rPr>
          <w:rFonts w:eastAsia="Calibri"/>
          <w:bCs/>
          <w:sz w:val="22"/>
          <w:lang w:val="lt-LT"/>
        </w:rPr>
        <w:t>(</w:t>
      </w:r>
      <w:hyperlink r:id="rId19" w:history="1">
        <w:r w:rsidR="001E7106" w:rsidRPr="00D60A1C">
          <w:rPr>
            <w:rStyle w:val="Hyperlink"/>
            <w:rFonts w:eastAsia="Calibri"/>
            <w:bCs/>
            <w:sz w:val="22"/>
            <w:lang w:val="lt-LT"/>
          </w:rPr>
          <w:t>https://www.e-tar.lt/portal/lt/legalAct/75bc5cf0476411e7846ef01bfffb9b64/LSSdjxpOHn</w:t>
        </w:r>
      </w:hyperlink>
      <w:r w:rsidR="00D74159" w:rsidRPr="00C95DE0">
        <w:rPr>
          <w:rFonts w:eastAsia="Calibri"/>
          <w:bCs/>
          <w:sz w:val="22"/>
          <w:lang w:val="lt-LT"/>
        </w:rPr>
        <w:t>)</w:t>
      </w:r>
      <w:r w:rsidR="00476A7F" w:rsidRPr="00C95DE0">
        <w:rPr>
          <w:rFonts w:eastAsia="Calibri"/>
          <w:bCs/>
          <w:sz w:val="22"/>
          <w:lang w:val="lt-LT"/>
        </w:rPr>
        <w:t>.</w:t>
      </w:r>
    </w:p>
    <w:p w14:paraId="0D26873F" w14:textId="77777777" w:rsidR="001E7106" w:rsidRPr="00C95DE0" w:rsidRDefault="001E7106" w:rsidP="001E7106">
      <w:pPr>
        <w:widowControl w:val="0"/>
        <w:ind w:firstLine="567"/>
        <w:jc w:val="both"/>
        <w:rPr>
          <w:rFonts w:eastAsia="Calibri"/>
          <w:bCs/>
          <w:sz w:val="22"/>
          <w:lang w:val="lt-LT"/>
        </w:rPr>
      </w:pPr>
    </w:p>
    <w:p w14:paraId="12BAFFCC" w14:textId="3831A1B0" w:rsidR="00686B49" w:rsidRPr="00C95DE0" w:rsidRDefault="00686B49" w:rsidP="00C14DF1">
      <w:pPr>
        <w:spacing w:after="120"/>
        <w:jc w:val="center"/>
        <w:rPr>
          <w:b/>
          <w:lang w:val="lt-LT"/>
        </w:rPr>
      </w:pPr>
    </w:p>
    <w:p w14:paraId="248A425E" w14:textId="274400C7" w:rsidR="00547FEB" w:rsidRPr="0028435C" w:rsidRDefault="00D74159" w:rsidP="0028435C">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711CEA5A" w14:textId="081F702E" w:rsidR="00547FEB" w:rsidRDefault="00547FEB" w:rsidP="00A8507F">
      <w:pPr>
        <w:rPr>
          <w:szCs w:val="22"/>
          <w:lang w:val="lt-LT"/>
        </w:rPr>
      </w:pPr>
    </w:p>
    <w:p w14:paraId="6EC05221" w14:textId="77777777" w:rsidR="001E7106" w:rsidRPr="00C61C6B" w:rsidRDefault="001E7106" w:rsidP="001E7106">
      <w:pPr>
        <w:rPr>
          <w:szCs w:val="22"/>
          <w:lang w:val="lt-LT"/>
        </w:rPr>
      </w:pPr>
    </w:p>
    <w:p w14:paraId="391F51A1" w14:textId="358DD0D5" w:rsidR="001E7106" w:rsidRDefault="001E7106" w:rsidP="001E7106">
      <w:pPr>
        <w:rPr>
          <w:b/>
          <w:lang w:val="lt-LT"/>
        </w:rPr>
      </w:pPr>
      <w:r w:rsidRPr="00C61C6B">
        <w:rPr>
          <w:b/>
          <w:lang w:val="lt-LT"/>
        </w:rPr>
        <w:t>Vidaus saugumo fondo dalis: Išorės sienų ir vizų finansinės paramos priemonė</w:t>
      </w:r>
    </w:p>
    <w:p w14:paraId="1C914D21" w14:textId="0D48A4FC" w:rsidR="00711431" w:rsidRDefault="00711431" w:rsidP="001E7106">
      <w:pPr>
        <w:rPr>
          <w:b/>
          <w:lang w:val="lt-LT"/>
        </w:rPr>
      </w:pPr>
    </w:p>
    <w:p w14:paraId="688DCFCB" w14:textId="2A399A39" w:rsidR="00711431" w:rsidRPr="00C61C6B" w:rsidRDefault="00711431" w:rsidP="00711431">
      <w:pPr>
        <w:widowControl w:val="0"/>
        <w:jc w:val="both"/>
        <w:rPr>
          <w:rFonts w:eastAsia="Calibri"/>
          <w:bCs/>
          <w:lang w:val="lt-LT"/>
        </w:rPr>
      </w:pPr>
      <w:r w:rsidRPr="00C61C6B">
        <w:rPr>
          <w:rFonts w:eastAsia="Calibri"/>
          <w:bCs/>
          <w:lang w:val="lt-LT"/>
        </w:rPr>
        <w:t>Pareiškėjas –</w:t>
      </w:r>
      <w:r>
        <w:rPr>
          <w:rFonts w:eastAsia="Calibri"/>
          <w:bCs/>
          <w:lang w:val="lt-LT"/>
        </w:rPr>
        <w:t xml:space="preserve"> </w:t>
      </w:r>
      <w:r w:rsidR="00B37572">
        <w:rPr>
          <w:rFonts w:eastAsia="Calibri"/>
          <w:bCs/>
          <w:lang w:val="lt-LT"/>
        </w:rPr>
        <w:t>Valstybės sienos apsaugos tarnyba</w:t>
      </w:r>
      <w:r>
        <w:rPr>
          <w:rFonts w:eastAsia="Calibri"/>
          <w:bCs/>
          <w:lang w:val="lt-LT"/>
        </w:rPr>
        <w:t xml:space="preserve"> prie Lietuvos Respublikos vidaus reikalų ministerijos (toliau – </w:t>
      </w:r>
      <w:r w:rsidR="00B37572">
        <w:rPr>
          <w:rFonts w:eastAsia="Calibri"/>
          <w:bCs/>
          <w:lang w:val="lt-LT"/>
        </w:rPr>
        <w:t>VSAT</w:t>
      </w:r>
      <w:r w:rsidRPr="00C61C6B">
        <w:rPr>
          <w:rFonts w:eastAsia="Calibri"/>
          <w:bCs/>
          <w:lang w:val="lt-LT"/>
        </w:rPr>
        <w:t>)</w:t>
      </w:r>
    </w:p>
    <w:p w14:paraId="23698D91" w14:textId="77777777" w:rsidR="00711431" w:rsidRPr="00C61C6B" w:rsidRDefault="00711431" w:rsidP="00711431">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1276"/>
        <w:gridCol w:w="992"/>
        <w:gridCol w:w="1134"/>
        <w:gridCol w:w="1701"/>
      </w:tblGrid>
      <w:tr w:rsidR="00711431" w:rsidRPr="00C61C6B" w14:paraId="565BEDC0" w14:textId="77777777" w:rsidTr="00B37572">
        <w:trPr>
          <w:trHeight w:val="444"/>
        </w:trPr>
        <w:tc>
          <w:tcPr>
            <w:tcW w:w="851" w:type="dxa"/>
            <w:vMerge w:val="restart"/>
          </w:tcPr>
          <w:p w14:paraId="2368BFF4" w14:textId="77777777" w:rsidR="00711431" w:rsidRPr="00C61C6B" w:rsidRDefault="00711431" w:rsidP="00D35350">
            <w:pPr>
              <w:spacing w:before="60" w:after="60"/>
              <w:jc w:val="center"/>
              <w:rPr>
                <w:sz w:val="18"/>
                <w:szCs w:val="18"/>
                <w:lang w:val="lt-LT"/>
              </w:rPr>
            </w:pPr>
            <w:r w:rsidRPr="00C61C6B">
              <w:rPr>
                <w:sz w:val="18"/>
                <w:szCs w:val="18"/>
                <w:lang w:val="lt-LT"/>
              </w:rPr>
              <w:t>Nr.</w:t>
            </w:r>
          </w:p>
        </w:tc>
        <w:tc>
          <w:tcPr>
            <w:tcW w:w="4394" w:type="dxa"/>
            <w:vMerge w:val="restart"/>
          </w:tcPr>
          <w:p w14:paraId="0498CA09" w14:textId="77777777" w:rsidR="00711431" w:rsidRPr="00C61C6B" w:rsidRDefault="00711431" w:rsidP="00D35350">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402" w:type="dxa"/>
            <w:gridSpan w:val="3"/>
          </w:tcPr>
          <w:p w14:paraId="748B7F4D" w14:textId="77777777" w:rsidR="00711431" w:rsidRPr="00C61C6B" w:rsidRDefault="00711431" w:rsidP="00D35350">
            <w:pPr>
              <w:spacing w:before="60" w:after="60"/>
              <w:jc w:val="center"/>
              <w:rPr>
                <w:sz w:val="18"/>
                <w:szCs w:val="18"/>
                <w:lang w:val="lt-LT"/>
              </w:rPr>
            </w:pPr>
            <w:r w:rsidRPr="00C61C6B">
              <w:rPr>
                <w:sz w:val="18"/>
                <w:szCs w:val="18"/>
                <w:lang w:val="lt-LT"/>
              </w:rPr>
              <w:t>Kvietime teikti paraiškas projekto finansavimas, eurais</w:t>
            </w:r>
          </w:p>
        </w:tc>
        <w:tc>
          <w:tcPr>
            <w:tcW w:w="1701" w:type="dxa"/>
            <w:vMerge w:val="restart"/>
          </w:tcPr>
          <w:p w14:paraId="269FAA7B" w14:textId="77777777" w:rsidR="00711431" w:rsidRPr="00C61C6B" w:rsidRDefault="00711431" w:rsidP="00D35350">
            <w:pPr>
              <w:spacing w:before="60" w:after="60"/>
              <w:jc w:val="center"/>
              <w:rPr>
                <w:sz w:val="18"/>
                <w:szCs w:val="18"/>
                <w:lang w:val="lt-LT"/>
              </w:rPr>
            </w:pPr>
            <w:r w:rsidRPr="00C61C6B">
              <w:rPr>
                <w:sz w:val="18"/>
                <w:szCs w:val="18"/>
                <w:lang w:val="lt-LT"/>
              </w:rPr>
              <w:t>Pareiškėjas</w:t>
            </w:r>
          </w:p>
        </w:tc>
      </w:tr>
      <w:tr w:rsidR="00711431" w:rsidRPr="00C61C6B" w14:paraId="667F6BF7" w14:textId="77777777" w:rsidTr="00B37572">
        <w:trPr>
          <w:trHeight w:val="668"/>
        </w:trPr>
        <w:tc>
          <w:tcPr>
            <w:tcW w:w="851" w:type="dxa"/>
            <w:vMerge/>
            <w:tcBorders>
              <w:bottom w:val="single" w:sz="4" w:space="0" w:color="auto"/>
            </w:tcBorders>
          </w:tcPr>
          <w:p w14:paraId="1FBCBA04" w14:textId="77777777" w:rsidR="00711431" w:rsidRPr="00C61C6B" w:rsidRDefault="00711431" w:rsidP="00D35350">
            <w:pPr>
              <w:spacing w:before="60" w:after="60"/>
              <w:jc w:val="center"/>
              <w:rPr>
                <w:sz w:val="18"/>
                <w:szCs w:val="18"/>
                <w:lang w:val="lt-LT"/>
              </w:rPr>
            </w:pPr>
          </w:p>
        </w:tc>
        <w:tc>
          <w:tcPr>
            <w:tcW w:w="4394" w:type="dxa"/>
            <w:vMerge/>
            <w:tcBorders>
              <w:bottom w:val="single" w:sz="4" w:space="0" w:color="auto"/>
            </w:tcBorders>
          </w:tcPr>
          <w:p w14:paraId="2638E812" w14:textId="77777777" w:rsidR="00711431" w:rsidRPr="00C61C6B" w:rsidRDefault="00711431" w:rsidP="00D35350">
            <w:pPr>
              <w:spacing w:before="60" w:after="60"/>
              <w:jc w:val="center"/>
              <w:rPr>
                <w:sz w:val="18"/>
                <w:szCs w:val="18"/>
                <w:lang w:val="lt-LT"/>
              </w:rPr>
            </w:pPr>
          </w:p>
        </w:tc>
        <w:tc>
          <w:tcPr>
            <w:tcW w:w="1276" w:type="dxa"/>
            <w:tcBorders>
              <w:bottom w:val="single" w:sz="4" w:space="0" w:color="auto"/>
            </w:tcBorders>
          </w:tcPr>
          <w:p w14:paraId="702BD25A" w14:textId="77777777" w:rsidR="00711431" w:rsidRPr="00C61C6B" w:rsidRDefault="00711431" w:rsidP="00D35350">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5C31C267" w14:textId="77777777" w:rsidR="00711431" w:rsidRPr="00C61C6B" w:rsidRDefault="00711431" w:rsidP="00D35350">
            <w:pPr>
              <w:spacing w:before="60" w:after="60"/>
              <w:jc w:val="center"/>
              <w:rPr>
                <w:sz w:val="18"/>
                <w:szCs w:val="18"/>
                <w:lang w:val="lt-LT"/>
              </w:rPr>
            </w:pPr>
            <w:r w:rsidRPr="00C61C6B">
              <w:rPr>
                <w:sz w:val="18"/>
                <w:szCs w:val="18"/>
                <w:lang w:val="lt-LT"/>
              </w:rPr>
              <w:t>Bendrojo finansavimo lėšos</w:t>
            </w:r>
          </w:p>
        </w:tc>
        <w:tc>
          <w:tcPr>
            <w:tcW w:w="1134" w:type="dxa"/>
            <w:tcBorders>
              <w:bottom w:val="single" w:sz="4" w:space="0" w:color="auto"/>
            </w:tcBorders>
          </w:tcPr>
          <w:p w14:paraId="7BFBBF0F" w14:textId="77777777" w:rsidR="00711431" w:rsidRPr="00C61C6B" w:rsidRDefault="00711431" w:rsidP="00D35350">
            <w:pPr>
              <w:spacing w:before="60" w:after="60"/>
              <w:jc w:val="center"/>
              <w:rPr>
                <w:sz w:val="18"/>
                <w:szCs w:val="18"/>
                <w:lang w:val="lt-LT"/>
              </w:rPr>
            </w:pPr>
            <w:r w:rsidRPr="00C61C6B">
              <w:rPr>
                <w:sz w:val="18"/>
                <w:szCs w:val="18"/>
                <w:lang w:val="lt-LT"/>
              </w:rPr>
              <w:t>Iš viso</w:t>
            </w:r>
          </w:p>
        </w:tc>
        <w:tc>
          <w:tcPr>
            <w:tcW w:w="1701" w:type="dxa"/>
            <w:vMerge/>
            <w:tcBorders>
              <w:bottom w:val="single" w:sz="4" w:space="0" w:color="auto"/>
            </w:tcBorders>
          </w:tcPr>
          <w:p w14:paraId="03DD93E5" w14:textId="77777777" w:rsidR="00711431" w:rsidRPr="00C61C6B" w:rsidRDefault="00711431" w:rsidP="00D35350">
            <w:pPr>
              <w:spacing w:before="60" w:after="60"/>
              <w:jc w:val="center"/>
              <w:rPr>
                <w:sz w:val="18"/>
                <w:szCs w:val="18"/>
                <w:lang w:val="lt-LT"/>
              </w:rPr>
            </w:pPr>
          </w:p>
        </w:tc>
      </w:tr>
      <w:tr w:rsidR="00711431" w:rsidRPr="00C61C6B" w14:paraId="795C88C7" w14:textId="77777777" w:rsidTr="00B37572">
        <w:tc>
          <w:tcPr>
            <w:tcW w:w="851" w:type="dxa"/>
          </w:tcPr>
          <w:p w14:paraId="415DD047" w14:textId="77777777" w:rsidR="00711431" w:rsidRPr="00C61C6B" w:rsidRDefault="00711431" w:rsidP="00D35350">
            <w:pPr>
              <w:spacing w:before="60" w:after="60"/>
              <w:jc w:val="center"/>
              <w:rPr>
                <w:sz w:val="18"/>
                <w:szCs w:val="18"/>
                <w:lang w:val="lt-LT"/>
              </w:rPr>
            </w:pPr>
            <w:r w:rsidRPr="00C61C6B">
              <w:rPr>
                <w:sz w:val="18"/>
                <w:szCs w:val="18"/>
                <w:lang w:val="lt-LT"/>
              </w:rPr>
              <w:t>1</w:t>
            </w:r>
          </w:p>
        </w:tc>
        <w:tc>
          <w:tcPr>
            <w:tcW w:w="4394" w:type="dxa"/>
          </w:tcPr>
          <w:p w14:paraId="470BFCB3" w14:textId="77777777" w:rsidR="00711431" w:rsidRPr="00C61C6B" w:rsidRDefault="00711431" w:rsidP="00D35350">
            <w:pPr>
              <w:spacing w:before="60" w:after="60"/>
              <w:jc w:val="center"/>
              <w:rPr>
                <w:sz w:val="18"/>
                <w:szCs w:val="18"/>
                <w:lang w:val="lt-LT"/>
              </w:rPr>
            </w:pPr>
            <w:r w:rsidRPr="00C61C6B">
              <w:rPr>
                <w:sz w:val="18"/>
                <w:szCs w:val="18"/>
                <w:lang w:val="lt-LT"/>
              </w:rPr>
              <w:t>2</w:t>
            </w:r>
          </w:p>
        </w:tc>
        <w:tc>
          <w:tcPr>
            <w:tcW w:w="1276" w:type="dxa"/>
          </w:tcPr>
          <w:p w14:paraId="31EA2EC1" w14:textId="77777777" w:rsidR="00711431" w:rsidRPr="00C61C6B" w:rsidRDefault="00711431" w:rsidP="00D35350">
            <w:pPr>
              <w:spacing w:before="60" w:after="60"/>
              <w:jc w:val="center"/>
              <w:rPr>
                <w:sz w:val="18"/>
                <w:szCs w:val="18"/>
                <w:lang w:val="lt-LT"/>
              </w:rPr>
            </w:pPr>
            <w:r w:rsidRPr="00C61C6B">
              <w:rPr>
                <w:sz w:val="18"/>
                <w:szCs w:val="18"/>
                <w:lang w:val="lt-LT"/>
              </w:rPr>
              <w:t>5</w:t>
            </w:r>
          </w:p>
        </w:tc>
        <w:tc>
          <w:tcPr>
            <w:tcW w:w="992" w:type="dxa"/>
          </w:tcPr>
          <w:p w14:paraId="00105FC9" w14:textId="77777777" w:rsidR="00711431" w:rsidRPr="00C61C6B" w:rsidRDefault="00711431" w:rsidP="00D35350">
            <w:pPr>
              <w:spacing w:before="60" w:after="60"/>
              <w:jc w:val="center"/>
              <w:rPr>
                <w:sz w:val="18"/>
                <w:szCs w:val="18"/>
                <w:lang w:val="lt-LT"/>
              </w:rPr>
            </w:pPr>
            <w:r w:rsidRPr="00C61C6B">
              <w:rPr>
                <w:sz w:val="18"/>
                <w:szCs w:val="18"/>
                <w:lang w:val="lt-LT"/>
              </w:rPr>
              <w:t>6</w:t>
            </w:r>
          </w:p>
        </w:tc>
        <w:tc>
          <w:tcPr>
            <w:tcW w:w="1134" w:type="dxa"/>
          </w:tcPr>
          <w:p w14:paraId="0F3741F1" w14:textId="77777777" w:rsidR="00711431" w:rsidRPr="00C61C6B" w:rsidRDefault="00711431" w:rsidP="00D35350">
            <w:pPr>
              <w:spacing w:before="60" w:after="60"/>
              <w:jc w:val="center"/>
              <w:rPr>
                <w:sz w:val="18"/>
                <w:szCs w:val="18"/>
                <w:lang w:val="lt-LT"/>
              </w:rPr>
            </w:pPr>
            <w:r w:rsidRPr="00C61C6B">
              <w:rPr>
                <w:sz w:val="18"/>
                <w:szCs w:val="18"/>
                <w:lang w:val="lt-LT"/>
              </w:rPr>
              <w:t>7</w:t>
            </w:r>
          </w:p>
        </w:tc>
        <w:tc>
          <w:tcPr>
            <w:tcW w:w="1701" w:type="dxa"/>
          </w:tcPr>
          <w:p w14:paraId="55E97C90" w14:textId="77777777" w:rsidR="00711431" w:rsidRPr="00C61C6B" w:rsidRDefault="00711431" w:rsidP="00D35350">
            <w:pPr>
              <w:spacing w:before="60" w:after="60"/>
              <w:jc w:val="center"/>
              <w:rPr>
                <w:sz w:val="18"/>
                <w:szCs w:val="18"/>
                <w:lang w:val="lt-LT"/>
              </w:rPr>
            </w:pPr>
          </w:p>
        </w:tc>
      </w:tr>
      <w:tr w:rsidR="00711431" w:rsidRPr="00C61C6B" w14:paraId="7EF1A78D" w14:textId="77777777" w:rsidTr="00D35350">
        <w:trPr>
          <w:trHeight w:val="397"/>
        </w:trPr>
        <w:tc>
          <w:tcPr>
            <w:tcW w:w="851" w:type="dxa"/>
            <w:shd w:val="clear" w:color="auto" w:fill="D9D9D9" w:themeFill="background1" w:themeFillShade="D9"/>
            <w:vAlign w:val="center"/>
          </w:tcPr>
          <w:p w14:paraId="6DF83A91" w14:textId="6C4AD541" w:rsidR="00711431" w:rsidRPr="00C61C6B" w:rsidRDefault="00E93CAF" w:rsidP="00D35350">
            <w:pPr>
              <w:spacing w:before="60" w:after="60"/>
              <w:jc w:val="right"/>
              <w:rPr>
                <w:b/>
                <w:sz w:val="18"/>
                <w:szCs w:val="18"/>
                <w:lang w:val="lt-LT"/>
              </w:rPr>
            </w:pPr>
            <w:r>
              <w:rPr>
                <w:b/>
                <w:sz w:val="18"/>
                <w:szCs w:val="18"/>
                <w:lang w:val="lt-LT" w:eastAsia="lt-LT"/>
              </w:rPr>
              <w:t>2</w:t>
            </w:r>
            <w:r w:rsidR="00711431" w:rsidRPr="00C61C6B">
              <w:rPr>
                <w:b/>
                <w:sz w:val="18"/>
                <w:szCs w:val="18"/>
                <w:lang w:val="lt-LT" w:eastAsia="lt-LT"/>
              </w:rPr>
              <w:t>.</w:t>
            </w:r>
          </w:p>
        </w:tc>
        <w:tc>
          <w:tcPr>
            <w:tcW w:w="9497" w:type="dxa"/>
            <w:gridSpan w:val="5"/>
            <w:shd w:val="clear" w:color="auto" w:fill="D9D9D9" w:themeFill="background1" w:themeFillShade="D9"/>
          </w:tcPr>
          <w:p w14:paraId="66EBCBAD" w14:textId="6B4B8A3D" w:rsidR="00711431" w:rsidRPr="00C61C6B" w:rsidRDefault="00711431" w:rsidP="00E93CAF">
            <w:pPr>
              <w:spacing w:before="60" w:after="60"/>
              <w:rPr>
                <w:sz w:val="18"/>
                <w:szCs w:val="18"/>
                <w:lang w:val="lt-LT"/>
              </w:rPr>
            </w:pPr>
            <w:r w:rsidRPr="00D2227C">
              <w:rPr>
                <w:b/>
                <w:sz w:val="18"/>
                <w:szCs w:val="18"/>
                <w:lang w:val="lt-LT" w:eastAsia="lt-LT"/>
              </w:rPr>
              <w:t>KONKRETUS TIKSLAS:</w:t>
            </w:r>
            <w:r w:rsidR="004919A4">
              <w:rPr>
                <w:b/>
                <w:sz w:val="18"/>
                <w:szCs w:val="18"/>
                <w:lang w:val="lt-LT" w:eastAsia="lt-LT"/>
              </w:rPr>
              <w:t xml:space="preserve"> </w:t>
            </w:r>
            <w:r w:rsidR="00E93CAF">
              <w:rPr>
                <w:b/>
                <w:sz w:val="18"/>
                <w:szCs w:val="18"/>
                <w:lang w:val="lt-LT" w:eastAsia="lt-LT"/>
              </w:rPr>
              <w:t>SIENOS</w:t>
            </w:r>
          </w:p>
        </w:tc>
      </w:tr>
      <w:tr w:rsidR="00711431" w:rsidRPr="00C61C6B" w14:paraId="0ED559F5" w14:textId="77777777" w:rsidTr="00D35350">
        <w:tc>
          <w:tcPr>
            <w:tcW w:w="851" w:type="dxa"/>
            <w:vAlign w:val="center"/>
          </w:tcPr>
          <w:p w14:paraId="17B5C828" w14:textId="5BA2E113" w:rsidR="00711431" w:rsidRPr="00C61C6B" w:rsidRDefault="00E93CAF" w:rsidP="00D35350">
            <w:pPr>
              <w:spacing w:before="60" w:after="60"/>
              <w:jc w:val="right"/>
              <w:rPr>
                <w:b/>
                <w:sz w:val="18"/>
                <w:szCs w:val="18"/>
                <w:lang w:val="lt-LT"/>
              </w:rPr>
            </w:pPr>
            <w:r>
              <w:rPr>
                <w:b/>
                <w:bCs/>
                <w:sz w:val="18"/>
                <w:szCs w:val="18"/>
                <w:lang w:val="lt-LT"/>
              </w:rPr>
              <w:t>2</w:t>
            </w:r>
            <w:r w:rsidR="00222C39">
              <w:rPr>
                <w:b/>
                <w:bCs/>
                <w:sz w:val="18"/>
                <w:szCs w:val="18"/>
                <w:lang w:val="lt-LT"/>
              </w:rPr>
              <w:t>.5</w:t>
            </w:r>
            <w:r w:rsidR="004919A4">
              <w:rPr>
                <w:b/>
                <w:bCs/>
                <w:sz w:val="18"/>
                <w:szCs w:val="18"/>
                <w:lang w:val="lt-LT"/>
              </w:rPr>
              <w:t>.</w:t>
            </w:r>
          </w:p>
        </w:tc>
        <w:tc>
          <w:tcPr>
            <w:tcW w:w="9497" w:type="dxa"/>
            <w:gridSpan w:val="5"/>
          </w:tcPr>
          <w:p w14:paraId="33CC6ACB" w14:textId="77777777" w:rsidR="00711431" w:rsidRPr="00C61C6B" w:rsidRDefault="00711431" w:rsidP="00D35350">
            <w:pPr>
              <w:rPr>
                <w:lang w:val="lt-LT"/>
              </w:rPr>
            </w:pPr>
            <w:r w:rsidRPr="00C61C6B">
              <w:rPr>
                <w:sz w:val="6"/>
                <w:szCs w:val="6"/>
                <w:lang w:val="lt-LT"/>
              </w:rPr>
              <w:t> </w:t>
            </w:r>
          </w:p>
          <w:p w14:paraId="4429B36E" w14:textId="5C9C0EC5" w:rsidR="00711431" w:rsidRPr="005C092F" w:rsidRDefault="00222C39" w:rsidP="00B37572">
            <w:pPr>
              <w:autoSpaceDE w:val="0"/>
              <w:autoSpaceDN w:val="0"/>
              <w:adjustRightInd w:val="0"/>
              <w:spacing w:before="60" w:after="60"/>
              <w:jc w:val="both"/>
              <w:rPr>
                <w:sz w:val="18"/>
                <w:szCs w:val="18"/>
                <w:lang w:val="lt-LT"/>
              </w:rPr>
            </w:pPr>
            <w:r>
              <w:rPr>
                <w:b/>
                <w:bCs/>
                <w:sz w:val="18"/>
                <w:szCs w:val="18"/>
                <w:lang w:val="lt-LT"/>
              </w:rPr>
              <w:t>KONKRETUS VEIKSMAS</w:t>
            </w:r>
            <w:r w:rsidR="00711431" w:rsidRPr="00D2227C">
              <w:rPr>
                <w:b/>
                <w:bCs/>
                <w:sz w:val="18"/>
                <w:szCs w:val="18"/>
                <w:lang w:val="lt-LT"/>
              </w:rPr>
              <w:t xml:space="preserve">: </w:t>
            </w:r>
            <w:r>
              <w:rPr>
                <w:b/>
                <w:bCs/>
                <w:sz w:val="18"/>
                <w:szCs w:val="18"/>
                <w:lang w:val="lt-LT"/>
              </w:rPr>
              <w:t>FRONTEX įranga</w:t>
            </w:r>
          </w:p>
        </w:tc>
      </w:tr>
      <w:tr w:rsidR="00711431" w:rsidRPr="00C61C6B" w14:paraId="511B950A" w14:textId="77777777" w:rsidTr="00D35350">
        <w:trPr>
          <w:trHeight w:val="505"/>
        </w:trPr>
        <w:tc>
          <w:tcPr>
            <w:tcW w:w="851" w:type="dxa"/>
            <w:vAlign w:val="center"/>
          </w:tcPr>
          <w:p w14:paraId="29E8BB10" w14:textId="529FFD7C" w:rsidR="00711431" w:rsidRPr="00222C39" w:rsidRDefault="00222C39" w:rsidP="00D35350">
            <w:pPr>
              <w:spacing w:before="60" w:after="60"/>
              <w:jc w:val="right"/>
              <w:rPr>
                <w:b/>
                <w:sz w:val="18"/>
                <w:szCs w:val="18"/>
              </w:rPr>
            </w:pPr>
            <w:r>
              <w:rPr>
                <w:b/>
                <w:bCs/>
                <w:sz w:val="18"/>
                <w:szCs w:val="18"/>
                <w:lang w:val="lt-LT"/>
              </w:rPr>
              <w:t>2.</w:t>
            </w:r>
            <w:r>
              <w:rPr>
                <w:b/>
                <w:bCs/>
                <w:sz w:val="18"/>
                <w:szCs w:val="18"/>
              </w:rPr>
              <w:t>5.4.</w:t>
            </w:r>
          </w:p>
        </w:tc>
        <w:tc>
          <w:tcPr>
            <w:tcW w:w="9497" w:type="dxa"/>
            <w:gridSpan w:val="5"/>
          </w:tcPr>
          <w:p w14:paraId="605D0AFC" w14:textId="77777777" w:rsidR="00711431" w:rsidRPr="00C61C6B" w:rsidRDefault="00711431" w:rsidP="00D35350">
            <w:pPr>
              <w:rPr>
                <w:lang w:val="lt-LT"/>
              </w:rPr>
            </w:pPr>
            <w:r w:rsidRPr="00C61C6B">
              <w:rPr>
                <w:sz w:val="6"/>
                <w:szCs w:val="6"/>
                <w:lang w:val="lt-LT"/>
              </w:rPr>
              <w:t> </w:t>
            </w:r>
          </w:p>
          <w:p w14:paraId="6C7B4BE6" w14:textId="06C20623" w:rsidR="00711431" w:rsidRPr="00C61C6B" w:rsidRDefault="00222C39" w:rsidP="00B37572">
            <w:pPr>
              <w:autoSpaceDE w:val="0"/>
              <w:autoSpaceDN w:val="0"/>
              <w:adjustRightInd w:val="0"/>
              <w:spacing w:before="60" w:after="60"/>
              <w:jc w:val="both"/>
              <w:rPr>
                <w:rFonts w:eastAsia="Calibri"/>
                <w:b/>
                <w:sz w:val="18"/>
                <w:szCs w:val="18"/>
                <w:lang w:val="lt-LT"/>
              </w:rPr>
            </w:pPr>
            <w:r w:rsidRPr="00222C39">
              <w:rPr>
                <w:rFonts w:eastAsia="Calibri"/>
                <w:b/>
                <w:sz w:val="18"/>
                <w:szCs w:val="18"/>
                <w:lang w:val="lt-LT"/>
              </w:rPr>
              <w:t>Greito reagavimo pakrančių patrulinio katerio pirkimas</w:t>
            </w:r>
          </w:p>
        </w:tc>
      </w:tr>
      <w:tr w:rsidR="00711431" w:rsidRPr="00C61C6B" w14:paraId="587AC0BD" w14:textId="77777777" w:rsidTr="00B37572">
        <w:trPr>
          <w:trHeight w:val="690"/>
        </w:trPr>
        <w:tc>
          <w:tcPr>
            <w:tcW w:w="851" w:type="dxa"/>
            <w:vAlign w:val="center"/>
          </w:tcPr>
          <w:p w14:paraId="2A317C6C" w14:textId="589AF092" w:rsidR="00711431" w:rsidRPr="00C61C6B" w:rsidRDefault="00E93CAF" w:rsidP="00B37572">
            <w:pPr>
              <w:spacing w:before="60" w:after="60"/>
              <w:jc w:val="right"/>
              <w:rPr>
                <w:sz w:val="18"/>
                <w:szCs w:val="18"/>
                <w:lang w:val="lt-LT"/>
              </w:rPr>
            </w:pPr>
            <w:r>
              <w:rPr>
                <w:sz w:val="18"/>
                <w:szCs w:val="18"/>
                <w:lang w:val="lt-LT"/>
              </w:rPr>
              <w:t>2.</w:t>
            </w:r>
            <w:r w:rsidR="00222C39">
              <w:rPr>
                <w:sz w:val="18"/>
                <w:szCs w:val="18"/>
                <w:lang w:val="lt-LT"/>
              </w:rPr>
              <w:t>5.4.1</w:t>
            </w:r>
          </w:p>
        </w:tc>
        <w:tc>
          <w:tcPr>
            <w:tcW w:w="4394" w:type="dxa"/>
          </w:tcPr>
          <w:p w14:paraId="477F0244" w14:textId="77777777" w:rsidR="00711431" w:rsidRPr="00C61C6B" w:rsidRDefault="00711431" w:rsidP="00D35350">
            <w:pPr>
              <w:rPr>
                <w:lang w:val="lt-LT"/>
              </w:rPr>
            </w:pPr>
            <w:r w:rsidRPr="00C61C6B">
              <w:rPr>
                <w:sz w:val="6"/>
                <w:szCs w:val="6"/>
                <w:lang w:val="lt-LT"/>
              </w:rPr>
              <w:t> </w:t>
            </w:r>
          </w:p>
          <w:p w14:paraId="6E86CC08" w14:textId="42C86CC2" w:rsidR="00711431" w:rsidRPr="00C61C6B" w:rsidRDefault="00222C39" w:rsidP="00E93CAF">
            <w:pPr>
              <w:autoSpaceDE w:val="0"/>
              <w:autoSpaceDN w:val="0"/>
              <w:adjustRightInd w:val="0"/>
              <w:spacing w:before="60" w:after="60"/>
              <w:jc w:val="both"/>
              <w:rPr>
                <w:rFonts w:eastAsia="Calibri"/>
                <w:i/>
                <w:sz w:val="18"/>
                <w:szCs w:val="18"/>
                <w:lang w:val="lt-LT"/>
              </w:rPr>
            </w:pPr>
            <w:r w:rsidRPr="00222C39">
              <w:rPr>
                <w:i/>
                <w:iCs/>
                <w:sz w:val="18"/>
                <w:szCs w:val="18"/>
                <w:lang w:val="lt-LT"/>
              </w:rPr>
              <w:t xml:space="preserve">Projektas: </w:t>
            </w:r>
            <w:r w:rsidRPr="00222C39">
              <w:rPr>
                <w:iCs/>
                <w:sz w:val="18"/>
                <w:szCs w:val="18"/>
                <w:lang w:val="lt-LT"/>
              </w:rPr>
              <w:t>Greito reagavimo pakrančių patrulinio katerio pirkimas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E4D3C" w14:textId="71D73514" w:rsidR="00711431" w:rsidRPr="00C61C6B" w:rsidRDefault="00AC31B4" w:rsidP="00D35350">
            <w:pPr>
              <w:spacing w:before="60" w:after="60"/>
              <w:ind w:right="-108"/>
              <w:jc w:val="center"/>
              <w:rPr>
                <w:sz w:val="18"/>
                <w:szCs w:val="18"/>
                <w:lang w:val="lt-LT"/>
              </w:rPr>
            </w:pPr>
            <w:r w:rsidRPr="00AC31B4">
              <w:rPr>
                <w:color w:val="000000"/>
                <w:sz w:val="18"/>
                <w:szCs w:val="18"/>
                <w:lang w:val="lt-LT"/>
              </w:rPr>
              <w:t>1 080 000,00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5DA3B" w14:textId="79EC9317" w:rsidR="00711431" w:rsidRPr="00C61C6B" w:rsidRDefault="00AC31B4" w:rsidP="00D35350">
            <w:pPr>
              <w:spacing w:before="60" w:after="60"/>
              <w:ind w:right="-109"/>
              <w:jc w:val="center"/>
              <w:rPr>
                <w:sz w:val="18"/>
                <w:szCs w:val="18"/>
                <w:lang w:val="lt-LT"/>
              </w:rPr>
            </w:pPr>
            <w:r>
              <w:rPr>
                <w:color w:val="000000"/>
                <w:sz w:val="18"/>
                <w:szCs w:val="18"/>
                <w:lang w:val="lt-LT"/>
              </w:rPr>
              <w:t>120 000</w:t>
            </w:r>
            <w:r w:rsidR="00B37572" w:rsidRPr="00B37572">
              <w:rPr>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C1BE56" w14:textId="145F9E08" w:rsidR="00711431" w:rsidRPr="00C61C6B" w:rsidRDefault="00AC31B4" w:rsidP="00D35350">
            <w:pPr>
              <w:spacing w:before="60" w:after="60"/>
              <w:ind w:right="-108"/>
              <w:jc w:val="center"/>
              <w:rPr>
                <w:sz w:val="18"/>
                <w:szCs w:val="18"/>
                <w:lang w:val="lt-LT"/>
              </w:rPr>
            </w:pPr>
            <w:r>
              <w:rPr>
                <w:color w:val="000000"/>
                <w:sz w:val="18"/>
                <w:szCs w:val="18"/>
                <w:lang w:val="lt-LT"/>
              </w:rPr>
              <w:t>1 200 000</w:t>
            </w:r>
            <w:r w:rsidR="00B37572" w:rsidRPr="00B37572">
              <w:rPr>
                <w:color w:val="000000"/>
                <w:sz w:val="18"/>
                <w:szCs w:val="18"/>
                <w:lang w:val="lt-LT"/>
              </w:rPr>
              <w:t>,00</w:t>
            </w:r>
          </w:p>
        </w:tc>
        <w:tc>
          <w:tcPr>
            <w:tcW w:w="1701" w:type="dxa"/>
            <w:vAlign w:val="center"/>
          </w:tcPr>
          <w:p w14:paraId="67AFA5DB" w14:textId="0CC88DE4" w:rsidR="00711431" w:rsidRPr="00C61C6B" w:rsidRDefault="00B37572" w:rsidP="00D35350">
            <w:pPr>
              <w:spacing w:before="60" w:after="60"/>
              <w:jc w:val="center"/>
              <w:rPr>
                <w:sz w:val="18"/>
                <w:szCs w:val="18"/>
                <w:lang w:val="lt-LT"/>
              </w:rPr>
            </w:pPr>
            <w:r>
              <w:rPr>
                <w:sz w:val="18"/>
                <w:szCs w:val="18"/>
                <w:lang w:val="lt-LT"/>
              </w:rPr>
              <w:t>VSAT</w:t>
            </w:r>
          </w:p>
        </w:tc>
      </w:tr>
    </w:tbl>
    <w:p w14:paraId="5264F0CA" w14:textId="6ED95126" w:rsidR="00C70E76" w:rsidRDefault="00C70E76" w:rsidP="00C70E76">
      <w:pPr>
        <w:widowControl w:val="0"/>
        <w:jc w:val="both"/>
        <w:rPr>
          <w:rFonts w:eastAsia="Calibri"/>
          <w:bCs/>
          <w:lang w:val="lt-LT"/>
        </w:rPr>
      </w:pPr>
    </w:p>
    <w:p w14:paraId="220B186A" w14:textId="4A5D5A00" w:rsidR="00AC31B4" w:rsidRDefault="00AC31B4" w:rsidP="00C70E76">
      <w:pPr>
        <w:widowControl w:val="0"/>
        <w:jc w:val="both"/>
        <w:rPr>
          <w:rFonts w:eastAsia="Calibri"/>
          <w:bCs/>
          <w:lang w:val="lt-LT"/>
        </w:rPr>
      </w:pPr>
      <w:r>
        <w:rPr>
          <w:rFonts w:eastAsia="Calibri"/>
          <w:bCs/>
          <w:lang w:val="lt-LT"/>
        </w:rPr>
        <w:t>Pareiškėjas – Lietuvos Respublikos užsienio reikalų ministerija (toliau – URM)</w:t>
      </w:r>
    </w:p>
    <w:p w14:paraId="7A529E31" w14:textId="77777777" w:rsidR="00581ABE" w:rsidRDefault="00581ABE" w:rsidP="00C70E76">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1276"/>
        <w:gridCol w:w="992"/>
        <w:gridCol w:w="1134"/>
        <w:gridCol w:w="1701"/>
      </w:tblGrid>
      <w:tr w:rsidR="00581ABE" w:rsidRPr="00C61C6B" w14:paraId="1108F495" w14:textId="77777777" w:rsidTr="00EE25E7">
        <w:trPr>
          <w:trHeight w:val="444"/>
        </w:trPr>
        <w:tc>
          <w:tcPr>
            <w:tcW w:w="851" w:type="dxa"/>
            <w:vMerge w:val="restart"/>
          </w:tcPr>
          <w:p w14:paraId="2A0E4315" w14:textId="77777777" w:rsidR="00581ABE" w:rsidRPr="00C61C6B" w:rsidRDefault="00581ABE" w:rsidP="00EE25E7">
            <w:pPr>
              <w:spacing w:before="60" w:after="60"/>
              <w:jc w:val="center"/>
              <w:rPr>
                <w:sz w:val="18"/>
                <w:szCs w:val="18"/>
                <w:lang w:val="lt-LT"/>
              </w:rPr>
            </w:pPr>
            <w:r w:rsidRPr="00C61C6B">
              <w:rPr>
                <w:sz w:val="18"/>
                <w:szCs w:val="18"/>
                <w:lang w:val="lt-LT"/>
              </w:rPr>
              <w:t>Nr.</w:t>
            </w:r>
          </w:p>
        </w:tc>
        <w:tc>
          <w:tcPr>
            <w:tcW w:w="4394" w:type="dxa"/>
            <w:vMerge w:val="restart"/>
          </w:tcPr>
          <w:p w14:paraId="00303CB2" w14:textId="77777777" w:rsidR="00581ABE" w:rsidRPr="00C61C6B" w:rsidRDefault="00581ABE" w:rsidP="00EE25E7">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402" w:type="dxa"/>
            <w:gridSpan w:val="3"/>
          </w:tcPr>
          <w:p w14:paraId="559537C1" w14:textId="77777777" w:rsidR="00581ABE" w:rsidRPr="00C61C6B" w:rsidRDefault="00581ABE" w:rsidP="00EE25E7">
            <w:pPr>
              <w:spacing w:before="60" w:after="60"/>
              <w:jc w:val="center"/>
              <w:rPr>
                <w:sz w:val="18"/>
                <w:szCs w:val="18"/>
                <w:lang w:val="lt-LT"/>
              </w:rPr>
            </w:pPr>
            <w:r w:rsidRPr="00C61C6B">
              <w:rPr>
                <w:sz w:val="18"/>
                <w:szCs w:val="18"/>
                <w:lang w:val="lt-LT"/>
              </w:rPr>
              <w:t>Kvietime teikti paraiškas projekto finansavimas, eurais</w:t>
            </w:r>
          </w:p>
        </w:tc>
        <w:tc>
          <w:tcPr>
            <w:tcW w:w="1701" w:type="dxa"/>
            <w:vMerge w:val="restart"/>
          </w:tcPr>
          <w:p w14:paraId="5888BEB4" w14:textId="77777777" w:rsidR="00581ABE" w:rsidRPr="00C61C6B" w:rsidRDefault="00581ABE" w:rsidP="00EE25E7">
            <w:pPr>
              <w:spacing w:before="60" w:after="60"/>
              <w:jc w:val="center"/>
              <w:rPr>
                <w:sz w:val="18"/>
                <w:szCs w:val="18"/>
                <w:lang w:val="lt-LT"/>
              </w:rPr>
            </w:pPr>
            <w:r w:rsidRPr="00C61C6B">
              <w:rPr>
                <w:sz w:val="18"/>
                <w:szCs w:val="18"/>
                <w:lang w:val="lt-LT"/>
              </w:rPr>
              <w:t>Pareiškėjas</w:t>
            </w:r>
          </w:p>
        </w:tc>
      </w:tr>
      <w:tr w:rsidR="00581ABE" w:rsidRPr="00C61C6B" w14:paraId="108CC155" w14:textId="77777777" w:rsidTr="00EE25E7">
        <w:trPr>
          <w:trHeight w:val="668"/>
        </w:trPr>
        <w:tc>
          <w:tcPr>
            <w:tcW w:w="851" w:type="dxa"/>
            <w:vMerge/>
            <w:tcBorders>
              <w:bottom w:val="single" w:sz="4" w:space="0" w:color="auto"/>
            </w:tcBorders>
          </w:tcPr>
          <w:p w14:paraId="1F9BAEE7" w14:textId="77777777" w:rsidR="00581ABE" w:rsidRPr="00C61C6B" w:rsidRDefault="00581ABE" w:rsidP="00EE25E7">
            <w:pPr>
              <w:spacing w:before="60" w:after="60"/>
              <w:jc w:val="center"/>
              <w:rPr>
                <w:sz w:val="18"/>
                <w:szCs w:val="18"/>
                <w:lang w:val="lt-LT"/>
              </w:rPr>
            </w:pPr>
          </w:p>
        </w:tc>
        <w:tc>
          <w:tcPr>
            <w:tcW w:w="4394" w:type="dxa"/>
            <w:vMerge/>
            <w:tcBorders>
              <w:bottom w:val="single" w:sz="4" w:space="0" w:color="auto"/>
            </w:tcBorders>
          </w:tcPr>
          <w:p w14:paraId="3291A54B" w14:textId="77777777" w:rsidR="00581ABE" w:rsidRPr="00C61C6B" w:rsidRDefault="00581ABE" w:rsidP="00EE25E7">
            <w:pPr>
              <w:spacing w:before="60" w:after="60"/>
              <w:jc w:val="center"/>
              <w:rPr>
                <w:sz w:val="18"/>
                <w:szCs w:val="18"/>
                <w:lang w:val="lt-LT"/>
              </w:rPr>
            </w:pPr>
          </w:p>
        </w:tc>
        <w:tc>
          <w:tcPr>
            <w:tcW w:w="1276" w:type="dxa"/>
            <w:tcBorders>
              <w:bottom w:val="single" w:sz="4" w:space="0" w:color="auto"/>
            </w:tcBorders>
          </w:tcPr>
          <w:p w14:paraId="187EEBC4" w14:textId="77777777" w:rsidR="00581ABE" w:rsidRPr="00C61C6B" w:rsidRDefault="00581ABE" w:rsidP="00EE25E7">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5827768C" w14:textId="77777777" w:rsidR="00581ABE" w:rsidRPr="00C61C6B" w:rsidRDefault="00581ABE" w:rsidP="00EE25E7">
            <w:pPr>
              <w:spacing w:before="60" w:after="60"/>
              <w:jc w:val="center"/>
              <w:rPr>
                <w:sz w:val="18"/>
                <w:szCs w:val="18"/>
                <w:lang w:val="lt-LT"/>
              </w:rPr>
            </w:pPr>
            <w:r w:rsidRPr="00C61C6B">
              <w:rPr>
                <w:sz w:val="18"/>
                <w:szCs w:val="18"/>
                <w:lang w:val="lt-LT"/>
              </w:rPr>
              <w:t>Bendrojo finansavimo lėšos</w:t>
            </w:r>
          </w:p>
        </w:tc>
        <w:tc>
          <w:tcPr>
            <w:tcW w:w="1134" w:type="dxa"/>
            <w:tcBorders>
              <w:bottom w:val="single" w:sz="4" w:space="0" w:color="auto"/>
            </w:tcBorders>
          </w:tcPr>
          <w:p w14:paraId="7CFBC979" w14:textId="77777777" w:rsidR="00581ABE" w:rsidRPr="00C61C6B" w:rsidRDefault="00581ABE" w:rsidP="00EE25E7">
            <w:pPr>
              <w:spacing w:before="60" w:after="60"/>
              <w:jc w:val="center"/>
              <w:rPr>
                <w:sz w:val="18"/>
                <w:szCs w:val="18"/>
                <w:lang w:val="lt-LT"/>
              </w:rPr>
            </w:pPr>
            <w:r w:rsidRPr="00C61C6B">
              <w:rPr>
                <w:sz w:val="18"/>
                <w:szCs w:val="18"/>
                <w:lang w:val="lt-LT"/>
              </w:rPr>
              <w:t>Iš viso</w:t>
            </w:r>
          </w:p>
        </w:tc>
        <w:tc>
          <w:tcPr>
            <w:tcW w:w="1701" w:type="dxa"/>
            <w:vMerge/>
            <w:tcBorders>
              <w:bottom w:val="single" w:sz="4" w:space="0" w:color="auto"/>
            </w:tcBorders>
          </w:tcPr>
          <w:p w14:paraId="626D2762" w14:textId="77777777" w:rsidR="00581ABE" w:rsidRPr="00C61C6B" w:rsidRDefault="00581ABE" w:rsidP="00EE25E7">
            <w:pPr>
              <w:spacing w:before="60" w:after="60"/>
              <w:jc w:val="center"/>
              <w:rPr>
                <w:sz w:val="18"/>
                <w:szCs w:val="18"/>
                <w:lang w:val="lt-LT"/>
              </w:rPr>
            </w:pPr>
          </w:p>
        </w:tc>
      </w:tr>
      <w:tr w:rsidR="00581ABE" w:rsidRPr="00C61C6B" w14:paraId="55B636B3" w14:textId="77777777" w:rsidTr="00EE25E7">
        <w:tc>
          <w:tcPr>
            <w:tcW w:w="851" w:type="dxa"/>
          </w:tcPr>
          <w:p w14:paraId="02E18E7C" w14:textId="77777777" w:rsidR="00581ABE" w:rsidRPr="00C61C6B" w:rsidRDefault="00581ABE" w:rsidP="00EE25E7">
            <w:pPr>
              <w:spacing w:before="60" w:after="60"/>
              <w:jc w:val="center"/>
              <w:rPr>
                <w:sz w:val="18"/>
                <w:szCs w:val="18"/>
                <w:lang w:val="lt-LT"/>
              </w:rPr>
            </w:pPr>
            <w:r w:rsidRPr="00C61C6B">
              <w:rPr>
                <w:sz w:val="18"/>
                <w:szCs w:val="18"/>
                <w:lang w:val="lt-LT"/>
              </w:rPr>
              <w:t>1</w:t>
            </w:r>
          </w:p>
        </w:tc>
        <w:tc>
          <w:tcPr>
            <w:tcW w:w="4394" w:type="dxa"/>
          </w:tcPr>
          <w:p w14:paraId="2223CBCB" w14:textId="77777777" w:rsidR="00581ABE" w:rsidRPr="00C61C6B" w:rsidRDefault="00581ABE" w:rsidP="00EE25E7">
            <w:pPr>
              <w:spacing w:before="60" w:after="60"/>
              <w:jc w:val="center"/>
              <w:rPr>
                <w:sz w:val="18"/>
                <w:szCs w:val="18"/>
                <w:lang w:val="lt-LT"/>
              </w:rPr>
            </w:pPr>
            <w:r w:rsidRPr="00C61C6B">
              <w:rPr>
                <w:sz w:val="18"/>
                <w:szCs w:val="18"/>
                <w:lang w:val="lt-LT"/>
              </w:rPr>
              <w:t>2</w:t>
            </w:r>
          </w:p>
        </w:tc>
        <w:tc>
          <w:tcPr>
            <w:tcW w:w="1276" w:type="dxa"/>
          </w:tcPr>
          <w:p w14:paraId="524DECAF" w14:textId="77777777" w:rsidR="00581ABE" w:rsidRPr="00C61C6B" w:rsidRDefault="00581ABE" w:rsidP="00EE25E7">
            <w:pPr>
              <w:spacing w:before="60" w:after="60"/>
              <w:jc w:val="center"/>
              <w:rPr>
                <w:sz w:val="18"/>
                <w:szCs w:val="18"/>
                <w:lang w:val="lt-LT"/>
              </w:rPr>
            </w:pPr>
            <w:r w:rsidRPr="00C61C6B">
              <w:rPr>
                <w:sz w:val="18"/>
                <w:szCs w:val="18"/>
                <w:lang w:val="lt-LT"/>
              </w:rPr>
              <w:t>5</w:t>
            </w:r>
          </w:p>
        </w:tc>
        <w:tc>
          <w:tcPr>
            <w:tcW w:w="992" w:type="dxa"/>
          </w:tcPr>
          <w:p w14:paraId="127DE06D" w14:textId="77777777" w:rsidR="00581ABE" w:rsidRPr="00C61C6B" w:rsidRDefault="00581ABE" w:rsidP="00EE25E7">
            <w:pPr>
              <w:spacing w:before="60" w:after="60"/>
              <w:jc w:val="center"/>
              <w:rPr>
                <w:sz w:val="18"/>
                <w:szCs w:val="18"/>
                <w:lang w:val="lt-LT"/>
              </w:rPr>
            </w:pPr>
            <w:r w:rsidRPr="00C61C6B">
              <w:rPr>
                <w:sz w:val="18"/>
                <w:szCs w:val="18"/>
                <w:lang w:val="lt-LT"/>
              </w:rPr>
              <w:t>6</w:t>
            </w:r>
          </w:p>
        </w:tc>
        <w:tc>
          <w:tcPr>
            <w:tcW w:w="1134" w:type="dxa"/>
          </w:tcPr>
          <w:p w14:paraId="021769D4" w14:textId="77777777" w:rsidR="00581ABE" w:rsidRPr="00C61C6B" w:rsidRDefault="00581ABE" w:rsidP="00EE25E7">
            <w:pPr>
              <w:spacing w:before="60" w:after="60"/>
              <w:jc w:val="center"/>
              <w:rPr>
                <w:sz w:val="18"/>
                <w:szCs w:val="18"/>
                <w:lang w:val="lt-LT"/>
              </w:rPr>
            </w:pPr>
            <w:r w:rsidRPr="00C61C6B">
              <w:rPr>
                <w:sz w:val="18"/>
                <w:szCs w:val="18"/>
                <w:lang w:val="lt-LT"/>
              </w:rPr>
              <w:t>7</w:t>
            </w:r>
          </w:p>
        </w:tc>
        <w:tc>
          <w:tcPr>
            <w:tcW w:w="1701" w:type="dxa"/>
          </w:tcPr>
          <w:p w14:paraId="57438E48" w14:textId="77777777" w:rsidR="00581ABE" w:rsidRPr="00C61C6B" w:rsidRDefault="00581ABE" w:rsidP="00EE25E7">
            <w:pPr>
              <w:spacing w:before="60" w:after="60"/>
              <w:jc w:val="center"/>
              <w:rPr>
                <w:sz w:val="18"/>
                <w:szCs w:val="18"/>
                <w:lang w:val="lt-LT"/>
              </w:rPr>
            </w:pPr>
          </w:p>
        </w:tc>
      </w:tr>
      <w:tr w:rsidR="00AC31B4" w:rsidRPr="00C61C6B" w14:paraId="0994660F" w14:textId="77777777" w:rsidTr="00EE25E7">
        <w:trPr>
          <w:trHeight w:val="397"/>
        </w:trPr>
        <w:tc>
          <w:tcPr>
            <w:tcW w:w="851" w:type="dxa"/>
            <w:shd w:val="clear" w:color="auto" w:fill="D9D9D9" w:themeFill="background1" w:themeFillShade="D9"/>
            <w:vAlign w:val="center"/>
          </w:tcPr>
          <w:p w14:paraId="672BEABA" w14:textId="77777777" w:rsidR="00AC31B4" w:rsidRPr="00C61C6B" w:rsidRDefault="00AC31B4" w:rsidP="00EE25E7">
            <w:pPr>
              <w:spacing w:before="60" w:after="60"/>
              <w:jc w:val="right"/>
              <w:rPr>
                <w:b/>
                <w:sz w:val="18"/>
                <w:szCs w:val="18"/>
                <w:lang w:val="lt-LT"/>
              </w:rPr>
            </w:pPr>
            <w:r>
              <w:rPr>
                <w:b/>
                <w:sz w:val="18"/>
                <w:szCs w:val="18"/>
                <w:lang w:val="lt-LT" w:eastAsia="lt-LT"/>
              </w:rPr>
              <w:t>4</w:t>
            </w:r>
            <w:r w:rsidRPr="00C61C6B">
              <w:rPr>
                <w:b/>
                <w:sz w:val="18"/>
                <w:szCs w:val="18"/>
                <w:lang w:val="lt-LT" w:eastAsia="lt-LT"/>
              </w:rPr>
              <w:t>.</w:t>
            </w:r>
          </w:p>
        </w:tc>
        <w:tc>
          <w:tcPr>
            <w:tcW w:w="9497" w:type="dxa"/>
            <w:gridSpan w:val="5"/>
            <w:shd w:val="clear" w:color="auto" w:fill="D9D9D9" w:themeFill="background1" w:themeFillShade="D9"/>
          </w:tcPr>
          <w:p w14:paraId="1AD8C899" w14:textId="77777777" w:rsidR="00AC31B4" w:rsidRPr="00C61C6B" w:rsidRDefault="00AC31B4" w:rsidP="00EE25E7">
            <w:pPr>
              <w:spacing w:before="60" w:after="60"/>
              <w:rPr>
                <w:sz w:val="18"/>
                <w:szCs w:val="18"/>
                <w:lang w:val="lt-LT"/>
              </w:rPr>
            </w:pPr>
            <w:r w:rsidRPr="00D2227C">
              <w:rPr>
                <w:b/>
                <w:sz w:val="18"/>
                <w:szCs w:val="18"/>
                <w:lang w:val="lt-LT" w:eastAsia="lt-LT"/>
              </w:rPr>
              <w:t>KONKRETUS TIKSLAS:</w:t>
            </w:r>
            <w:r>
              <w:rPr>
                <w:b/>
                <w:sz w:val="18"/>
                <w:szCs w:val="18"/>
                <w:lang w:val="lt-LT" w:eastAsia="lt-LT"/>
              </w:rPr>
              <w:t xml:space="preserve"> VEIKLOS PARAMA SPECIALIAI TRANZITO SCHEMAI VYKDYTI</w:t>
            </w:r>
          </w:p>
        </w:tc>
      </w:tr>
      <w:tr w:rsidR="00AC31B4" w:rsidRPr="005C092F" w14:paraId="324E90BF" w14:textId="77777777" w:rsidTr="00EE25E7">
        <w:tc>
          <w:tcPr>
            <w:tcW w:w="851" w:type="dxa"/>
            <w:vAlign w:val="center"/>
          </w:tcPr>
          <w:p w14:paraId="1D1C0413" w14:textId="6BB11166" w:rsidR="00AC31B4" w:rsidRPr="00AC31B4" w:rsidRDefault="00AC31B4" w:rsidP="00EE25E7">
            <w:pPr>
              <w:spacing w:before="60" w:after="60"/>
              <w:jc w:val="right"/>
              <w:rPr>
                <w:b/>
                <w:sz w:val="18"/>
                <w:szCs w:val="18"/>
              </w:rPr>
            </w:pPr>
            <w:r>
              <w:rPr>
                <w:b/>
                <w:bCs/>
                <w:sz w:val="18"/>
                <w:szCs w:val="18"/>
                <w:lang w:val="lt-LT"/>
              </w:rPr>
              <w:t>4.</w:t>
            </w:r>
            <w:r>
              <w:rPr>
                <w:b/>
                <w:bCs/>
                <w:sz w:val="18"/>
                <w:szCs w:val="18"/>
              </w:rPr>
              <w:t>1</w:t>
            </w:r>
          </w:p>
        </w:tc>
        <w:tc>
          <w:tcPr>
            <w:tcW w:w="9497" w:type="dxa"/>
            <w:gridSpan w:val="5"/>
          </w:tcPr>
          <w:p w14:paraId="56D51056" w14:textId="77777777" w:rsidR="00AC31B4" w:rsidRPr="00C61C6B" w:rsidRDefault="00AC31B4" w:rsidP="00EE25E7">
            <w:pPr>
              <w:rPr>
                <w:lang w:val="lt-LT"/>
              </w:rPr>
            </w:pPr>
            <w:r w:rsidRPr="00C61C6B">
              <w:rPr>
                <w:sz w:val="6"/>
                <w:szCs w:val="6"/>
                <w:lang w:val="lt-LT"/>
              </w:rPr>
              <w:t> </w:t>
            </w:r>
          </w:p>
          <w:p w14:paraId="46E09F5D" w14:textId="20CAB788" w:rsidR="00AC31B4" w:rsidRPr="005C092F" w:rsidRDefault="00AC31B4" w:rsidP="00EE25E7">
            <w:pPr>
              <w:autoSpaceDE w:val="0"/>
              <w:autoSpaceDN w:val="0"/>
              <w:adjustRightInd w:val="0"/>
              <w:spacing w:before="60" w:after="60"/>
              <w:jc w:val="both"/>
              <w:rPr>
                <w:sz w:val="18"/>
                <w:szCs w:val="18"/>
                <w:lang w:val="lt-LT"/>
              </w:rPr>
            </w:pPr>
            <w:r w:rsidRPr="00AC31B4">
              <w:rPr>
                <w:b/>
                <w:bCs/>
                <w:sz w:val="18"/>
                <w:szCs w:val="18"/>
                <w:lang w:val="lt-LT"/>
              </w:rPr>
              <w:t>NACIONALINIS TIKSLAS: Supaprastinto tranzito dokumentų (STD) ir supaprastinto tranzito geležinkeliu dokumentų (STGD) išrašymo ir įteikimo sistemų modernizavimas</w:t>
            </w:r>
          </w:p>
        </w:tc>
      </w:tr>
      <w:tr w:rsidR="00AC31B4" w:rsidRPr="00C61C6B" w14:paraId="1D97C29F" w14:textId="77777777" w:rsidTr="00EE25E7">
        <w:trPr>
          <w:trHeight w:val="505"/>
        </w:trPr>
        <w:tc>
          <w:tcPr>
            <w:tcW w:w="851" w:type="dxa"/>
            <w:vAlign w:val="center"/>
          </w:tcPr>
          <w:p w14:paraId="0B13C0B0" w14:textId="41708DAF" w:rsidR="00AC31B4" w:rsidRPr="00C61C6B" w:rsidRDefault="00AC31B4" w:rsidP="00EE25E7">
            <w:pPr>
              <w:spacing w:before="60" w:after="60"/>
              <w:jc w:val="right"/>
              <w:rPr>
                <w:b/>
                <w:sz w:val="18"/>
                <w:szCs w:val="18"/>
                <w:lang w:val="lt-LT"/>
              </w:rPr>
            </w:pPr>
            <w:r>
              <w:rPr>
                <w:b/>
                <w:bCs/>
                <w:sz w:val="18"/>
                <w:szCs w:val="18"/>
                <w:lang w:val="lt-LT"/>
              </w:rPr>
              <w:t>4.1.4.</w:t>
            </w:r>
          </w:p>
        </w:tc>
        <w:tc>
          <w:tcPr>
            <w:tcW w:w="9497" w:type="dxa"/>
            <w:gridSpan w:val="5"/>
          </w:tcPr>
          <w:p w14:paraId="0FD3D67D" w14:textId="77777777" w:rsidR="00AC31B4" w:rsidRPr="00C61C6B" w:rsidRDefault="00AC31B4" w:rsidP="00EE25E7">
            <w:pPr>
              <w:rPr>
                <w:lang w:val="lt-LT"/>
              </w:rPr>
            </w:pPr>
            <w:r w:rsidRPr="00C61C6B">
              <w:rPr>
                <w:sz w:val="6"/>
                <w:szCs w:val="6"/>
                <w:lang w:val="lt-LT"/>
              </w:rPr>
              <w:t> </w:t>
            </w:r>
          </w:p>
          <w:p w14:paraId="4CD835E0" w14:textId="6B6B3291" w:rsidR="00AC31B4" w:rsidRPr="00C61C6B" w:rsidRDefault="00AC31B4" w:rsidP="00EE25E7">
            <w:pPr>
              <w:autoSpaceDE w:val="0"/>
              <w:autoSpaceDN w:val="0"/>
              <w:adjustRightInd w:val="0"/>
              <w:spacing w:before="60" w:after="60"/>
              <w:jc w:val="both"/>
              <w:rPr>
                <w:rFonts w:eastAsia="Calibri"/>
                <w:b/>
                <w:sz w:val="18"/>
                <w:szCs w:val="18"/>
                <w:lang w:val="lt-LT"/>
              </w:rPr>
            </w:pPr>
            <w:r w:rsidRPr="00AC31B4">
              <w:rPr>
                <w:b/>
                <w:bCs/>
                <w:sz w:val="18"/>
                <w:szCs w:val="18"/>
                <w:lang w:val="lt-LT"/>
              </w:rPr>
              <w:t>STD/STGD sistemos veikimą užtikrinantiems darbuotojams jų administracinių, gyvenamųjų ir poilsio patalpų atnaujinimas</w:t>
            </w:r>
          </w:p>
        </w:tc>
      </w:tr>
      <w:tr w:rsidR="00AC31B4" w:rsidRPr="00C61C6B" w14:paraId="005BE092" w14:textId="77777777" w:rsidTr="00EE25E7">
        <w:trPr>
          <w:trHeight w:val="690"/>
        </w:trPr>
        <w:tc>
          <w:tcPr>
            <w:tcW w:w="851" w:type="dxa"/>
            <w:vAlign w:val="center"/>
          </w:tcPr>
          <w:p w14:paraId="621204FB" w14:textId="139B961E" w:rsidR="00AC31B4" w:rsidRPr="00C61C6B" w:rsidRDefault="00AC31B4" w:rsidP="00EE25E7">
            <w:pPr>
              <w:spacing w:before="60" w:after="60"/>
              <w:jc w:val="right"/>
              <w:rPr>
                <w:sz w:val="18"/>
                <w:szCs w:val="18"/>
                <w:lang w:val="lt-LT"/>
              </w:rPr>
            </w:pPr>
            <w:r>
              <w:rPr>
                <w:sz w:val="18"/>
                <w:szCs w:val="18"/>
                <w:lang w:val="lt-LT"/>
              </w:rPr>
              <w:t>4.1.4.6</w:t>
            </w:r>
          </w:p>
        </w:tc>
        <w:tc>
          <w:tcPr>
            <w:tcW w:w="4394" w:type="dxa"/>
          </w:tcPr>
          <w:p w14:paraId="68560C5D" w14:textId="77777777" w:rsidR="00AC31B4" w:rsidRPr="00C61C6B" w:rsidRDefault="00AC31B4" w:rsidP="00EE25E7">
            <w:pPr>
              <w:rPr>
                <w:lang w:val="lt-LT"/>
              </w:rPr>
            </w:pPr>
            <w:r w:rsidRPr="00C61C6B">
              <w:rPr>
                <w:sz w:val="6"/>
                <w:szCs w:val="6"/>
                <w:lang w:val="lt-LT"/>
              </w:rPr>
              <w:t> </w:t>
            </w:r>
          </w:p>
          <w:p w14:paraId="48253D4D" w14:textId="7180569B" w:rsidR="00AC31B4" w:rsidRPr="00C61C6B" w:rsidRDefault="00AC31B4" w:rsidP="00EE25E7">
            <w:pPr>
              <w:autoSpaceDE w:val="0"/>
              <w:autoSpaceDN w:val="0"/>
              <w:adjustRightInd w:val="0"/>
              <w:spacing w:before="60" w:after="60"/>
              <w:jc w:val="both"/>
              <w:rPr>
                <w:rFonts w:eastAsia="Calibri"/>
                <w:i/>
                <w:sz w:val="18"/>
                <w:szCs w:val="18"/>
                <w:lang w:val="lt-LT"/>
              </w:rPr>
            </w:pPr>
            <w:r w:rsidRPr="00AC31B4">
              <w:rPr>
                <w:rFonts w:eastAsia="Calibri"/>
                <w:i/>
                <w:sz w:val="18"/>
                <w:szCs w:val="18"/>
                <w:lang w:val="lt-LT"/>
              </w:rPr>
              <w:t xml:space="preserve">Projektas: </w:t>
            </w:r>
            <w:r w:rsidRPr="00AC31B4">
              <w:rPr>
                <w:rFonts w:eastAsia="Calibri"/>
                <w:sz w:val="18"/>
                <w:szCs w:val="18"/>
                <w:lang w:val="lt-LT"/>
              </w:rPr>
              <w:t>Administracinių patalpų atnaujinimas Maskvoje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AD93EE" w14:textId="3A06E281" w:rsidR="00AC31B4" w:rsidRPr="00C61C6B" w:rsidRDefault="00581ABE" w:rsidP="00EE25E7">
            <w:pPr>
              <w:spacing w:before="60" w:after="60"/>
              <w:ind w:right="-108"/>
              <w:jc w:val="center"/>
              <w:rPr>
                <w:sz w:val="18"/>
                <w:szCs w:val="18"/>
                <w:lang w:val="lt-LT"/>
              </w:rPr>
            </w:pPr>
            <w:r>
              <w:rPr>
                <w:color w:val="000000"/>
                <w:sz w:val="18"/>
                <w:szCs w:val="18"/>
                <w:lang w:val="lt-LT"/>
              </w:rPr>
              <w:t>104 000,00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10ECF3" w14:textId="17B6CA16" w:rsidR="00AC31B4" w:rsidRPr="00C61C6B" w:rsidRDefault="00581ABE" w:rsidP="00EE25E7">
            <w:pPr>
              <w:spacing w:before="60" w:after="60"/>
              <w:ind w:right="-109"/>
              <w:jc w:val="center"/>
              <w:rPr>
                <w:sz w:val="18"/>
                <w:szCs w:val="18"/>
                <w:lang w:val="lt-LT"/>
              </w:rPr>
            </w:pPr>
            <w:r>
              <w:rPr>
                <w:sz w:val="18"/>
                <w:szCs w:val="18"/>
                <w:lang w:val="lt-LT"/>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EF7CC" w14:textId="5A6CACB8" w:rsidR="00AC31B4" w:rsidRPr="00C61C6B" w:rsidRDefault="00581ABE" w:rsidP="00EE25E7">
            <w:pPr>
              <w:spacing w:before="60" w:after="60"/>
              <w:ind w:right="-108"/>
              <w:jc w:val="center"/>
              <w:rPr>
                <w:sz w:val="18"/>
                <w:szCs w:val="18"/>
                <w:lang w:val="lt-LT"/>
              </w:rPr>
            </w:pPr>
            <w:r>
              <w:rPr>
                <w:color w:val="000000"/>
                <w:sz w:val="18"/>
                <w:szCs w:val="18"/>
                <w:lang w:val="lt-LT"/>
              </w:rPr>
              <w:t>104 000,00</w:t>
            </w:r>
          </w:p>
        </w:tc>
        <w:tc>
          <w:tcPr>
            <w:tcW w:w="1701" w:type="dxa"/>
            <w:vAlign w:val="center"/>
          </w:tcPr>
          <w:p w14:paraId="2B553EED" w14:textId="6A752FD7" w:rsidR="00AC31B4" w:rsidRPr="00C61C6B" w:rsidRDefault="00581ABE" w:rsidP="00EE25E7">
            <w:pPr>
              <w:spacing w:before="60" w:after="60"/>
              <w:jc w:val="center"/>
              <w:rPr>
                <w:sz w:val="18"/>
                <w:szCs w:val="18"/>
                <w:lang w:val="lt-LT"/>
              </w:rPr>
            </w:pPr>
            <w:r>
              <w:rPr>
                <w:sz w:val="18"/>
                <w:szCs w:val="18"/>
                <w:lang w:val="lt-LT"/>
              </w:rPr>
              <w:t>URM</w:t>
            </w:r>
          </w:p>
        </w:tc>
      </w:tr>
    </w:tbl>
    <w:p w14:paraId="2659F46D" w14:textId="77777777" w:rsidR="00C70E76" w:rsidRDefault="00C70E76" w:rsidP="00C70E76">
      <w:pPr>
        <w:widowControl w:val="0"/>
        <w:jc w:val="both"/>
        <w:rPr>
          <w:rFonts w:eastAsia="Calibri"/>
          <w:bCs/>
          <w:lang w:val="lt-LT"/>
        </w:rPr>
      </w:pPr>
    </w:p>
    <w:p w14:paraId="5E02325B" w14:textId="77777777" w:rsidR="00B37572" w:rsidRPr="004919A4" w:rsidRDefault="00B37572" w:rsidP="00B37572">
      <w:pPr>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1552ADCB" w14:textId="77777777" w:rsidR="00B37572" w:rsidRDefault="00B37572" w:rsidP="00B37572">
      <w:pPr>
        <w:ind w:right="474"/>
        <w:jc w:val="both"/>
        <w:rPr>
          <w:color w:val="000000"/>
          <w:lang w:val="lt-LT"/>
        </w:rPr>
      </w:pPr>
    </w:p>
    <w:p w14:paraId="1FE20B55" w14:textId="77777777" w:rsidR="00B37572" w:rsidRPr="00C95DE0" w:rsidRDefault="00B37572" w:rsidP="00B37572">
      <w:pPr>
        <w:tabs>
          <w:tab w:val="left" w:pos="9781"/>
        </w:tabs>
        <w:ind w:right="474"/>
        <w:jc w:val="both"/>
        <w:rPr>
          <w:lang w:val="lt-LT"/>
        </w:rPr>
      </w:pPr>
      <w:r w:rsidRPr="00C95DE0">
        <w:rPr>
          <w:color w:val="000000"/>
          <w:lang w:val="lt-LT"/>
        </w:rPr>
        <w:t xml:space="preserve">Pareiškėjas – </w:t>
      </w:r>
      <w:r>
        <w:rPr>
          <w:color w:val="000000"/>
          <w:lang w:val="lt-LT"/>
        </w:rPr>
        <w:t>Policijos departamentas prie Lietuvos Respublikos vidaus reikalų ministerijos</w:t>
      </w:r>
      <w:r w:rsidRPr="00C95DE0">
        <w:rPr>
          <w:color w:val="000000"/>
          <w:lang w:val="lt-LT"/>
        </w:rPr>
        <w:t xml:space="preserve"> (tolia</w:t>
      </w:r>
      <w:r>
        <w:rPr>
          <w:color w:val="000000"/>
          <w:lang w:val="lt-LT"/>
        </w:rPr>
        <w:t>u – PD</w:t>
      </w:r>
      <w:r w:rsidRPr="00C95DE0">
        <w:rPr>
          <w:color w:val="000000"/>
          <w:lang w:val="lt-LT"/>
        </w:rPr>
        <w:t>)</w:t>
      </w:r>
    </w:p>
    <w:p w14:paraId="3DD97367" w14:textId="77777777" w:rsidR="00B37572" w:rsidRPr="00C95DE0" w:rsidRDefault="00B37572" w:rsidP="00B37572">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37572" w:rsidRPr="00C95DE0" w14:paraId="5DDAFD32" w14:textId="77777777" w:rsidTr="00C165A2">
        <w:trPr>
          <w:trHeight w:val="444"/>
        </w:trPr>
        <w:tc>
          <w:tcPr>
            <w:tcW w:w="847" w:type="dxa"/>
            <w:vMerge w:val="restart"/>
            <w:vAlign w:val="center"/>
          </w:tcPr>
          <w:p w14:paraId="5A2D00BF" w14:textId="77777777" w:rsidR="00B37572" w:rsidRPr="00581ABE" w:rsidRDefault="00B37572" w:rsidP="00C165A2">
            <w:pPr>
              <w:spacing w:before="60" w:after="60"/>
              <w:jc w:val="right"/>
              <w:rPr>
                <w:sz w:val="18"/>
                <w:szCs w:val="18"/>
                <w:lang w:val="lt-LT"/>
              </w:rPr>
            </w:pPr>
            <w:r w:rsidRPr="00581ABE">
              <w:rPr>
                <w:sz w:val="18"/>
                <w:szCs w:val="18"/>
                <w:lang w:val="lt-LT"/>
              </w:rPr>
              <w:t>Nr.</w:t>
            </w:r>
          </w:p>
        </w:tc>
        <w:tc>
          <w:tcPr>
            <w:tcW w:w="4391" w:type="dxa"/>
            <w:vMerge w:val="restart"/>
          </w:tcPr>
          <w:p w14:paraId="0B82806C" w14:textId="77777777" w:rsidR="00B37572" w:rsidRPr="00581ABE" w:rsidRDefault="00B37572" w:rsidP="00C165A2">
            <w:pPr>
              <w:spacing w:before="60" w:after="60"/>
              <w:jc w:val="center"/>
              <w:rPr>
                <w:sz w:val="18"/>
                <w:szCs w:val="18"/>
                <w:lang w:val="lt-LT"/>
              </w:rPr>
            </w:pPr>
            <w:r w:rsidRPr="00581ABE">
              <w:rPr>
                <w:sz w:val="18"/>
                <w:szCs w:val="18"/>
                <w:lang w:val="lt-LT"/>
              </w:rPr>
              <w:t>Konkretaus tikslo, nacionalinio tikslo, juos įgyvendinančio veiksmo bei kvietime teikti paraiškas projekto pavadinimas</w:t>
            </w:r>
          </w:p>
        </w:tc>
        <w:tc>
          <w:tcPr>
            <w:tcW w:w="3693" w:type="dxa"/>
            <w:gridSpan w:val="4"/>
          </w:tcPr>
          <w:p w14:paraId="28856B54" w14:textId="77777777" w:rsidR="00B37572" w:rsidRPr="00581ABE" w:rsidRDefault="00B37572" w:rsidP="00C165A2">
            <w:pPr>
              <w:spacing w:before="60" w:after="60"/>
              <w:jc w:val="center"/>
              <w:rPr>
                <w:sz w:val="18"/>
                <w:szCs w:val="18"/>
                <w:lang w:val="lt-LT"/>
              </w:rPr>
            </w:pPr>
            <w:r w:rsidRPr="00581ABE">
              <w:rPr>
                <w:sz w:val="18"/>
                <w:szCs w:val="18"/>
                <w:lang w:val="lt-LT"/>
              </w:rPr>
              <w:t>Kvietime teikti paraiškas projekto finansavimas, eurais</w:t>
            </w:r>
          </w:p>
        </w:tc>
        <w:tc>
          <w:tcPr>
            <w:tcW w:w="1417" w:type="dxa"/>
            <w:vMerge w:val="restart"/>
          </w:tcPr>
          <w:p w14:paraId="217342EB" w14:textId="77777777" w:rsidR="00B37572" w:rsidRPr="00581ABE" w:rsidRDefault="00B37572" w:rsidP="00C165A2">
            <w:pPr>
              <w:spacing w:before="60" w:after="60"/>
              <w:jc w:val="center"/>
              <w:rPr>
                <w:sz w:val="18"/>
                <w:szCs w:val="18"/>
                <w:lang w:val="lt-LT"/>
              </w:rPr>
            </w:pPr>
            <w:r w:rsidRPr="00581ABE">
              <w:rPr>
                <w:sz w:val="18"/>
                <w:szCs w:val="18"/>
                <w:lang w:val="lt-LT"/>
              </w:rPr>
              <w:t>Pareiškėjas</w:t>
            </w:r>
          </w:p>
        </w:tc>
      </w:tr>
      <w:tr w:rsidR="00B37572" w:rsidRPr="00C95DE0" w14:paraId="11EA7238" w14:textId="77777777" w:rsidTr="00C165A2">
        <w:trPr>
          <w:trHeight w:val="668"/>
        </w:trPr>
        <w:tc>
          <w:tcPr>
            <w:tcW w:w="847" w:type="dxa"/>
            <w:vMerge/>
            <w:tcBorders>
              <w:bottom w:val="single" w:sz="4" w:space="0" w:color="auto"/>
            </w:tcBorders>
            <w:vAlign w:val="center"/>
          </w:tcPr>
          <w:p w14:paraId="35306079" w14:textId="77777777" w:rsidR="00B37572" w:rsidRPr="00581ABE" w:rsidRDefault="00B37572" w:rsidP="00C165A2">
            <w:pPr>
              <w:spacing w:before="60" w:after="60"/>
              <w:jc w:val="right"/>
              <w:rPr>
                <w:sz w:val="18"/>
                <w:szCs w:val="18"/>
                <w:lang w:val="lt-LT"/>
              </w:rPr>
            </w:pPr>
          </w:p>
        </w:tc>
        <w:tc>
          <w:tcPr>
            <w:tcW w:w="4391" w:type="dxa"/>
            <w:vMerge/>
            <w:tcBorders>
              <w:bottom w:val="single" w:sz="4" w:space="0" w:color="auto"/>
            </w:tcBorders>
          </w:tcPr>
          <w:p w14:paraId="1BF1DEB9" w14:textId="77777777" w:rsidR="00B37572" w:rsidRPr="00581ABE" w:rsidRDefault="00B37572" w:rsidP="00C165A2">
            <w:pPr>
              <w:spacing w:before="60" w:after="60"/>
              <w:jc w:val="center"/>
              <w:rPr>
                <w:sz w:val="18"/>
                <w:szCs w:val="18"/>
                <w:lang w:val="lt-LT"/>
              </w:rPr>
            </w:pPr>
          </w:p>
        </w:tc>
        <w:tc>
          <w:tcPr>
            <w:tcW w:w="996" w:type="dxa"/>
            <w:tcBorders>
              <w:bottom w:val="single" w:sz="4" w:space="0" w:color="auto"/>
            </w:tcBorders>
          </w:tcPr>
          <w:p w14:paraId="28FA0DBD" w14:textId="77777777" w:rsidR="00B37572" w:rsidRPr="00581ABE" w:rsidRDefault="00B37572" w:rsidP="00C165A2">
            <w:pPr>
              <w:spacing w:before="60" w:after="60"/>
              <w:jc w:val="center"/>
              <w:rPr>
                <w:sz w:val="18"/>
                <w:szCs w:val="18"/>
                <w:lang w:val="lt-LT"/>
              </w:rPr>
            </w:pPr>
            <w:r w:rsidRPr="00581ABE">
              <w:rPr>
                <w:sz w:val="18"/>
                <w:szCs w:val="18"/>
                <w:lang w:val="lt-LT"/>
              </w:rPr>
              <w:t xml:space="preserve">VSF lėšos </w:t>
            </w:r>
          </w:p>
        </w:tc>
        <w:tc>
          <w:tcPr>
            <w:tcW w:w="1279" w:type="dxa"/>
            <w:gridSpan w:val="2"/>
            <w:tcBorders>
              <w:bottom w:val="single" w:sz="4" w:space="0" w:color="auto"/>
            </w:tcBorders>
          </w:tcPr>
          <w:p w14:paraId="1BEDDDC9" w14:textId="77777777" w:rsidR="00B37572" w:rsidRPr="00581ABE" w:rsidRDefault="00B37572" w:rsidP="00C165A2">
            <w:pPr>
              <w:spacing w:before="60" w:after="60"/>
              <w:jc w:val="center"/>
              <w:rPr>
                <w:sz w:val="18"/>
                <w:szCs w:val="18"/>
                <w:lang w:val="lt-LT"/>
              </w:rPr>
            </w:pPr>
            <w:r w:rsidRPr="00581ABE">
              <w:rPr>
                <w:sz w:val="18"/>
                <w:szCs w:val="18"/>
                <w:lang w:val="lt-LT"/>
              </w:rPr>
              <w:t>Bendrojo finansavimo lėšos</w:t>
            </w:r>
          </w:p>
        </w:tc>
        <w:tc>
          <w:tcPr>
            <w:tcW w:w="1418" w:type="dxa"/>
            <w:tcBorders>
              <w:bottom w:val="single" w:sz="4" w:space="0" w:color="auto"/>
            </w:tcBorders>
          </w:tcPr>
          <w:p w14:paraId="0F621E7F" w14:textId="77777777" w:rsidR="00B37572" w:rsidRPr="00581ABE" w:rsidRDefault="00B37572" w:rsidP="00C165A2">
            <w:pPr>
              <w:spacing w:before="60" w:after="60"/>
              <w:jc w:val="center"/>
              <w:rPr>
                <w:sz w:val="18"/>
                <w:szCs w:val="18"/>
                <w:lang w:val="lt-LT"/>
              </w:rPr>
            </w:pPr>
            <w:r w:rsidRPr="00581ABE">
              <w:rPr>
                <w:sz w:val="18"/>
                <w:szCs w:val="18"/>
                <w:lang w:val="lt-LT"/>
              </w:rPr>
              <w:t>Iš viso</w:t>
            </w:r>
          </w:p>
        </w:tc>
        <w:tc>
          <w:tcPr>
            <w:tcW w:w="1417" w:type="dxa"/>
            <w:vMerge/>
            <w:tcBorders>
              <w:bottom w:val="single" w:sz="4" w:space="0" w:color="auto"/>
            </w:tcBorders>
          </w:tcPr>
          <w:p w14:paraId="4238A3A3" w14:textId="77777777" w:rsidR="00B37572" w:rsidRPr="00581ABE" w:rsidRDefault="00B37572" w:rsidP="00C165A2">
            <w:pPr>
              <w:spacing w:before="60" w:after="60"/>
              <w:jc w:val="center"/>
              <w:rPr>
                <w:sz w:val="18"/>
                <w:szCs w:val="18"/>
                <w:lang w:val="lt-LT"/>
              </w:rPr>
            </w:pPr>
          </w:p>
        </w:tc>
      </w:tr>
      <w:tr w:rsidR="00B37572" w:rsidRPr="00C95DE0" w14:paraId="20661CB5" w14:textId="77777777" w:rsidTr="00C165A2">
        <w:tc>
          <w:tcPr>
            <w:tcW w:w="847" w:type="dxa"/>
            <w:vAlign w:val="center"/>
          </w:tcPr>
          <w:p w14:paraId="6A2C8530" w14:textId="77777777" w:rsidR="00B37572" w:rsidRPr="00581ABE" w:rsidRDefault="00B37572" w:rsidP="00C165A2">
            <w:pPr>
              <w:spacing w:before="60" w:after="60"/>
              <w:jc w:val="right"/>
              <w:rPr>
                <w:sz w:val="18"/>
                <w:szCs w:val="18"/>
                <w:lang w:val="lt-LT"/>
              </w:rPr>
            </w:pPr>
            <w:r w:rsidRPr="00581ABE">
              <w:rPr>
                <w:sz w:val="18"/>
                <w:szCs w:val="18"/>
                <w:lang w:val="lt-LT"/>
              </w:rPr>
              <w:t>1</w:t>
            </w:r>
          </w:p>
        </w:tc>
        <w:tc>
          <w:tcPr>
            <w:tcW w:w="4391" w:type="dxa"/>
          </w:tcPr>
          <w:p w14:paraId="48FE8124" w14:textId="77777777" w:rsidR="00B37572" w:rsidRPr="00581ABE" w:rsidRDefault="00B37572" w:rsidP="00C165A2">
            <w:pPr>
              <w:spacing w:before="60" w:after="60"/>
              <w:jc w:val="center"/>
              <w:rPr>
                <w:sz w:val="18"/>
                <w:szCs w:val="18"/>
                <w:lang w:val="lt-LT"/>
              </w:rPr>
            </w:pPr>
            <w:r w:rsidRPr="00581ABE">
              <w:rPr>
                <w:sz w:val="18"/>
                <w:szCs w:val="18"/>
                <w:lang w:val="lt-LT"/>
              </w:rPr>
              <w:t>2</w:t>
            </w:r>
          </w:p>
        </w:tc>
        <w:tc>
          <w:tcPr>
            <w:tcW w:w="996" w:type="dxa"/>
          </w:tcPr>
          <w:p w14:paraId="66AD21D6" w14:textId="77777777" w:rsidR="00B37572" w:rsidRPr="00581ABE" w:rsidRDefault="00B37572" w:rsidP="00C165A2">
            <w:pPr>
              <w:spacing w:before="60" w:after="60"/>
              <w:jc w:val="center"/>
              <w:rPr>
                <w:sz w:val="18"/>
                <w:szCs w:val="18"/>
                <w:lang w:val="lt-LT"/>
              </w:rPr>
            </w:pPr>
            <w:r w:rsidRPr="00581ABE">
              <w:rPr>
                <w:sz w:val="18"/>
                <w:szCs w:val="18"/>
                <w:lang w:val="lt-LT"/>
              </w:rPr>
              <w:t>5</w:t>
            </w:r>
          </w:p>
        </w:tc>
        <w:tc>
          <w:tcPr>
            <w:tcW w:w="1279" w:type="dxa"/>
            <w:gridSpan w:val="2"/>
          </w:tcPr>
          <w:p w14:paraId="1AF7EDD4" w14:textId="77777777" w:rsidR="00B37572" w:rsidRPr="00581ABE" w:rsidRDefault="00B37572" w:rsidP="00C165A2">
            <w:pPr>
              <w:spacing w:before="60" w:after="60"/>
              <w:jc w:val="center"/>
              <w:rPr>
                <w:sz w:val="18"/>
                <w:szCs w:val="18"/>
                <w:lang w:val="lt-LT"/>
              </w:rPr>
            </w:pPr>
            <w:r w:rsidRPr="00581ABE">
              <w:rPr>
                <w:sz w:val="18"/>
                <w:szCs w:val="18"/>
                <w:lang w:val="lt-LT"/>
              </w:rPr>
              <w:t>6</w:t>
            </w:r>
          </w:p>
        </w:tc>
        <w:tc>
          <w:tcPr>
            <w:tcW w:w="1418" w:type="dxa"/>
          </w:tcPr>
          <w:p w14:paraId="346BA4C0" w14:textId="77777777" w:rsidR="00B37572" w:rsidRPr="00581ABE" w:rsidRDefault="00B37572" w:rsidP="00C165A2">
            <w:pPr>
              <w:spacing w:before="60" w:after="60"/>
              <w:jc w:val="center"/>
              <w:rPr>
                <w:sz w:val="18"/>
                <w:szCs w:val="18"/>
                <w:lang w:val="lt-LT"/>
              </w:rPr>
            </w:pPr>
            <w:r w:rsidRPr="00581ABE">
              <w:rPr>
                <w:sz w:val="18"/>
                <w:szCs w:val="18"/>
                <w:lang w:val="lt-LT"/>
              </w:rPr>
              <w:t>7</w:t>
            </w:r>
          </w:p>
        </w:tc>
        <w:tc>
          <w:tcPr>
            <w:tcW w:w="1417" w:type="dxa"/>
          </w:tcPr>
          <w:p w14:paraId="209C1F36" w14:textId="77777777" w:rsidR="00B37572" w:rsidRPr="00581ABE" w:rsidRDefault="00B37572" w:rsidP="00C165A2">
            <w:pPr>
              <w:spacing w:before="60" w:after="60"/>
              <w:jc w:val="center"/>
              <w:rPr>
                <w:sz w:val="18"/>
                <w:szCs w:val="18"/>
                <w:lang w:val="lt-LT"/>
              </w:rPr>
            </w:pPr>
          </w:p>
        </w:tc>
      </w:tr>
      <w:tr w:rsidR="00B37572" w:rsidRPr="00C95DE0" w14:paraId="20659822" w14:textId="77777777" w:rsidTr="00C165A2">
        <w:trPr>
          <w:trHeight w:val="397"/>
        </w:trPr>
        <w:tc>
          <w:tcPr>
            <w:tcW w:w="847" w:type="dxa"/>
            <w:shd w:val="clear" w:color="auto" w:fill="D9D9D9" w:themeFill="background1" w:themeFillShade="D9"/>
            <w:vAlign w:val="center"/>
          </w:tcPr>
          <w:p w14:paraId="0868072D" w14:textId="77777777" w:rsidR="00B37572" w:rsidRPr="00581ABE" w:rsidRDefault="00B37572" w:rsidP="00C165A2">
            <w:pPr>
              <w:jc w:val="right"/>
              <w:rPr>
                <w:sz w:val="18"/>
                <w:szCs w:val="18"/>
                <w:lang w:val="lt-LT"/>
              </w:rPr>
            </w:pPr>
          </w:p>
          <w:p w14:paraId="19E7FE66" w14:textId="77777777" w:rsidR="00B37572" w:rsidRPr="00581ABE" w:rsidRDefault="00B37572" w:rsidP="00C165A2">
            <w:pPr>
              <w:spacing w:before="60" w:after="60"/>
              <w:jc w:val="right"/>
              <w:rPr>
                <w:b/>
                <w:sz w:val="18"/>
                <w:szCs w:val="18"/>
                <w:lang w:val="lt-LT"/>
              </w:rPr>
            </w:pPr>
            <w:r w:rsidRPr="00581ABE">
              <w:rPr>
                <w:b/>
                <w:sz w:val="18"/>
                <w:szCs w:val="18"/>
                <w:lang w:val="lt-LT" w:eastAsia="lt-LT"/>
              </w:rPr>
              <w:t>5.</w:t>
            </w:r>
          </w:p>
        </w:tc>
        <w:tc>
          <w:tcPr>
            <w:tcW w:w="9501" w:type="dxa"/>
            <w:gridSpan w:val="6"/>
            <w:shd w:val="clear" w:color="auto" w:fill="D9D9D9" w:themeFill="background1" w:themeFillShade="D9"/>
            <w:vAlign w:val="center"/>
          </w:tcPr>
          <w:p w14:paraId="7417599B" w14:textId="77777777" w:rsidR="00B37572" w:rsidRPr="00581ABE" w:rsidRDefault="00B37572" w:rsidP="00C165A2">
            <w:pPr>
              <w:rPr>
                <w:sz w:val="18"/>
                <w:szCs w:val="18"/>
                <w:lang w:val="lt-LT"/>
              </w:rPr>
            </w:pPr>
          </w:p>
          <w:p w14:paraId="3ED5853F" w14:textId="77777777" w:rsidR="00B37572" w:rsidRPr="00581ABE" w:rsidRDefault="00B37572" w:rsidP="00C165A2">
            <w:pPr>
              <w:spacing w:before="60" w:after="60"/>
              <w:jc w:val="both"/>
              <w:rPr>
                <w:sz w:val="18"/>
                <w:szCs w:val="18"/>
                <w:lang w:val="lt-LT"/>
              </w:rPr>
            </w:pPr>
            <w:r w:rsidRPr="00581ABE">
              <w:rPr>
                <w:rFonts w:eastAsia="Calibri"/>
                <w:b/>
                <w:sz w:val="18"/>
                <w:szCs w:val="18"/>
                <w:lang w:val="lt-LT" w:eastAsia="lt-LT"/>
              </w:rPr>
              <w:t xml:space="preserve">KONKRETUS TIKSLAS:  </w:t>
            </w:r>
            <w:r w:rsidRPr="00581ABE">
              <w:rPr>
                <w:b/>
                <w:sz w:val="18"/>
                <w:szCs w:val="18"/>
              </w:rPr>
              <w:t>NUSIKALSTAMUMO PREVENCIJA IR KOVA SU TARPVALSTYBINIU, SUNKIU IR ORGANIZUOTU NUSIKALSTAMUMU</w:t>
            </w:r>
          </w:p>
        </w:tc>
      </w:tr>
      <w:tr w:rsidR="00B37572" w:rsidRPr="00C95DE0" w14:paraId="67527673" w14:textId="77777777" w:rsidTr="00C165A2">
        <w:tc>
          <w:tcPr>
            <w:tcW w:w="847" w:type="dxa"/>
            <w:vAlign w:val="center"/>
          </w:tcPr>
          <w:p w14:paraId="748A0672" w14:textId="77777777" w:rsidR="00B37572" w:rsidRPr="00581ABE" w:rsidRDefault="00B37572" w:rsidP="00C165A2">
            <w:pPr>
              <w:jc w:val="right"/>
              <w:rPr>
                <w:sz w:val="18"/>
                <w:szCs w:val="18"/>
                <w:lang w:val="lt-LT"/>
              </w:rPr>
            </w:pPr>
          </w:p>
          <w:p w14:paraId="6E264929" w14:textId="16F59932" w:rsidR="00B37572" w:rsidRPr="00581ABE" w:rsidRDefault="00B37572" w:rsidP="00C165A2">
            <w:pPr>
              <w:spacing w:before="60" w:after="60"/>
              <w:jc w:val="right"/>
              <w:rPr>
                <w:b/>
                <w:sz w:val="18"/>
                <w:szCs w:val="18"/>
                <w:lang w:val="lt-LT"/>
              </w:rPr>
            </w:pPr>
            <w:r w:rsidRPr="00581ABE">
              <w:rPr>
                <w:b/>
                <w:sz w:val="18"/>
                <w:szCs w:val="18"/>
                <w:lang w:val="lt-LT" w:eastAsia="lt-LT"/>
              </w:rPr>
              <w:t>5.1.</w:t>
            </w:r>
          </w:p>
        </w:tc>
        <w:tc>
          <w:tcPr>
            <w:tcW w:w="9501" w:type="dxa"/>
            <w:gridSpan w:val="6"/>
          </w:tcPr>
          <w:p w14:paraId="4DD18C93" w14:textId="77777777" w:rsidR="00B37572" w:rsidRPr="00581ABE" w:rsidRDefault="00B37572" w:rsidP="00C165A2">
            <w:pPr>
              <w:rPr>
                <w:sz w:val="18"/>
                <w:szCs w:val="18"/>
                <w:lang w:val="lt-LT"/>
              </w:rPr>
            </w:pPr>
          </w:p>
          <w:p w14:paraId="7B0AC5C8" w14:textId="7090A376" w:rsidR="00B37572" w:rsidRPr="00581ABE" w:rsidRDefault="00B37572" w:rsidP="00C165A2">
            <w:pPr>
              <w:autoSpaceDE w:val="0"/>
              <w:autoSpaceDN w:val="0"/>
              <w:adjustRightInd w:val="0"/>
              <w:spacing w:before="60" w:after="60"/>
              <w:jc w:val="both"/>
              <w:rPr>
                <w:sz w:val="18"/>
                <w:szCs w:val="18"/>
                <w:lang w:val="lt-LT"/>
              </w:rPr>
            </w:pPr>
            <w:r w:rsidRPr="00581ABE">
              <w:rPr>
                <w:b/>
                <w:sz w:val="18"/>
                <w:szCs w:val="18"/>
                <w:lang w:val="lt-LT" w:eastAsia="lt-LT"/>
              </w:rPr>
              <w:t>NACIONALINIS TIKSLAS: Nusikalstamumo prevencija ir kova su tarpvalstybiniu, sunkiu ir organizuotu nusikalstamumu</w:t>
            </w:r>
          </w:p>
        </w:tc>
      </w:tr>
      <w:tr w:rsidR="00B37572" w:rsidRPr="00C95DE0" w14:paraId="721854DA" w14:textId="77777777" w:rsidTr="00C165A2">
        <w:trPr>
          <w:trHeight w:val="505"/>
        </w:trPr>
        <w:tc>
          <w:tcPr>
            <w:tcW w:w="847" w:type="dxa"/>
            <w:vAlign w:val="center"/>
          </w:tcPr>
          <w:p w14:paraId="61971016" w14:textId="77777777" w:rsidR="00B37572" w:rsidRPr="00581ABE" w:rsidRDefault="00B37572" w:rsidP="00C165A2">
            <w:pPr>
              <w:jc w:val="right"/>
              <w:rPr>
                <w:sz w:val="18"/>
                <w:szCs w:val="18"/>
                <w:lang w:val="lt-LT"/>
              </w:rPr>
            </w:pPr>
          </w:p>
          <w:p w14:paraId="7B5114EC" w14:textId="08908186" w:rsidR="00B37572" w:rsidRPr="00581ABE" w:rsidRDefault="00581ABE" w:rsidP="00C165A2">
            <w:pPr>
              <w:spacing w:before="60" w:after="60"/>
              <w:jc w:val="right"/>
              <w:rPr>
                <w:b/>
                <w:sz w:val="18"/>
                <w:szCs w:val="18"/>
                <w:lang w:val="lt-LT"/>
              </w:rPr>
            </w:pPr>
            <w:r w:rsidRPr="00581ABE">
              <w:rPr>
                <w:b/>
                <w:sz w:val="18"/>
                <w:szCs w:val="18"/>
                <w:lang w:val="lt-LT" w:eastAsia="lt-LT"/>
              </w:rPr>
              <w:t>5.1.2</w:t>
            </w:r>
            <w:r w:rsidR="00B37572" w:rsidRPr="00581ABE">
              <w:rPr>
                <w:b/>
                <w:sz w:val="18"/>
                <w:szCs w:val="18"/>
                <w:lang w:val="lt-LT" w:eastAsia="lt-LT"/>
              </w:rPr>
              <w:t>.</w:t>
            </w:r>
          </w:p>
        </w:tc>
        <w:tc>
          <w:tcPr>
            <w:tcW w:w="9501" w:type="dxa"/>
            <w:gridSpan w:val="6"/>
          </w:tcPr>
          <w:p w14:paraId="709CA861" w14:textId="77777777" w:rsidR="00B37572" w:rsidRPr="00581ABE" w:rsidRDefault="00B37572" w:rsidP="00C165A2">
            <w:pPr>
              <w:rPr>
                <w:sz w:val="18"/>
                <w:szCs w:val="18"/>
                <w:lang w:val="lt-LT"/>
              </w:rPr>
            </w:pPr>
          </w:p>
          <w:p w14:paraId="44F47AD0" w14:textId="1ABEBE0B" w:rsidR="00B37572" w:rsidRPr="00581ABE" w:rsidRDefault="00581ABE" w:rsidP="00C165A2">
            <w:pPr>
              <w:autoSpaceDE w:val="0"/>
              <w:autoSpaceDN w:val="0"/>
              <w:adjustRightInd w:val="0"/>
              <w:spacing w:before="60" w:after="60"/>
              <w:jc w:val="both"/>
              <w:rPr>
                <w:rFonts w:eastAsia="Calibri"/>
                <w:b/>
                <w:sz w:val="18"/>
                <w:szCs w:val="18"/>
                <w:lang w:val="lt-LT"/>
              </w:rPr>
            </w:pPr>
            <w:r w:rsidRPr="00581ABE">
              <w:rPr>
                <w:rFonts w:eastAsia="Calibri"/>
                <w:b/>
                <w:sz w:val="18"/>
                <w:szCs w:val="18"/>
                <w:lang w:val="lt-LT" w:eastAsia="lt-LT"/>
              </w:rPr>
              <w:t xml:space="preserve">Policijos </w:t>
            </w:r>
            <w:proofErr w:type="spellStart"/>
            <w:r w:rsidRPr="00581ABE">
              <w:rPr>
                <w:rFonts w:eastAsia="Calibri"/>
                <w:b/>
                <w:sz w:val="18"/>
                <w:szCs w:val="18"/>
                <w:lang w:val="lt-LT" w:eastAsia="lt-LT"/>
              </w:rPr>
              <w:t>pajėgumų</w:t>
            </w:r>
            <w:proofErr w:type="spellEnd"/>
            <w:r w:rsidRPr="00581ABE">
              <w:rPr>
                <w:rFonts w:eastAsia="Calibri"/>
                <w:b/>
                <w:sz w:val="18"/>
                <w:szCs w:val="18"/>
                <w:lang w:val="lt-LT" w:eastAsia="lt-LT"/>
              </w:rPr>
              <w:t xml:space="preserve"> stiprinimas kuriant tyrimo ir mokslinių tyrimų metodus, specialią tyrimo ir IT įrangą, laboratorinę įrangą, apmokant naudotis šia įranga ir supažindinant su naujais tyrimo metodais</w:t>
            </w:r>
          </w:p>
        </w:tc>
      </w:tr>
      <w:tr w:rsidR="00B37572" w:rsidRPr="00C95DE0" w14:paraId="49A93454" w14:textId="77777777" w:rsidTr="00C165A2">
        <w:trPr>
          <w:trHeight w:val="485"/>
        </w:trPr>
        <w:tc>
          <w:tcPr>
            <w:tcW w:w="847" w:type="dxa"/>
            <w:vAlign w:val="center"/>
          </w:tcPr>
          <w:p w14:paraId="2A7C207D" w14:textId="77777777" w:rsidR="00B37572" w:rsidRPr="00581ABE" w:rsidRDefault="00B37572" w:rsidP="00C165A2">
            <w:pPr>
              <w:jc w:val="right"/>
              <w:rPr>
                <w:sz w:val="18"/>
                <w:szCs w:val="18"/>
                <w:lang w:val="lt-LT"/>
              </w:rPr>
            </w:pPr>
          </w:p>
          <w:p w14:paraId="76F72776" w14:textId="6C4462E0" w:rsidR="00B37572" w:rsidRPr="00581ABE" w:rsidRDefault="00581ABE" w:rsidP="00C165A2">
            <w:pPr>
              <w:spacing w:before="60" w:after="60"/>
              <w:jc w:val="right"/>
              <w:rPr>
                <w:sz w:val="18"/>
                <w:szCs w:val="18"/>
                <w:lang w:val="lt-LT"/>
              </w:rPr>
            </w:pPr>
            <w:r w:rsidRPr="00581ABE">
              <w:rPr>
                <w:sz w:val="18"/>
                <w:szCs w:val="18"/>
                <w:lang w:val="lt-LT" w:eastAsia="lt-LT"/>
              </w:rPr>
              <w:t>5.1.2</w:t>
            </w:r>
            <w:r w:rsidR="00B37572" w:rsidRPr="00581ABE">
              <w:rPr>
                <w:sz w:val="18"/>
                <w:szCs w:val="18"/>
                <w:lang w:val="lt-LT" w:eastAsia="lt-LT"/>
              </w:rPr>
              <w:t>.2.</w:t>
            </w:r>
          </w:p>
        </w:tc>
        <w:tc>
          <w:tcPr>
            <w:tcW w:w="4391" w:type="dxa"/>
          </w:tcPr>
          <w:p w14:paraId="78618063" w14:textId="2BCB387C" w:rsidR="00B37572" w:rsidRPr="00581ABE" w:rsidRDefault="00581ABE" w:rsidP="00C165A2">
            <w:pPr>
              <w:jc w:val="both"/>
              <w:rPr>
                <w:rFonts w:eastAsia="Calibri"/>
                <w:i/>
                <w:sz w:val="18"/>
                <w:szCs w:val="18"/>
                <w:lang w:val="lt-LT"/>
              </w:rPr>
            </w:pPr>
            <w:r w:rsidRPr="00581ABE">
              <w:rPr>
                <w:i/>
                <w:sz w:val="18"/>
                <w:szCs w:val="18"/>
                <w:lang w:val="lt-LT"/>
              </w:rPr>
              <w:t xml:space="preserve">Projektas: </w:t>
            </w:r>
            <w:r w:rsidRPr="00581ABE">
              <w:rPr>
                <w:sz w:val="18"/>
                <w:szCs w:val="18"/>
                <w:lang w:val="lt-LT"/>
              </w:rPr>
              <w:t>Laboratorinės įrangos, skirtos balistiniams, daktiloskopiniams, DNR ir kitiems tyrimams, įsigijimas, II etapas</w:t>
            </w:r>
          </w:p>
        </w:tc>
        <w:tc>
          <w:tcPr>
            <w:tcW w:w="1141" w:type="dxa"/>
            <w:gridSpan w:val="2"/>
            <w:vAlign w:val="center"/>
          </w:tcPr>
          <w:p w14:paraId="4F876049" w14:textId="77777777" w:rsidR="00B37572" w:rsidRPr="00581ABE" w:rsidRDefault="00B37572" w:rsidP="00C165A2">
            <w:pPr>
              <w:jc w:val="center"/>
              <w:rPr>
                <w:sz w:val="18"/>
                <w:szCs w:val="18"/>
                <w:lang w:val="lt-LT"/>
              </w:rPr>
            </w:pPr>
          </w:p>
          <w:p w14:paraId="1785A6EA" w14:textId="4073BB4D" w:rsidR="00B37572" w:rsidRPr="00581ABE" w:rsidRDefault="00581ABE" w:rsidP="00C165A2">
            <w:pPr>
              <w:spacing w:before="60" w:after="60"/>
              <w:ind w:left="-108" w:right="-108"/>
              <w:jc w:val="center"/>
              <w:rPr>
                <w:sz w:val="18"/>
                <w:szCs w:val="18"/>
                <w:lang w:val="lt-LT"/>
              </w:rPr>
            </w:pPr>
            <w:r w:rsidRPr="00581ABE">
              <w:rPr>
                <w:color w:val="000000"/>
                <w:sz w:val="18"/>
                <w:szCs w:val="18"/>
                <w:lang w:val="lt-LT" w:eastAsia="lt-LT"/>
              </w:rPr>
              <w:t>455 000</w:t>
            </w:r>
            <w:r w:rsidR="00B37572" w:rsidRPr="00581ABE">
              <w:rPr>
                <w:color w:val="000000"/>
                <w:sz w:val="18"/>
                <w:szCs w:val="18"/>
                <w:lang w:val="lt-LT" w:eastAsia="lt-LT"/>
              </w:rPr>
              <w:t>,00</w:t>
            </w:r>
          </w:p>
        </w:tc>
        <w:tc>
          <w:tcPr>
            <w:tcW w:w="1134" w:type="dxa"/>
            <w:vAlign w:val="center"/>
          </w:tcPr>
          <w:p w14:paraId="7D61230A" w14:textId="77777777" w:rsidR="00B37572" w:rsidRPr="00581ABE" w:rsidRDefault="00B37572" w:rsidP="00C165A2">
            <w:pPr>
              <w:jc w:val="center"/>
              <w:rPr>
                <w:sz w:val="18"/>
                <w:szCs w:val="18"/>
                <w:lang w:val="lt-LT"/>
              </w:rPr>
            </w:pPr>
          </w:p>
          <w:p w14:paraId="128A3424" w14:textId="793D34F2" w:rsidR="00B37572" w:rsidRPr="00581ABE" w:rsidRDefault="00581ABE" w:rsidP="00C165A2">
            <w:pPr>
              <w:jc w:val="center"/>
              <w:rPr>
                <w:sz w:val="18"/>
                <w:szCs w:val="18"/>
                <w:lang w:val="lt-LT"/>
              </w:rPr>
            </w:pPr>
            <w:r w:rsidRPr="00581ABE">
              <w:rPr>
                <w:color w:val="000000"/>
                <w:sz w:val="18"/>
                <w:szCs w:val="18"/>
                <w:lang w:val="lt-LT" w:eastAsia="lt-LT"/>
              </w:rPr>
              <w:t>151</w:t>
            </w:r>
            <w:r w:rsidR="00B37572" w:rsidRPr="00581ABE">
              <w:rPr>
                <w:color w:val="000000"/>
                <w:sz w:val="18"/>
                <w:szCs w:val="18"/>
                <w:lang w:val="lt-LT" w:eastAsia="lt-LT"/>
              </w:rPr>
              <w:t xml:space="preserve"> 667,00</w:t>
            </w:r>
          </w:p>
        </w:tc>
        <w:tc>
          <w:tcPr>
            <w:tcW w:w="1418" w:type="dxa"/>
            <w:vAlign w:val="center"/>
          </w:tcPr>
          <w:p w14:paraId="5AFF0625" w14:textId="77777777" w:rsidR="00B37572" w:rsidRPr="00581ABE" w:rsidRDefault="00B37572" w:rsidP="00C165A2">
            <w:pPr>
              <w:jc w:val="center"/>
              <w:rPr>
                <w:sz w:val="18"/>
                <w:szCs w:val="18"/>
                <w:lang w:val="lt-LT"/>
              </w:rPr>
            </w:pPr>
          </w:p>
          <w:p w14:paraId="049B94B5" w14:textId="4975C3BE" w:rsidR="00B37572" w:rsidRPr="00581ABE" w:rsidRDefault="00581ABE" w:rsidP="00C165A2">
            <w:pPr>
              <w:jc w:val="center"/>
              <w:rPr>
                <w:sz w:val="18"/>
                <w:szCs w:val="18"/>
                <w:lang w:val="lt-LT"/>
              </w:rPr>
            </w:pPr>
            <w:r w:rsidRPr="00581ABE">
              <w:rPr>
                <w:color w:val="000000"/>
                <w:sz w:val="18"/>
                <w:szCs w:val="18"/>
                <w:lang w:val="lt-LT" w:eastAsia="lt-LT"/>
              </w:rPr>
              <w:t>606</w:t>
            </w:r>
            <w:r w:rsidR="00B37572" w:rsidRPr="00581ABE">
              <w:rPr>
                <w:color w:val="000000"/>
                <w:sz w:val="18"/>
                <w:szCs w:val="18"/>
                <w:lang w:val="lt-LT" w:eastAsia="lt-LT"/>
              </w:rPr>
              <w:t xml:space="preserve"> 667,00</w:t>
            </w:r>
          </w:p>
        </w:tc>
        <w:tc>
          <w:tcPr>
            <w:tcW w:w="1417" w:type="dxa"/>
            <w:vAlign w:val="center"/>
          </w:tcPr>
          <w:p w14:paraId="5FA4A05F" w14:textId="77777777" w:rsidR="00B37572" w:rsidRPr="00581ABE" w:rsidRDefault="00B37572" w:rsidP="00C165A2">
            <w:pPr>
              <w:spacing w:before="60" w:after="60"/>
              <w:jc w:val="center"/>
              <w:rPr>
                <w:sz w:val="18"/>
                <w:szCs w:val="18"/>
                <w:lang w:val="lt-LT"/>
              </w:rPr>
            </w:pPr>
            <w:r w:rsidRPr="00581ABE">
              <w:rPr>
                <w:sz w:val="18"/>
                <w:szCs w:val="18"/>
                <w:lang w:val="lt-LT" w:eastAsia="lt-LT"/>
              </w:rPr>
              <w:t>PD</w:t>
            </w:r>
          </w:p>
        </w:tc>
      </w:tr>
      <w:tr w:rsidR="00581ABE" w:rsidRPr="00C95DE0" w14:paraId="4258EC67" w14:textId="77777777" w:rsidTr="00C165A2">
        <w:trPr>
          <w:trHeight w:val="485"/>
        </w:trPr>
        <w:tc>
          <w:tcPr>
            <w:tcW w:w="847" w:type="dxa"/>
            <w:vAlign w:val="center"/>
          </w:tcPr>
          <w:p w14:paraId="31CFB0AF" w14:textId="70783D6D" w:rsidR="00581ABE" w:rsidRPr="00581ABE" w:rsidRDefault="00581ABE" w:rsidP="00C165A2">
            <w:pPr>
              <w:jc w:val="right"/>
              <w:rPr>
                <w:sz w:val="18"/>
                <w:szCs w:val="18"/>
                <w:lang w:val="lt-LT"/>
              </w:rPr>
            </w:pPr>
            <w:r w:rsidRPr="00581ABE">
              <w:rPr>
                <w:sz w:val="18"/>
                <w:szCs w:val="18"/>
                <w:lang w:val="lt-LT"/>
              </w:rPr>
              <w:t>5.1.2.7.</w:t>
            </w:r>
          </w:p>
        </w:tc>
        <w:tc>
          <w:tcPr>
            <w:tcW w:w="4391" w:type="dxa"/>
          </w:tcPr>
          <w:p w14:paraId="07B9EA9E" w14:textId="27075B11" w:rsidR="00581ABE" w:rsidRPr="00581ABE" w:rsidRDefault="00581ABE" w:rsidP="00C165A2">
            <w:pPr>
              <w:jc w:val="both"/>
              <w:rPr>
                <w:i/>
                <w:sz w:val="18"/>
                <w:szCs w:val="18"/>
                <w:lang w:val="lt-LT"/>
              </w:rPr>
            </w:pPr>
            <w:r w:rsidRPr="00581ABE">
              <w:rPr>
                <w:i/>
                <w:sz w:val="18"/>
                <w:szCs w:val="18"/>
                <w:lang w:val="lt-LT"/>
              </w:rPr>
              <w:t xml:space="preserve">Projektas: </w:t>
            </w:r>
            <w:r w:rsidRPr="00581ABE">
              <w:rPr>
                <w:sz w:val="18"/>
                <w:szCs w:val="18"/>
                <w:lang w:val="lt-LT"/>
              </w:rPr>
              <w:t>Duomenų rinkimo galimybių bei surenkamos informacijos kokybės gerinimas, II etapas</w:t>
            </w:r>
          </w:p>
        </w:tc>
        <w:tc>
          <w:tcPr>
            <w:tcW w:w="1141" w:type="dxa"/>
            <w:gridSpan w:val="2"/>
            <w:vAlign w:val="center"/>
          </w:tcPr>
          <w:p w14:paraId="026A55FE" w14:textId="3EE08CA1" w:rsidR="00581ABE" w:rsidRPr="00581ABE" w:rsidRDefault="00581ABE" w:rsidP="00C165A2">
            <w:pPr>
              <w:jc w:val="center"/>
              <w:rPr>
                <w:sz w:val="18"/>
                <w:szCs w:val="18"/>
                <w:lang w:val="lt-LT"/>
              </w:rPr>
            </w:pPr>
            <w:r>
              <w:rPr>
                <w:sz w:val="18"/>
                <w:szCs w:val="18"/>
                <w:lang w:val="lt-LT"/>
              </w:rPr>
              <w:t>273 000,00</w:t>
            </w:r>
          </w:p>
        </w:tc>
        <w:tc>
          <w:tcPr>
            <w:tcW w:w="1134" w:type="dxa"/>
            <w:vAlign w:val="center"/>
          </w:tcPr>
          <w:p w14:paraId="4471934A" w14:textId="49F91D3E" w:rsidR="00581ABE" w:rsidRPr="00581ABE" w:rsidRDefault="00581ABE" w:rsidP="00C165A2">
            <w:pPr>
              <w:jc w:val="center"/>
              <w:rPr>
                <w:sz w:val="18"/>
                <w:szCs w:val="18"/>
                <w:lang w:val="lt-LT"/>
              </w:rPr>
            </w:pPr>
            <w:r>
              <w:rPr>
                <w:sz w:val="18"/>
                <w:szCs w:val="18"/>
                <w:lang w:val="lt-LT"/>
              </w:rPr>
              <w:t>91 000,00</w:t>
            </w:r>
          </w:p>
        </w:tc>
        <w:tc>
          <w:tcPr>
            <w:tcW w:w="1418" w:type="dxa"/>
            <w:vAlign w:val="center"/>
          </w:tcPr>
          <w:p w14:paraId="542C698E" w14:textId="712FAA12" w:rsidR="00581ABE" w:rsidRPr="00581ABE" w:rsidRDefault="00581ABE" w:rsidP="00C165A2">
            <w:pPr>
              <w:jc w:val="center"/>
              <w:rPr>
                <w:sz w:val="18"/>
                <w:szCs w:val="18"/>
                <w:lang w:val="lt-LT"/>
              </w:rPr>
            </w:pPr>
            <w:r>
              <w:rPr>
                <w:sz w:val="18"/>
                <w:szCs w:val="18"/>
                <w:lang w:val="lt-LT"/>
              </w:rPr>
              <w:t>364 000,00</w:t>
            </w:r>
          </w:p>
        </w:tc>
        <w:tc>
          <w:tcPr>
            <w:tcW w:w="1417" w:type="dxa"/>
            <w:vAlign w:val="center"/>
          </w:tcPr>
          <w:p w14:paraId="46DA5E1A" w14:textId="24AB4339" w:rsidR="00581ABE" w:rsidRPr="00581ABE" w:rsidRDefault="00581ABE" w:rsidP="00C165A2">
            <w:pPr>
              <w:spacing w:before="60" w:after="60"/>
              <w:jc w:val="center"/>
              <w:rPr>
                <w:sz w:val="18"/>
                <w:szCs w:val="18"/>
                <w:lang w:val="lt-LT" w:eastAsia="lt-LT"/>
              </w:rPr>
            </w:pPr>
            <w:r>
              <w:rPr>
                <w:sz w:val="18"/>
                <w:szCs w:val="18"/>
                <w:lang w:val="lt-LT" w:eastAsia="lt-LT"/>
              </w:rPr>
              <w:t>PD</w:t>
            </w:r>
          </w:p>
        </w:tc>
      </w:tr>
    </w:tbl>
    <w:p w14:paraId="7B494FDB" w14:textId="79F2C3A2" w:rsidR="00B37572" w:rsidRDefault="00B37572" w:rsidP="00B37572">
      <w:pPr>
        <w:rPr>
          <w:lang w:val="lt-LT"/>
        </w:rPr>
      </w:pPr>
    </w:p>
    <w:p w14:paraId="71480A58" w14:textId="73C1D2C5" w:rsidR="000309FC" w:rsidRDefault="000309FC" w:rsidP="00B37572">
      <w:pPr>
        <w:rPr>
          <w:lang w:val="lt-LT"/>
        </w:rPr>
      </w:pPr>
    </w:p>
    <w:p w14:paraId="6DBFB2B2" w14:textId="6E373C7D" w:rsidR="000309FC" w:rsidRDefault="000309FC" w:rsidP="00B37572">
      <w:pPr>
        <w:rPr>
          <w:lang w:val="lt-LT"/>
        </w:rPr>
      </w:pPr>
    </w:p>
    <w:p w14:paraId="581881EB" w14:textId="77777777" w:rsidR="000309FC" w:rsidRPr="00C95DE0" w:rsidRDefault="000309FC" w:rsidP="00B37572">
      <w:pPr>
        <w:rPr>
          <w:lang w:val="lt-LT"/>
        </w:rPr>
      </w:pPr>
    </w:p>
    <w:p w14:paraId="2B5AECA8" w14:textId="77777777" w:rsidR="00E17B2D" w:rsidRPr="00C95DE0" w:rsidRDefault="00E17B2D" w:rsidP="00A8507F">
      <w:pPr>
        <w:rPr>
          <w:szCs w:val="22"/>
          <w:lang w:val="lt-LT"/>
        </w:rPr>
      </w:pPr>
    </w:p>
    <w:p w14:paraId="24B0FF9B" w14:textId="28942188" w:rsidR="009D79F9" w:rsidRPr="00C95DE0" w:rsidRDefault="00D74159" w:rsidP="009D79F9">
      <w:pPr>
        <w:rPr>
          <w:lang w:val="lt-LT"/>
        </w:rPr>
      </w:pPr>
      <w:r w:rsidRPr="00C95DE0">
        <w:rPr>
          <w:szCs w:val="22"/>
          <w:lang w:val="lt-LT"/>
        </w:rPr>
        <w:t xml:space="preserve">Direktoriaus pavaduotoja                                                             </w:t>
      </w:r>
      <w:r w:rsidR="00074654" w:rsidRPr="00C95DE0">
        <w:rPr>
          <w:szCs w:val="22"/>
          <w:lang w:val="lt-LT"/>
        </w:rPr>
        <w:t xml:space="preserve">                            </w:t>
      </w:r>
      <w:r w:rsidR="00AC59AF" w:rsidRPr="00C95DE0">
        <w:rPr>
          <w:szCs w:val="22"/>
          <w:lang w:val="lt-LT"/>
        </w:rPr>
        <w:t xml:space="preserve">         </w:t>
      </w:r>
      <w:r w:rsidR="00AA4DEB">
        <w:rPr>
          <w:szCs w:val="22"/>
          <w:lang w:val="lt-LT"/>
        </w:rPr>
        <w:t xml:space="preserve">    </w:t>
      </w:r>
      <w:r w:rsidR="00074654" w:rsidRPr="00C95DE0">
        <w:rPr>
          <w:szCs w:val="22"/>
          <w:lang w:val="lt-LT"/>
        </w:rPr>
        <w:t xml:space="preserve"> </w:t>
      </w:r>
      <w:r w:rsidR="00AA4DEB">
        <w:rPr>
          <w:color w:val="000000"/>
          <w:lang w:val="lt-LT"/>
        </w:rPr>
        <w:t>Rasa Suraučienė</w:t>
      </w:r>
    </w:p>
    <w:p w14:paraId="53BEFFAD" w14:textId="1713F0B7" w:rsidR="00F45009" w:rsidRPr="00C95DE0" w:rsidRDefault="00F45009" w:rsidP="001B3B71">
      <w:pPr>
        <w:rPr>
          <w:szCs w:val="22"/>
          <w:lang w:val="lt-LT"/>
        </w:rPr>
      </w:pPr>
    </w:p>
    <w:p w14:paraId="697CDE11" w14:textId="77BEDCD6" w:rsidR="00B433E5" w:rsidRDefault="00B433E5" w:rsidP="001B3B71">
      <w:pPr>
        <w:rPr>
          <w:szCs w:val="22"/>
          <w:lang w:val="lt-LT"/>
        </w:rPr>
      </w:pPr>
    </w:p>
    <w:p w14:paraId="702AF562" w14:textId="5F314416" w:rsidR="00FA23C3" w:rsidRDefault="00FA23C3" w:rsidP="001B3B71">
      <w:pPr>
        <w:rPr>
          <w:szCs w:val="22"/>
          <w:lang w:val="lt-LT"/>
        </w:rPr>
      </w:pPr>
    </w:p>
    <w:p w14:paraId="000DE214" w14:textId="2FA6C3D4" w:rsidR="004109D2" w:rsidRDefault="004109D2" w:rsidP="001B3B71">
      <w:pPr>
        <w:rPr>
          <w:szCs w:val="22"/>
          <w:lang w:val="lt-LT"/>
        </w:rPr>
      </w:pPr>
    </w:p>
    <w:p w14:paraId="2BB35617" w14:textId="19FA68B4" w:rsidR="004109D2" w:rsidRDefault="004109D2" w:rsidP="001B3B71">
      <w:pPr>
        <w:rPr>
          <w:szCs w:val="22"/>
          <w:lang w:val="lt-LT"/>
        </w:rPr>
      </w:pPr>
    </w:p>
    <w:p w14:paraId="368F8BA5" w14:textId="3BED1301" w:rsidR="004109D2" w:rsidRDefault="004109D2" w:rsidP="001B3B71">
      <w:pPr>
        <w:rPr>
          <w:szCs w:val="22"/>
          <w:lang w:val="lt-LT"/>
        </w:rPr>
      </w:pPr>
    </w:p>
    <w:p w14:paraId="10FEF3F1" w14:textId="1FE13194" w:rsidR="004109D2" w:rsidRDefault="004109D2" w:rsidP="001B3B71">
      <w:pPr>
        <w:rPr>
          <w:szCs w:val="22"/>
          <w:lang w:val="lt-LT"/>
        </w:rPr>
      </w:pPr>
    </w:p>
    <w:p w14:paraId="1D37CA1E" w14:textId="0051A217" w:rsidR="004109D2" w:rsidRDefault="004109D2" w:rsidP="001B3B71">
      <w:pPr>
        <w:rPr>
          <w:szCs w:val="22"/>
          <w:lang w:val="lt-LT"/>
        </w:rPr>
      </w:pPr>
    </w:p>
    <w:p w14:paraId="56C400E1" w14:textId="38629E3E" w:rsidR="004109D2" w:rsidRDefault="004109D2" w:rsidP="001B3B71">
      <w:pPr>
        <w:rPr>
          <w:szCs w:val="22"/>
          <w:lang w:val="lt-LT"/>
        </w:rPr>
      </w:pPr>
    </w:p>
    <w:p w14:paraId="3A5D84F8" w14:textId="30C2ECC5" w:rsidR="004109D2" w:rsidRDefault="004109D2" w:rsidP="001B3B71">
      <w:pPr>
        <w:rPr>
          <w:szCs w:val="22"/>
          <w:lang w:val="lt-LT"/>
        </w:rPr>
      </w:pPr>
    </w:p>
    <w:p w14:paraId="410210C4" w14:textId="074A08D2" w:rsidR="004109D2" w:rsidRDefault="004109D2" w:rsidP="001B3B71">
      <w:pPr>
        <w:rPr>
          <w:szCs w:val="22"/>
          <w:lang w:val="lt-LT"/>
        </w:rPr>
      </w:pPr>
    </w:p>
    <w:p w14:paraId="3E411D0E" w14:textId="630487D6" w:rsidR="004109D2" w:rsidRDefault="004109D2" w:rsidP="001B3B71">
      <w:pPr>
        <w:rPr>
          <w:szCs w:val="22"/>
          <w:lang w:val="lt-LT"/>
        </w:rPr>
      </w:pPr>
    </w:p>
    <w:p w14:paraId="3FDC1035" w14:textId="78669791" w:rsidR="004109D2" w:rsidRDefault="004109D2" w:rsidP="001B3B71">
      <w:pPr>
        <w:rPr>
          <w:szCs w:val="22"/>
          <w:lang w:val="lt-LT"/>
        </w:rPr>
      </w:pPr>
    </w:p>
    <w:p w14:paraId="12D19F79" w14:textId="0EDF99EF" w:rsidR="004109D2" w:rsidRDefault="004109D2" w:rsidP="001B3B71">
      <w:pPr>
        <w:rPr>
          <w:szCs w:val="22"/>
          <w:lang w:val="lt-LT"/>
        </w:rPr>
      </w:pPr>
    </w:p>
    <w:p w14:paraId="33212969" w14:textId="1A3E74D8" w:rsidR="004109D2" w:rsidRDefault="004109D2" w:rsidP="001B3B71">
      <w:pPr>
        <w:rPr>
          <w:szCs w:val="22"/>
          <w:lang w:val="lt-LT"/>
        </w:rPr>
      </w:pPr>
    </w:p>
    <w:p w14:paraId="691531D2" w14:textId="6D253DB2" w:rsidR="004109D2" w:rsidRDefault="004109D2" w:rsidP="001B3B71">
      <w:pPr>
        <w:rPr>
          <w:szCs w:val="22"/>
          <w:lang w:val="lt-LT"/>
        </w:rPr>
      </w:pPr>
    </w:p>
    <w:p w14:paraId="48BCD1E5" w14:textId="0ECD1E54" w:rsidR="004109D2" w:rsidRDefault="004109D2" w:rsidP="001B3B71">
      <w:pPr>
        <w:rPr>
          <w:szCs w:val="22"/>
          <w:lang w:val="lt-LT"/>
        </w:rPr>
      </w:pPr>
    </w:p>
    <w:p w14:paraId="6E1131B6" w14:textId="24AD11F9" w:rsidR="004109D2" w:rsidRDefault="004109D2" w:rsidP="001B3B71">
      <w:pPr>
        <w:rPr>
          <w:szCs w:val="22"/>
          <w:lang w:val="lt-LT"/>
        </w:rPr>
      </w:pPr>
    </w:p>
    <w:p w14:paraId="1E9744DE" w14:textId="2C39B019" w:rsidR="004109D2" w:rsidRDefault="004109D2" w:rsidP="001B3B71">
      <w:pPr>
        <w:rPr>
          <w:szCs w:val="22"/>
          <w:lang w:val="lt-LT"/>
        </w:rPr>
      </w:pPr>
    </w:p>
    <w:p w14:paraId="3C257271" w14:textId="03A43E35" w:rsidR="004109D2" w:rsidRDefault="004109D2" w:rsidP="001B3B71">
      <w:pPr>
        <w:rPr>
          <w:szCs w:val="22"/>
          <w:lang w:val="lt-LT"/>
        </w:rPr>
      </w:pPr>
    </w:p>
    <w:p w14:paraId="6D97239B" w14:textId="00AB0236" w:rsidR="004109D2" w:rsidRDefault="004109D2" w:rsidP="001B3B71">
      <w:pPr>
        <w:rPr>
          <w:szCs w:val="22"/>
          <w:lang w:val="lt-LT"/>
        </w:rPr>
      </w:pPr>
    </w:p>
    <w:p w14:paraId="131C9AB9" w14:textId="4B6861E8" w:rsidR="004109D2" w:rsidRDefault="004109D2" w:rsidP="001B3B71">
      <w:pPr>
        <w:rPr>
          <w:szCs w:val="22"/>
          <w:lang w:val="lt-LT"/>
        </w:rPr>
      </w:pPr>
    </w:p>
    <w:p w14:paraId="7E80CBAE" w14:textId="77777777" w:rsidR="004109D2" w:rsidRPr="00C95DE0" w:rsidRDefault="004109D2" w:rsidP="001B3B71">
      <w:pPr>
        <w:rPr>
          <w:szCs w:val="22"/>
          <w:lang w:val="lt-LT"/>
        </w:rPr>
      </w:pPr>
    </w:p>
    <w:p w14:paraId="2BFAFD27" w14:textId="73065294"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20"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1"/>
      <w:footerReference w:type="first" r:id="rId22"/>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6F8"/>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2C39"/>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5EA5"/>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322E"/>
    <w:rsid w:val="00324B20"/>
    <w:rsid w:val="00326C54"/>
    <w:rsid w:val="00327622"/>
    <w:rsid w:val="003318FC"/>
    <w:rsid w:val="0033345F"/>
    <w:rsid w:val="00334D9E"/>
    <w:rsid w:val="003362E6"/>
    <w:rsid w:val="00336F20"/>
    <w:rsid w:val="0034140D"/>
    <w:rsid w:val="00342323"/>
    <w:rsid w:val="003469DC"/>
    <w:rsid w:val="003504B6"/>
    <w:rsid w:val="0035067C"/>
    <w:rsid w:val="00351F64"/>
    <w:rsid w:val="00352E4C"/>
    <w:rsid w:val="00353243"/>
    <w:rsid w:val="003536EF"/>
    <w:rsid w:val="003557EC"/>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1ABE"/>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9B"/>
    <w:rsid w:val="007B61B5"/>
    <w:rsid w:val="007B62E6"/>
    <w:rsid w:val="007B7FA6"/>
    <w:rsid w:val="007C0226"/>
    <w:rsid w:val="007C1E4C"/>
    <w:rsid w:val="007C276D"/>
    <w:rsid w:val="007C287B"/>
    <w:rsid w:val="007C327E"/>
    <w:rsid w:val="007C53EF"/>
    <w:rsid w:val="007C7E79"/>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51A1"/>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1B4"/>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3481"/>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613E"/>
    <w:rsid w:val="00C563C9"/>
    <w:rsid w:val="00C575D3"/>
    <w:rsid w:val="00C6205D"/>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0533"/>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mailto:info@cpva.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vilnius.rpd@vrm.lt" TargetMode="External"/><Relationship Id="rId17" Type="http://schemas.openxmlformats.org/officeDocument/2006/relationships/hyperlink" Target="https://vsfis.cpva.lt" TargetMode="External"/><Relationship Id="rId2" Type="http://schemas.openxmlformats.org/officeDocument/2006/relationships/customXml" Target="../customXml/item2.xml"/><Relationship Id="rId16" Type="http://schemas.openxmlformats.org/officeDocument/2006/relationships/hyperlink" Target="mailto:info@cpva.lt" TargetMode="External"/><Relationship Id="rId20" Type="http://schemas.openxmlformats.org/officeDocument/2006/relationships/hyperlink" Target="mailto:e.uleckiene@cpv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m@urm.l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sfis.cpva.l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tar.lt/portal/lt/legalAct/75bc5cf0476411e7846ef01bfffb9b64/LSSdjxpOH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Milda Jokšaitė</DisplayName>
        <AccountId>340</AccountId>
        <AccountType/>
      </UserInfo>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2.xml><?xml version="1.0" encoding="utf-8"?>
<ds:datastoreItem xmlns:ds="http://schemas.openxmlformats.org/officeDocument/2006/customXml" ds:itemID="{7F1E2666-488C-4F26-9B38-097B0B23EA0C}">
  <ds:schemaRefs>
    <ds:schemaRef ds:uri="http://purl.org/dc/terms/"/>
    <ds:schemaRef ds:uri="http://schemas.microsoft.com/office/2006/metadata/properties"/>
    <ds:schemaRef ds:uri="http://www.w3.org/XML/1998/namespace"/>
    <ds:schemaRef ds:uri="4b2e9d09-07c5-42d4-ad0a-92e216c40b99"/>
    <ds:schemaRef ds:uri="http://purl.org/dc/dcmitype/"/>
    <ds:schemaRef ds:uri="http://schemas.microsoft.com/office/infopath/2007/PartnerControls"/>
    <ds:schemaRef ds:uri="028236e2-f653-4d19-ab67-4d06a9145e0c"/>
    <ds:schemaRef ds:uri="http://schemas.microsoft.com/office/2006/documentManagement/types"/>
    <ds:schemaRef ds:uri="http://schemas.openxmlformats.org/package/2006/metadata/core-properties"/>
    <ds:schemaRef ds:uri="f5ebda27-b626-448f-a7d1-d1cf5ad133fa"/>
    <ds:schemaRef ds:uri="http://purl.org/dc/elements/1.1/"/>
  </ds:schemaRefs>
</ds:datastoreItem>
</file>

<file path=customXml/itemProps3.xml><?xml version="1.0" encoding="utf-8"?>
<ds:datastoreItem xmlns:ds="http://schemas.openxmlformats.org/officeDocument/2006/customXml" ds:itemID="{B38FDDAF-6834-4991-8E1A-F810D733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C3911-6409-4301-AC47-962E7ABB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3</cp:revision>
  <cp:lastPrinted>2019-01-29T08:42:00Z</cp:lastPrinted>
  <dcterms:created xsi:type="dcterms:W3CDTF">2019-04-03T07:46:00Z</dcterms:created>
  <dcterms:modified xsi:type="dcterms:W3CDTF">2019-04-03T08:32:00Z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340;#Milda Jokšaitė;#284;#Eglė Uleckienė;#247;#Artūras Žarnovskis;#234;#Rasa Suraučienė</vt:lpwstr>
  </property>
  <property fmtid="{D5CDD505-2E9C-101B-9397-08002B2CF9AE}" pid="9" name="DmsResponsibleDivision">
    <vt:lpwstr/>
  </property>
</Properties>
</file>