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</w:p>
    <w:bookmarkStart w:id="0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3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</w:t>
      </w:r>
      <w:r w:rsidR="003741BE">
        <w:rPr>
          <w:rFonts w:ascii="Times New Roman" w:hAnsi="Times New Roman"/>
          <w:b/>
          <w:noProof/>
          <w:sz w:val="24"/>
          <w:szCs w:val="24"/>
          <w:lang w:val="lt-LT"/>
        </w:rPr>
        <w:t xml:space="preserve"> SĄRAŠO NR. 08.1.1-CPVA-V-427-0</w:t>
      </w:r>
      <w:r w:rsidR="009B00C7">
        <w:rPr>
          <w:rFonts w:ascii="Times New Roman" w:hAnsi="Times New Roman"/>
          <w:b/>
          <w:noProof/>
          <w:sz w:val="24"/>
          <w:szCs w:val="24"/>
          <w:lang w:val="lt-LT"/>
        </w:rPr>
        <w:t>5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4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4"/>
      <w:r w:rsidR="000C354E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C1363">
        <w:rPr>
          <w:rFonts w:ascii="Times New Roman" w:hAnsi="Times New Roman"/>
          <w:sz w:val="24"/>
          <w:szCs w:val="24"/>
          <w:lang w:val="lt-LT"/>
        </w:rPr>
        <w:t>liepos 2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3C1363">
        <w:rPr>
          <w:rFonts w:ascii="Times New Roman" w:hAnsi="Times New Roman"/>
          <w:sz w:val="24"/>
          <w:szCs w:val="24"/>
          <w:lang w:val="lt-LT"/>
        </w:rPr>
        <w:t>372</w:t>
      </w:r>
    </w:p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9"/>
          <w:headerReference w:type="default" r:id="rId10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  <w:bookmarkStart w:id="5" w:name="_GoBack"/>
      <w:bookmarkEnd w:id="5"/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lastRenderedPageBreak/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>
        <w:rPr>
          <w:rFonts w:ascii="Times New Roman" w:hAnsi="Times New Roman"/>
          <w:sz w:val="24"/>
          <w:szCs w:val="24"/>
          <w:lang w:val="lt-LT"/>
        </w:rPr>
        <w:t>2019</w:t>
      </w:r>
      <w:r w:rsidR="001C7D69">
        <w:rPr>
          <w:rFonts w:ascii="Times New Roman" w:hAnsi="Times New Roman"/>
          <w:sz w:val="24"/>
          <w:szCs w:val="24"/>
          <w:lang w:val="lt-LT"/>
        </w:rPr>
        <w:t xml:space="preserve"> m. </w:t>
      </w:r>
      <w:r w:rsidR="001C7D69" w:rsidRPr="001C7D69">
        <w:rPr>
          <w:rFonts w:ascii="Times New Roman" w:hAnsi="Times New Roman"/>
          <w:sz w:val="24"/>
          <w:szCs w:val="24"/>
          <w:lang w:val="lt-LT"/>
        </w:rPr>
        <w:t>birželio</w:t>
      </w:r>
      <w:r w:rsidRPr="001C7D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AF4" w:rsidRPr="001C7D69">
        <w:rPr>
          <w:rFonts w:ascii="Times New Roman" w:hAnsi="Times New Roman"/>
          <w:sz w:val="24"/>
          <w:szCs w:val="24"/>
          <w:lang w:val="lt-LT"/>
        </w:rPr>
        <w:t>2</w:t>
      </w:r>
      <w:r w:rsidR="001C7D69" w:rsidRPr="001C7D69">
        <w:rPr>
          <w:rFonts w:ascii="Times New Roman" w:hAnsi="Times New Roman"/>
          <w:sz w:val="24"/>
          <w:szCs w:val="24"/>
          <w:lang w:val="lt-LT"/>
        </w:rPr>
        <w:t>0</w:t>
      </w:r>
      <w:r w:rsidRPr="001C7D69">
        <w:rPr>
          <w:lang w:val="lt-LT"/>
        </w:rPr>
        <w:t> </w:t>
      </w:r>
      <w:r w:rsidRPr="001C7D69">
        <w:rPr>
          <w:rFonts w:ascii="Times New Roman" w:hAnsi="Times New Roman"/>
          <w:sz w:val="24"/>
          <w:szCs w:val="24"/>
          <w:lang w:val="lt-LT"/>
        </w:rPr>
        <w:t>d. posėdžio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protokolu Nr.</w:t>
      </w:r>
      <w:r w:rsidR="00E447A1">
        <w:rPr>
          <w:rFonts w:ascii="Times New Roman" w:hAnsi="Times New Roman"/>
          <w:sz w:val="24"/>
          <w:szCs w:val="24"/>
          <w:lang w:val="lt-LT"/>
        </w:rPr>
        <w:t> </w:t>
      </w:r>
      <w:r w:rsidRPr="00851AF4">
        <w:rPr>
          <w:rFonts w:ascii="Times New Roman" w:hAnsi="Times New Roman"/>
          <w:sz w:val="24"/>
          <w:szCs w:val="24"/>
          <w:lang w:val="lt-LT"/>
        </w:rPr>
        <w:t>D5-</w:t>
      </w:r>
      <w:r w:rsidR="009B00C7">
        <w:rPr>
          <w:rFonts w:ascii="Times New Roman" w:hAnsi="Times New Roman"/>
          <w:sz w:val="24"/>
          <w:szCs w:val="24"/>
          <w:lang w:val="lt-LT"/>
        </w:rPr>
        <w:t>275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pateiktus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1C7D69">
        <w:rPr>
          <w:rFonts w:ascii="Times New Roman" w:hAnsi="Times New Roman"/>
          <w:sz w:val="24"/>
          <w:szCs w:val="24"/>
          <w:lang w:val="lt-LT"/>
        </w:rPr>
        <w:t>CPVA-V-427-05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3D0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A" w:rsidRDefault="00C1717A">
      <w:r>
        <w:separator/>
      </w:r>
    </w:p>
  </w:endnote>
  <w:endnote w:type="continuationSeparator" w:id="0">
    <w:p w:rsidR="00C1717A" w:rsidRDefault="00C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A" w:rsidRDefault="00C1717A">
      <w:r>
        <w:separator/>
      </w:r>
    </w:p>
  </w:footnote>
  <w:footnote w:type="continuationSeparator" w:id="0">
    <w:p w:rsidR="00C1717A" w:rsidRDefault="00C1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2258"/>
    <w:rsid w:val="000202ED"/>
    <w:rsid w:val="00066E5B"/>
    <w:rsid w:val="000B1E95"/>
    <w:rsid w:val="000C354E"/>
    <w:rsid w:val="000F3243"/>
    <w:rsid w:val="00122144"/>
    <w:rsid w:val="0014073C"/>
    <w:rsid w:val="001524A9"/>
    <w:rsid w:val="001658E0"/>
    <w:rsid w:val="001C7D69"/>
    <w:rsid w:val="001D7531"/>
    <w:rsid w:val="00202AB4"/>
    <w:rsid w:val="002A07D8"/>
    <w:rsid w:val="002A5EE5"/>
    <w:rsid w:val="002C3984"/>
    <w:rsid w:val="0033315F"/>
    <w:rsid w:val="00372173"/>
    <w:rsid w:val="003741BE"/>
    <w:rsid w:val="00383FF6"/>
    <w:rsid w:val="0039673C"/>
    <w:rsid w:val="003C1363"/>
    <w:rsid w:val="003D0BAD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76C15"/>
    <w:rsid w:val="00641B46"/>
    <w:rsid w:val="006A6BA7"/>
    <w:rsid w:val="006C1375"/>
    <w:rsid w:val="006C7613"/>
    <w:rsid w:val="006F7593"/>
    <w:rsid w:val="00722155"/>
    <w:rsid w:val="0072718E"/>
    <w:rsid w:val="00740DFD"/>
    <w:rsid w:val="0076620D"/>
    <w:rsid w:val="00797DEF"/>
    <w:rsid w:val="007C49C6"/>
    <w:rsid w:val="007E7D86"/>
    <w:rsid w:val="00851AF4"/>
    <w:rsid w:val="00881151"/>
    <w:rsid w:val="008A17C0"/>
    <w:rsid w:val="008C7C0A"/>
    <w:rsid w:val="008D77F8"/>
    <w:rsid w:val="00912EAE"/>
    <w:rsid w:val="00921E62"/>
    <w:rsid w:val="00954862"/>
    <w:rsid w:val="0099319A"/>
    <w:rsid w:val="009A2EB8"/>
    <w:rsid w:val="009B00C7"/>
    <w:rsid w:val="009F5048"/>
    <w:rsid w:val="00A208CC"/>
    <w:rsid w:val="00A4180E"/>
    <w:rsid w:val="00A85818"/>
    <w:rsid w:val="00A94D42"/>
    <w:rsid w:val="00A9790E"/>
    <w:rsid w:val="00BB2A15"/>
    <w:rsid w:val="00BD2F2B"/>
    <w:rsid w:val="00C1717A"/>
    <w:rsid w:val="00C17D63"/>
    <w:rsid w:val="00C2154D"/>
    <w:rsid w:val="00C23B62"/>
    <w:rsid w:val="00CB0A9D"/>
    <w:rsid w:val="00D4579D"/>
    <w:rsid w:val="00D67987"/>
    <w:rsid w:val="00D761EC"/>
    <w:rsid w:val="00D91D1D"/>
    <w:rsid w:val="00DE1C58"/>
    <w:rsid w:val="00E17E91"/>
    <w:rsid w:val="00E30BA0"/>
    <w:rsid w:val="00E447A1"/>
    <w:rsid w:val="00EE3CDF"/>
    <w:rsid w:val="00EE6786"/>
    <w:rsid w:val="00EF23F5"/>
    <w:rsid w:val="00F27B24"/>
    <w:rsid w:val="00F47AC6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47A3-7F1C-4CAD-B7AD-41B5BD1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Administrator</cp:lastModifiedBy>
  <cp:revision>3</cp:revision>
  <dcterms:created xsi:type="dcterms:W3CDTF">2019-06-26T10:43:00Z</dcterms:created>
  <dcterms:modified xsi:type="dcterms:W3CDTF">2019-07-02T06:03:00Z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