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3235B" w14:textId="61CCB76A" w:rsidR="00155694" w:rsidRPr="00BA43E3" w:rsidRDefault="00155694" w:rsidP="00155694">
      <w:pPr>
        <w:ind w:left="5400"/>
      </w:pPr>
    </w:p>
    <w:tbl>
      <w:tblPr>
        <w:tblStyle w:val="TableGrid"/>
        <w:tblW w:w="0" w:type="auto"/>
        <w:tblInd w:w="4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C86EAE" w14:paraId="65F1056D" w14:textId="77777777" w:rsidTr="00732C64">
        <w:tc>
          <w:tcPr>
            <w:tcW w:w="9350" w:type="dxa"/>
          </w:tcPr>
          <w:p w14:paraId="65857B12" w14:textId="07513A64" w:rsidR="00C86EAE" w:rsidRDefault="00C86EAE" w:rsidP="008B7ED3">
            <w:r w:rsidRPr="00BA43E3">
              <w:t>PATVIRTINTA</w:t>
            </w:r>
          </w:p>
          <w:p w14:paraId="42AAA8C8" w14:textId="77777777" w:rsidR="00231AF2" w:rsidRDefault="00DA765A" w:rsidP="008B7ED3">
            <w:r>
              <w:t>Viešosios įstaigos Centrinės projektų valdymo agentūros</w:t>
            </w:r>
            <w:r w:rsidR="00231AF2">
              <w:t xml:space="preserve"> </w:t>
            </w:r>
            <w:r>
              <w:t>direktoriaus</w:t>
            </w:r>
          </w:p>
          <w:p w14:paraId="4D844251" w14:textId="4DE4DFD7" w:rsidR="00C86EAE" w:rsidRDefault="00DA765A" w:rsidP="008B7ED3">
            <w:r>
              <w:t>20</w:t>
            </w:r>
            <w:r>
              <w:rPr>
                <w:lang w:val="en-US"/>
              </w:rPr>
              <w:t>20</w:t>
            </w:r>
            <w:r>
              <w:t xml:space="preserve"> m. balandžio </w:t>
            </w:r>
            <w:r w:rsidR="00794679">
              <w:rPr>
                <w:lang w:val="en-US"/>
              </w:rPr>
              <w:t>28</w:t>
            </w:r>
            <w:r w:rsidR="00794679">
              <w:t xml:space="preserve">  d. įsakymu Nr. 2020/8-140</w:t>
            </w:r>
          </w:p>
        </w:tc>
      </w:tr>
    </w:tbl>
    <w:p w14:paraId="1EE3235F" w14:textId="77777777" w:rsidR="008E4F95" w:rsidRPr="00FE13C1" w:rsidRDefault="008E4F95" w:rsidP="008E4F95">
      <w:pPr>
        <w:pStyle w:val="NormalWeb"/>
        <w:spacing w:before="0" w:beforeAutospacing="0" w:after="0" w:afterAutospacing="0"/>
        <w:rPr>
          <w:rFonts w:ascii="Times New Roman" w:hAnsi="Times New Roman"/>
          <w:sz w:val="24"/>
        </w:rPr>
      </w:pPr>
    </w:p>
    <w:p w14:paraId="1EE32360" w14:textId="64041C0C" w:rsidR="00155694" w:rsidRPr="00F27FFC" w:rsidRDefault="00812698" w:rsidP="003E3829">
      <w:pPr>
        <w:pStyle w:val="NormalWeb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VIEŠOSIOS ĮSTAIGOS CENTRINĖS PROJEKTŲ VALDYMO AGENTŪROS</w:t>
      </w:r>
      <w:r w:rsidRPr="00FE13C1">
        <w:rPr>
          <w:rFonts w:ascii="Times New Roman" w:hAnsi="Times New Roman"/>
          <w:b/>
          <w:sz w:val="24"/>
        </w:rPr>
        <w:t xml:space="preserve"> </w:t>
      </w:r>
      <w:r w:rsidR="003E3829" w:rsidRPr="00FE13C1">
        <w:rPr>
          <w:rFonts w:ascii="Times New Roman" w:hAnsi="Times New Roman"/>
          <w:b/>
          <w:sz w:val="24"/>
        </w:rPr>
        <w:t xml:space="preserve">VEIKLOS ANALIZĖS </w:t>
      </w:r>
      <w:r w:rsidR="00D36C54" w:rsidRPr="00FE13C1">
        <w:rPr>
          <w:rFonts w:ascii="Times New Roman" w:hAnsi="Times New Roman"/>
          <w:b/>
          <w:sz w:val="24"/>
        </w:rPr>
        <w:t xml:space="preserve">KORUPCIJOS PASIREIŠKIMO TIKIMYBEI NUSTATYTI </w:t>
      </w:r>
      <w:r w:rsidR="003E3829" w:rsidRPr="00F27FFC">
        <w:rPr>
          <w:rFonts w:ascii="Times New Roman" w:hAnsi="Times New Roman"/>
          <w:b/>
          <w:sz w:val="24"/>
        </w:rPr>
        <w:t xml:space="preserve">DARBO GRUPĖS </w:t>
      </w:r>
      <w:r w:rsidR="001B2CCD">
        <w:rPr>
          <w:rFonts w:ascii="Times New Roman" w:hAnsi="Times New Roman"/>
          <w:b/>
          <w:sz w:val="24"/>
        </w:rPr>
        <w:t xml:space="preserve">(SKAIDRUMO) </w:t>
      </w:r>
      <w:r w:rsidR="003E3829" w:rsidRPr="00F27FFC">
        <w:rPr>
          <w:rFonts w:ascii="Times New Roman" w:hAnsi="Times New Roman"/>
          <w:b/>
          <w:sz w:val="24"/>
        </w:rPr>
        <w:t>REGLAMENTAS</w:t>
      </w:r>
    </w:p>
    <w:p w14:paraId="1EE32361" w14:textId="66E2CE23" w:rsidR="008E4F95" w:rsidRPr="00F27FFC" w:rsidRDefault="00794679" w:rsidP="00794679">
      <w:pPr>
        <w:pStyle w:val="NormalWeb"/>
        <w:tabs>
          <w:tab w:val="center" w:pos="4680"/>
          <w:tab w:val="left" w:pos="859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8E4F95" w:rsidRPr="00F27FFC">
        <w:rPr>
          <w:rFonts w:ascii="Times New Roman" w:hAnsi="Times New Roman"/>
          <w:b/>
          <w:sz w:val="24"/>
        </w:rPr>
        <w:t>I. BENDROSIOS NUOSTATOS</w:t>
      </w:r>
      <w:r>
        <w:rPr>
          <w:rFonts w:ascii="Times New Roman" w:hAnsi="Times New Roman"/>
          <w:b/>
          <w:sz w:val="24"/>
        </w:rPr>
        <w:tab/>
      </w:r>
      <w:bookmarkStart w:id="0" w:name="_GoBack"/>
      <w:bookmarkEnd w:id="0"/>
    </w:p>
    <w:p w14:paraId="1EE32362" w14:textId="1E08FE44" w:rsidR="003E3829" w:rsidRPr="00C977AB" w:rsidRDefault="00812698" w:rsidP="00493BC7">
      <w:pPr>
        <w:pStyle w:val="NormalWe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</w:rPr>
      </w:pPr>
      <w:r w:rsidRPr="00D36C54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iešosios įstaigos Centrinės projektų valdymo agentūros (toliau – CPVA) v</w:t>
      </w:r>
      <w:r w:rsidR="00D36C54" w:rsidRPr="00F27FFC">
        <w:rPr>
          <w:rFonts w:ascii="Times New Roman" w:hAnsi="Times New Roman"/>
          <w:sz w:val="24"/>
        </w:rPr>
        <w:t xml:space="preserve">eiklos analizės korupcijos pasireiškimo tikimybei nustatyti </w:t>
      </w:r>
      <w:r w:rsidR="003E3829" w:rsidRPr="00F27FFC">
        <w:rPr>
          <w:rFonts w:ascii="Times New Roman" w:hAnsi="Times New Roman"/>
          <w:sz w:val="24"/>
        </w:rPr>
        <w:t xml:space="preserve">darbo grupės (toliau – </w:t>
      </w:r>
      <w:r w:rsidR="00D36C54" w:rsidRPr="00C86EAE">
        <w:rPr>
          <w:rFonts w:ascii="Times New Roman" w:hAnsi="Times New Roman"/>
          <w:sz w:val="24"/>
        </w:rPr>
        <w:t>Skaidrumo</w:t>
      </w:r>
      <w:r w:rsidR="003E3829" w:rsidRPr="00C86EAE">
        <w:rPr>
          <w:rFonts w:ascii="Times New Roman" w:hAnsi="Times New Roman"/>
          <w:sz w:val="24"/>
        </w:rPr>
        <w:t xml:space="preserve"> grupė) reglamentas </w:t>
      </w:r>
      <w:r w:rsidR="008E4F95" w:rsidRPr="00C86EAE">
        <w:rPr>
          <w:rFonts w:ascii="Times New Roman" w:hAnsi="Times New Roman"/>
          <w:sz w:val="24"/>
        </w:rPr>
        <w:t xml:space="preserve">nustato </w:t>
      </w:r>
      <w:r w:rsidR="003E3829" w:rsidRPr="00C86EAE">
        <w:rPr>
          <w:rFonts w:ascii="Times New Roman" w:hAnsi="Times New Roman"/>
          <w:sz w:val="24"/>
        </w:rPr>
        <w:t xml:space="preserve">jos funkcijas, teises, darbo, sprendimų priėmimo tvarką bei veiksmus </w:t>
      </w:r>
      <w:r w:rsidR="008E4F95" w:rsidRPr="00C977AB">
        <w:rPr>
          <w:rFonts w:ascii="Times New Roman" w:hAnsi="Times New Roman"/>
          <w:sz w:val="24"/>
        </w:rPr>
        <w:t>korupcijos prevencijos ir kontrolės srityje</w:t>
      </w:r>
      <w:r w:rsidR="003E3829" w:rsidRPr="00C977AB">
        <w:rPr>
          <w:rFonts w:ascii="Times New Roman" w:hAnsi="Times New Roman"/>
          <w:sz w:val="24"/>
        </w:rPr>
        <w:t>.</w:t>
      </w:r>
    </w:p>
    <w:p w14:paraId="1EE32364" w14:textId="74DC88E9" w:rsidR="008E4F95" w:rsidRPr="00BA43E3" w:rsidRDefault="00D36C54" w:rsidP="00493BC7">
      <w:pPr>
        <w:pStyle w:val="NormalWe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</w:rPr>
      </w:pPr>
      <w:r w:rsidRPr="00BA43E3">
        <w:rPr>
          <w:rFonts w:ascii="Times New Roman" w:hAnsi="Times New Roman"/>
          <w:sz w:val="24"/>
        </w:rPr>
        <w:t>Skaidrumo</w:t>
      </w:r>
      <w:r w:rsidR="003E3829" w:rsidRPr="00BA43E3">
        <w:rPr>
          <w:rFonts w:ascii="Times New Roman" w:hAnsi="Times New Roman"/>
          <w:sz w:val="24"/>
        </w:rPr>
        <w:t xml:space="preserve"> grupė </w:t>
      </w:r>
      <w:r w:rsidR="008E4F95" w:rsidRPr="00BA43E3">
        <w:rPr>
          <w:rFonts w:ascii="Times New Roman" w:hAnsi="Times New Roman"/>
          <w:sz w:val="24"/>
        </w:rPr>
        <w:t xml:space="preserve">savo veikloje vadovaujasi Lietuvos Respublikos </w:t>
      </w:r>
      <w:r w:rsidR="00630F73" w:rsidRPr="00BA43E3">
        <w:rPr>
          <w:rFonts w:ascii="Times New Roman" w:hAnsi="Times New Roman"/>
          <w:sz w:val="24"/>
        </w:rPr>
        <w:t xml:space="preserve">korupcijos prevencijos </w:t>
      </w:r>
      <w:r w:rsidR="008E4F95" w:rsidRPr="00BA43E3">
        <w:rPr>
          <w:rFonts w:ascii="Times New Roman" w:hAnsi="Times New Roman"/>
          <w:sz w:val="24"/>
        </w:rPr>
        <w:t>įstatym</w:t>
      </w:r>
      <w:r w:rsidR="00630F73" w:rsidRPr="00F3256D">
        <w:rPr>
          <w:rFonts w:ascii="Times New Roman" w:hAnsi="Times New Roman"/>
          <w:sz w:val="24"/>
        </w:rPr>
        <w:t xml:space="preserve">u, Korupcijos rizikos analizės atlikimo tvarkos aprašu, patvirtintu Lietuvos Respublikos Vyriausybės 2002 m. spalio 8 d. nutarimu Nr. 1601, </w:t>
      </w:r>
      <w:bookmarkStart w:id="1" w:name="pn1_4"/>
      <w:bookmarkEnd w:id="1"/>
      <w:r w:rsidR="00630F73" w:rsidRPr="00F3256D">
        <w:rPr>
          <w:rFonts w:ascii="Times New Roman" w:hAnsi="Times New Roman"/>
          <w:sz w:val="24"/>
        </w:rPr>
        <w:t>Valstybės ar savivaldybės įstaigų veiklos sričių</w:t>
      </w:r>
      <w:r w:rsidR="00630F73" w:rsidRPr="00B50685">
        <w:rPr>
          <w:rFonts w:ascii="Times New Roman" w:hAnsi="Times New Roman"/>
          <w:sz w:val="24"/>
        </w:rPr>
        <w:t>, kuriose egzistuoja didelė korupcijos pasireiškimo tikimybė, nustatymo rekomendacijomis, patvirtintomis Lietuvos Respublikos specialiųjų tyrimų tarnybos direktoriaus 2011 m. gegužės 13 d. įsakymu Nr. 2-</w:t>
      </w:r>
      <w:r w:rsidR="008B7ED3">
        <w:rPr>
          <w:rFonts w:ascii="Times New Roman" w:hAnsi="Times New Roman"/>
          <w:sz w:val="24"/>
        </w:rPr>
        <w:t>170</w:t>
      </w:r>
      <w:r w:rsidR="008E4F95" w:rsidRPr="00FE13C1">
        <w:rPr>
          <w:rFonts w:ascii="Times New Roman" w:hAnsi="Times New Roman"/>
          <w:sz w:val="24"/>
        </w:rPr>
        <w:t xml:space="preserve">, </w:t>
      </w:r>
      <w:r w:rsidR="00BA43E3" w:rsidRPr="008B7ED3">
        <w:rPr>
          <w:rFonts w:ascii="Times New Roman" w:hAnsi="Times New Roman"/>
          <w:sz w:val="24"/>
        </w:rPr>
        <w:t>Korupcijos prevencijos tvarkos apraš</w:t>
      </w:r>
      <w:r w:rsidR="00BA43E3" w:rsidRPr="00BA43E3">
        <w:rPr>
          <w:rFonts w:ascii="Times New Roman" w:hAnsi="Times New Roman"/>
          <w:sz w:val="24"/>
        </w:rPr>
        <w:t xml:space="preserve">u, patvirtintu Lietuvos Respublikos finansų ministro </w:t>
      </w:r>
      <w:r w:rsidR="00BA43E3" w:rsidRPr="00F3256D">
        <w:rPr>
          <w:rFonts w:ascii="Times New Roman" w:hAnsi="Times New Roman"/>
          <w:sz w:val="24"/>
        </w:rPr>
        <w:t>2007 m. rugsėjo 20 d. įsakymu Nr. 1K-261</w:t>
      </w:r>
      <w:r w:rsidR="001107BB">
        <w:rPr>
          <w:rFonts w:ascii="Times New Roman" w:hAnsi="Times New Roman"/>
          <w:sz w:val="24"/>
        </w:rPr>
        <w:t xml:space="preserve"> </w:t>
      </w:r>
      <w:r w:rsidR="001107BB" w:rsidRPr="001107BB">
        <w:rPr>
          <w:rFonts w:ascii="Times New Roman" w:hAnsi="Times New Roman"/>
          <w:sz w:val="24"/>
        </w:rPr>
        <w:t>(Lietuvos Respublikos finansų ministro 2019 m. balandžio 10 d</w:t>
      </w:r>
      <w:r w:rsidR="001107BB">
        <w:rPr>
          <w:rFonts w:ascii="Times New Roman" w:hAnsi="Times New Roman"/>
          <w:sz w:val="24"/>
        </w:rPr>
        <w:t>. įsakymo Nr. 1K-115 redakcija)</w:t>
      </w:r>
      <w:r w:rsidR="00BA43E3" w:rsidRPr="00F3256D">
        <w:rPr>
          <w:rFonts w:ascii="Times New Roman" w:hAnsi="Times New Roman"/>
          <w:sz w:val="24"/>
        </w:rPr>
        <w:t xml:space="preserve">, Lietuvos Respublikos finansų ministro </w:t>
      </w:r>
      <w:r w:rsidR="00BA43E3" w:rsidRPr="00B50685">
        <w:rPr>
          <w:rFonts w:ascii="Times New Roman" w:hAnsi="Times New Roman"/>
          <w:sz w:val="24"/>
        </w:rPr>
        <w:t xml:space="preserve">2008 m. rugsėjo 16 d. </w:t>
      </w:r>
      <w:r w:rsidR="00BA43E3" w:rsidRPr="00FE13C1">
        <w:rPr>
          <w:rFonts w:ascii="Times New Roman" w:hAnsi="Times New Roman"/>
          <w:sz w:val="24"/>
        </w:rPr>
        <w:t>įsakymu Nr. 1K-288 “D</w:t>
      </w:r>
      <w:r w:rsidR="00BA43E3" w:rsidRPr="00FE13C1">
        <w:rPr>
          <w:rFonts w:ascii="Times New Roman" w:hAnsi="Times New Roman"/>
          <w:bCs/>
          <w:sz w:val="24"/>
        </w:rPr>
        <w:t>ėl Finansų ministerijos ir finansų ministro valdymo sričiai priskirtų įstaigų, įmonių veiklos sričių, kuriose yra didelė korupcijos pasireiškimo tikimybė, nustatymo</w:t>
      </w:r>
      <w:r w:rsidR="00BA43E3" w:rsidRPr="00F27FFC">
        <w:rPr>
          <w:rFonts w:ascii="Times New Roman" w:hAnsi="Times New Roman"/>
          <w:bCs/>
          <w:sz w:val="24"/>
        </w:rPr>
        <w:t>”</w:t>
      </w:r>
      <w:r w:rsidR="001107BB">
        <w:rPr>
          <w:rFonts w:ascii="Times New Roman" w:hAnsi="Times New Roman"/>
          <w:sz w:val="24"/>
        </w:rPr>
        <w:t xml:space="preserve"> ir</w:t>
      </w:r>
      <w:r w:rsidR="00BA43E3">
        <w:rPr>
          <w:rFonts w:ascii="Times New Roman" w:hAnsi="Times New Roman"/>
          <w:sz w:val="24"/>
        </w:rPr>
        <w:t xml:space="preserve"> kitais </w:t>
      </w:r>
      <w:r w:rsidR="00F3256D">
        <w:rPr>
          <w:rFonts w:ascii="Times New Roman" w:hAnsi="Times New Roman"/>
          <w:sz w:val="24"/>
        </w:rPr>
        <w:t xml:space="preserve">susijusiais </w:t>
      </w:r>
      <w:r w:rsidR="0093727E" w:rsidRPr="00BA43E3">
        <w:rPr>
          <w:rFonts w:ascii="Times New Roman" w:hAnsi="Times New Roman"/>
          <w:sz w:val="24"/>
        </w:rPr>
        <w:t>teisės aktais bei šiuo darbo reglamentu.</w:t>
      </w:r>
    </w:p>
    <w:p w14:paraId="1EE32365" w14:textId="5EF8BA8E" w:rsidR="008E4F95" w:rsidRPr="00BA43E3" w:rsidRDefault="008E4F95" w:rsidP="00A31A61">
      <w:pPr>
        <w:pStyle w:val="NormalWeb"/>
        <w:jc w:val="center"/>
        <w:rPr>
          <w:rFonts w:ascii="Times New Roman" w:hAnsi="Times New Roman"/>
          <w:b/>
          <w:sz w:val="24"/>
        </w:rPr>
      </w:pPr>
      <w:r w:rsidRPr="00BA43E3">
        <w:rPr>
          <w:rFonts w:ascii="Times New Roman" w:hAnsi="Times New Roman"/>
          <w:b/>
          <w:sz w:val="24"/>
        </w:rPr>
        <w:t xml:space="preserve">II. </w:t>
      </w:r>
      <w:r w:rsidR="006820CD" w:rsidRPr="00BA43E3">
        <w:rPr>
          <w:rFonts w:ascii="Times New Roman" w:hAnsi="Times New Roman"/>
          <w:b/>
          <w:sz w:val="24"/>
        </w:rPr>
        <w:t>SKAIDRUMO</w:t>
      </w:r>
      <w:r w:rsidR="00A31A61" w:rsidRPr="00BA43E3">
        <w:rPr>
          <w:rFonts w:ascii="Times New Roman" w:hAnsi="Times New Roman"/>
          <w:b/>
          <w:sz w:val="24"/>
        </w:rPr>
        <w:t xml:space="preserve"> GRUPĖS </w:t>
      </w:r>
      <w:r w:rsidR="00B037F5" w:rsidRPr="00BA43E3">
        <w:rPr>
          <w:rFonts w:ascii="Times New Roman" w:hAnsi="Times New Roman"/>
          <w:b/>
          <w:sz w:val="24"/>
        </w:rPr>
        <w:t>FUNKCIJOS</w:t>
      </w:r>
      <w:r w:rsidRPr="00BA43E3">
        <w:rPr>
          <w:rFonts w:ascii="Times New Roman" w:hAnsi="Times New Roman"/>
          <w:b/>
          <w:sz w:val="24"/>
        </w:rPr>
        <w:t xml:space="preserve"> IR TEISĖS</w:t>
      </w:r>
    </w:p>
    <w:p w14:paraId="1EE32366" w14:textId="1B678E4B" w:rsidR="00B037F5" w:rsidRPr="00F3256D" w:rsidRDefault="006820CD" w:rsidP="00493BC7">
      <w:pPr>
        <w:pStyle w:val="NormalWeb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</w:rPr>
      </w:pPr>
      <w:r w:rsidRPr="00BA43E3">
        <w:rPr>
          <w:rFonts w:ascii="Times New Roman" w:hAnsi="Times New Roman"/>
          <w:sz w:val="24"/>
        </w:rPr>
        <w:t>Skaidrumo</w:t>
      </w:r>
      <w:r w:rsidR="00B037F5" w:rsidRPr="00BA43E3">
        <w:rPr>
          <w:rFonts w:ascii="Times New Roman" w:hAnsi="Times New Roman"/>
          <w:sz w:val="24"/>
        </w:rPr>
        <w:t xml:space="preserve"> g</w:t>
      </w:r>
      <w:r w:rsidR="0071512F" w:rsidRPr="00BA43E3">
        <w:rPr>
          <w:rFonts w:ascii="Times New Roman" w:hAnsi="Times New Roman"/>
          <w:sz w:val="24"/>
        </w:rPr>
        <w:t>r</w:t>
      </w:r>
      <w:r w:rsidR="00B037F5" w:rsidRPr="00F3256D">
        <w:rPr>
          <w:rFonts w:ascii="Times New Roman" w:hAnsi="Times New Roman"/>
          <w:sz w:val="24"/>
        </w:rPr>
        <w:t xml:space="preserve">upė </w:t>
      </w:r>
      <w:r w:rsidR="008E4F95" w:rsidRPr="00F3256D">
        <w:rPr>
          <w:rFonts w:ascii="Times New Roman" w:hAnsi="Times New Roman"/>
          <w:sz w:val="24"/>
        </w:rPr>
        <w:t xml:space="preserve">korupcijos prevencijos ir kontrolės srityje atlieka </w:t>
      </w:r>
      <w:r w:rsidR="00B037F5" w:rsidRPr="00F3256D">
        <w:rPr>
          <w:rFonts w:ascii="Times New Roman" w:hAnsi="Times New Roman"/>
          <w:sz w:val="24"/>
        </w:rPr>
        <w:t xml:space="preserve">šias </w:t>
      </w:r>
      <w:r w:rsidR="008E4F95" w:rsidRPr="00F3256D">
        <w:rPr>
          <w:rFonts w:ascii="Times New Roman" w:hAnsi="Times New Roman"/>
          <w:sz w:val="24"/>
        </w:rPr>
        <w:t xml:space="preserve">funkcijas: </w:t>
      </w:r>
    </w:p>
    <w:p w14:paraId="1EE32367" w14:textId="6C3486A4" w:rsidR="002E3F3B" w:rsidRPr="00B50685" w:rsidRDefault="00493BC7" w:rsidP="008B7ED3">
      <w:pPr>
        <w:numPr>
          <w:ilvl w:val="1"/>
          <w:numId w:val="2"/>
        </w:numPr>
        <w:tabs>
          <w:tab w:val="left" w:pos="709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F3256D">
        <w:t>siekdama atskleisti ir šalint</w:t>
      </w:r>
      <w:r w:rsidR="002E3F3B" w:rsidRPr="00F3256D">
        <w:t>i korupcijos priežastis bei</w:t>
      </w:r>
      <w:r w:rsidRPr="00F3256D">
        <w:t xml:space="preserve"> sąlygas, kaupia ir sistemina informaciją apie galimus k</w:t>
      </w:r>
      <w:r w:rsidR="00806F85" w:rsidRPr="00B50685">
        <w:t>orupcijos rizikos veiksnius;</w:t>
      </w:r>
    </w:p>
    <w:p w14:paraId="1EE32368" w14:textId="3E0F49C8" w:rsidR="00B037F5" w:rsidRPr="00FE13C1" w:rsidRDefault="008D2534" w:rsidP="008B7ED3">
      <w:pPr>
        <w:numPr>
          <w:ilvl w:val="1"/>
          <w:numId w:val="2"/>
        </w:numPr>
        <w:tabs>
          <w:tab w:val="left" w:pos="709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50685">
        <w:t xml:space="preserve">atlieka </w:t>
      </w:r>
      <w:r w:rsidR="00812698">
        <w:t xml:space="preserve">CPVA </w:t>
      </w:r>
      <w:r w:rsidRPr="00B50685">
        <w:t>veiklos sričių, kuriose egzistuoja didelė korupcijos pasireiškimo tikimybė, nustatymą, analizę ir vertinimą</w:t>
      </w:r>
      <w:r w:rsidRPr="00FE13C1">
        <w:t>;</w:t>
      </w:r>
    </w:p>
    <w:p w14:paraId="1EE3236A" w14:textId="201D03C9" w:rsidR="00024F92" w:rsidRPr="00B50685" w:rsidRDefault="008E4F95" w:rsidP="008B7ED3">
      <w:pPr>
        <w:numPr>
          <w:ilvl w:val="1"/>
          <w:numId w:val="2"/>
        </w:numPr>
        <w:tabs>
          <w:tab w:val="left" w:pos="709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50685">
        <w:t xml:space="preserve">rengia </w:t>
      </w:r>
      <w:r w:rsidR="00B037F5" w:rsidRPr="00B50685">
        <w:t>antikorupcinės programos b</w:t>
      </w:r>
      <w:r w:rsidR="00024F92" w:rsidRPr="00B50685">
        <w:t>ei</w:t>
      </w:r>
      <w:r w:rsidR="00B037F5" w:rsidRPr="00B50685">
        <w:t xml:space="preserve"> jos įgyvendinimo priemonių plan</w:t>
      </w:r>
      <w:r w:rsidR="00024F92" w:rsidRPr="00B50685">
        <w:t xml:space="preserve">o projektą </w:t>
      </w:r>
      <w:r w:rsidR="00B037F5" w:rsidRPr="00B50685">
        <w:t>ir</w:t>
      </w:r>
      <w:r w:rsidR="00B50685">
        <w:t xml:space="preserve"> </w:t>
      </w:r>
      <w:r w:rsidR="00B037F5" w:rsidRPr="00B50685">
        <w:t xml:space="preserve">teikia juos tvirtinti </w:t>
      </w:r>
      <w:r w:rsidR="00024F92" w:rsidRPr="00B50685">
        <w:t>CPVA direktoriui</w:t>
      </w:r>
      <w:r w:rsidRPr="00B50685">
        <w:t>;</w:t>
      </w:r>
    </w:p>
    <w:p w14:paraId="1EE3236B" w14:textId="0679D180" w:rsidR="008201AD" w:rsidRPr="00FE13C1" w:rsidRDefault="00FA6A0E" w:rsidP="008B7ED3">
      <w:pPr>
        <w:numPr>
          <w:ilvl w:val="1"/>
          <w:numId w:val="2"/>
        </w:numPr>
        <w:tabs>
          <w:tab w:val="left" w:pos="709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FE13C1">
        <w:t xml:space="preserve">prižiūri ir koordinuoja </w:t>
      </w:r>
      <w:r w:rsidR="00DE4C62" w:rsidRPr="00FE13C1">
        <w:t xml:space="preserve">antikorupcinės </w:t>
      </w:r>
      <w:r w:rsidRPr="00FE13C1">
        <w:t xml:space="preserve">programos priemonių įgyvendinimą, teikia </w:t>
      </w:r>
      <w:r w:rsidR="00DE4C62" w:rsidRPr="00FE13C1">
        <w:t xml:space="preserve">CPVA direktoriui </w:t>
      </w:r>
      <w:r w:rsidRPr="00FE13C1">
        <w:t xml:space="preserve">siūlymus dėl </w:t>
      </w:r>
      <w:r w:rsidR="00DE4C62" w:rsidRPr="00FE13C1">
        <w:t xml:space="preserve">antikorupcinės </w:t>
      </w:r>
      <w:r w:rsidR="008201AD" w:rsidRPr="00FE13C1">
        <w:t>programos įgyvendinimo;</w:t>
      </w:r>
    </w:p>
    <w:p w14:paraId="1EE3236E" w14:textId="475E02ED" w:rsidR="00732517" w:rsidRPr="00FE13C1" w:rsidRDefault="008C4C72" w:rsidP="008B7ED3">
      <w:pPr>
        <w:numPr>
          <w:ilvl w:val="1"/>
          <w:numId w:val="2"/>
        </w:numPr>
        <w:tabs>
          <w:tab w:val="left" w:pos="709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FE13C1">
        <w:t xml:space="preserve">organizuoja </w:t>
      </w:r>
      <w:r w:rsidR="00B4403B" w:rsidRPr="00FE13C1">
        <w:t xml:space="preserve">CPVA </w:t>
      </w:r>
      <w:r w:rsidRPr="00FE13C1">
        <w:t>antikorupcin</w:t>
      </w:r>
      <w:r w:rsidR="00806F85" w:rsidRPr="00FE13C1">
        <w:t>ių</w:t>
      </w:r>
      <w:r w:rsidRPr="00FE13C1">
        <w:t xml:space="preserve"> </w:t>
      </w:r>
      <w:r w:rsidR="00806F85" w:rsidRPr="00FE13C1">
        <w:t>priemonių</w:t>
      </w:r>
      <w:r w:rsidRPr="00FE13C1">
        <w:t xml:space="preserve"> viešinimą</w:t>
      </w:r>
      <w:r w:rsidR="008E4F95" w:rsidRPr="00FE13C1">
        <w:t>;</w:t>
      </w:r>
    </w:p>
    <w:p w14:paraId="1EE3236F" w14:textId="7A5FAACC" w:rsidR="00732517" w:rsidRPr="00FE13C1" w:rsidRDefault="0057774E" w:rsidP="008B7ED3">
      <w:pPr>
        <w:numPr>
          <w:ilvl w:val="1"/>
          <w:numId w:val="2"/>
        </w:numPr>
        <w:tabs>
          <w:tab w:val="left" w:pos="709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FE13C1">
        <w:t xml:space="preserve"> </w:t>
      </w:r>
      <w:r w:rsidR="008E4F95" w:rsidRPr="00FE13C1">
        <w:t xml:space="preserve">teikia </w:t>
      </w:r>
      <w:r w:rsidR="00732517" w:rsidRPr="00FE13C1">
        <w:t xml:space="preserve">CPVA direktoriui </w:t>
      </w:r>
      <w:r w:rsidR="008E4F95" w:rsidRPr="00FE13C1">
        <w:t>siūlymus dėl korupcijos prevencijos ir kontrolės tobulinimo</w:t>
      </w:r>
      <w:r w:rsidR="00732517" w:rsidRPr="00FE13C1">
        <w:t>;</w:t>
      </w:r>
    </w:p>
    <w:p w14:paraId="1EE32370" w14:textId="745A3946" w:rsidR="006D4F3B" w:rsidRPr="00FE13C1" w:rsidRDefault="00FF675B" w:rsidP="008B7ED3">
      <w:pPr>
        <w:numPr>
          <w:ilvl w:val="1"/>
          <w:numId w:val="2"/>
        </w:numPr>
        <w:tabs>
          <w:tab w:val="left" w:pos="709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FE13C1">
        <w:t>te</w:t>
      </w:r>
      <w:r w:rsidR="009A2E08" w:rsidRPr="00FE13C1">
        <w:t>i</w:t>
      </w:r>
      <w:r w:rsidRPr="00FE13C1">
        <w:t xml:space="preserve">kia </w:t>
      </w:r>
      <w:r w:rsidR="009A2E08" w:rsidRPr="00FE13C1">
        <w:t xml:space="preserve">CPVA Personalo skyriui </w:t>
      </w:r>
      <w:r w:rsidRPr="00FE13C1">
        <w:t>pasiūlymus dėl darbuotojų mokymų korupcijos prevencijos klausimais</w:t>
      </w:r>
      <w:r w:rsidR="00FE13C1">
        <w:t>;</w:t>
      </w:r>
    </w:p>
    <w:p w14:paraId="43D09E02" w14:textId="01C8B015" w:rsidR="00FE13C1" w:rsidRPr="008B7ED3" w:rsidRDefault="00806F85" w:rsidP="008B7ED3">
      <w:pPr>
        <w:numPr>
          <w:ilvl w:val="1"/>
          <w:numId w:val="2"/>
        </w:numPr>
        <w:tabs>
          <w:tab w:val="left" w:pos="709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FE13C1">
        <w:lastRenderedPageBreak/>
        <w:t>a</w:t>
      </w:r>
      <w:r w:rsidR="006D4F3B" w:rsidRPr="00FE13C1">
        <w:t xml:space="preserve">tlieka darbuotojų perduotų dovanų vertinimą </w:t>
      </w:r>
      <w:r w:rsidR="006D4F3B" w:rsidRPr="008B7ED3">
        <w:t>ir priima sprendimą dėl dovanos eksponavimo ar saugojimo</w:t>
      </w:r>
      <w:r w:rsidR="006D4F3B" w:rsidRPr="008B7ED3">
        <w:rPr>
          <w:spacing w:val="-1"/>
        </w:rPr>
        <w:t xml:space="preserve"> vietos </w:t>
      </w:r>
      <w:r w:rsidR="006D4F3B" w:rsidRPr="008B7ED3">
        <w:rPr>
          <w:spacing w:val="5"/>
        </w:rPr>
        <w:t>arba jos perdavimo konkrečiam CPVA darbuotojui naudoti pagal paskirtį.</w:t>
      </w:r>
    </w:p>
    <w:p w14:paraId="1EE32372" w14:textId="5342052A" w:rsidR="00FC3DB6" w:rsidRPr="00FE13C1" w:rsidRDefault="00EB7977" w:rsidP="008B7ED3">
      <w:pPr>
        <w:pStyle w:val="NormalWeb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</w:rPr>
      </w:pPr>
      <w:r w:rsidRPr="00FE13C1">
        <w:rPr>
          <w:rFonts w:ascii="Times New Roman" w:hAnsi="Times New Roman"/>
          <w:sz w:val="24"/>
        </w:rPr>
        <w:t>Skaidrumo</w:t>
      </w:r>
      <w:r w:rsidR="00FC3DB6" w:rsidRPr="00FE13C1">
        <w:rPr>
          <w:rFonts w:ascii="Times New Roman" w:hAnsi="Times New Roman"/>
          <w:sz w:val="24"/>
        </w:rPr>
        <w:t xml:space="preserve"> grupė</w:t>
      </w:r>
      <w:r w:rsidR="008E4F95" w:rsidRPr="00FE13C1">
        <w:rPr>
          <w:rFonts w:ascii="Times New Roman" w:hAnsi="Times New Roman"/>
          <w:sz w:val="24"/>
        </w:rPr>
        <w:t>, vykdydama ja</w:t>
      </w:r>
      <w:r w:rsidR="00FC3DB6" w:rsidRPr="00FE13C1">
        <w:rPr>
          <w:rFonts w:ascii="Times New Roman" w:hAnsi="Times New Roman"/>
          <w:sz w:val="24"/>
        </w:rPr>
        <w:t>i</w:t>
      </w:r>
      <w:r w:rsidR="008E4F95" w:rsidRPr="00FE13C1">
        <w:rPr>
          <w:rFonts w:ascii="Times New Roman" w:hAnsi="Times New Roman"/>
          <w:sz w:val="24"/>
        </w:rPr>
        <w:t xml:space="preserve"> pavestas funkcijas, turi teisę:</w:t>
      </w:r>
    </w:p>
    <w:p w14:paraId="1EE32373" w14:textId="23290ACE" w:rsidR="00293F2C" w:rsidRPr="00F27FFC" w:rsidRDefault="008E4F95" w:rsidP="008B7ED3">
      <w:pPr>
        <w:pStyle w:val="NormalWeb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</w:rPr>
      </w:pPr>
      <w:r w:rsidRPr="00F27FFC">
        <w:rPr>
          <w:rFonts w:ascii="Times New Roman" w:hAnsi="Times New Roman"/>
          <w:sz w:val="24"/>
        </w:rPr>
        <w:t xml:space="preserve">gauti iš </w:t>
      </w:r>
      <w:r w:rsidR="005E0365" w:rsidRPr="00F27FFC">
        <w:rPr>
          <w:rFonts w:ascii="Times New Roman" w:hAnsi="Times New Roman"/>
          <w:sz w:val="24"/>
        </w:rPr>
        <w:t xml:space="preserve">CPVA </w:t>
      </w:r>
      <w:r w:rsidR="006222C7" w:rsidRPr="00F27FFC">
        <w:rPr>
          <w:rFonts w:ascii="Times New Roman" w:hAnsi="Times New Roman"/>
          <w:sz w:val="24"/>
        </w:rPr>
        <w:t xml:space="preserve">struktūrinių </w:t>
      </w:r>
      <w:r w:rsidRPr="00F27FFC">
        <w:rPr>
          <w:rFonts w:ascii="Times New Roman" w:hAnsi="Times New Roman"/>
          <w:sz w:val="24"/>
        </w:rPr>
        <w:t xml:space="preserve">padalinių </w:t>
      </w:r>
      <w:r w:rsidR="005E0365" w:rsidRPr="00F27FFC">
        <w:rPr>
          <w:rFonts w:ascii="Times New Roman" w:hAnsi="Times New Roman"/>
          <w:sz w:val="24"/>
        </w:rPr>
        <w:t xml:space="preserve">ir darbuotojų </w:t>
      </w:r>
      <w:r w:rsidRPr="00F27FFC">
        <w:rPr>
          <w:rFonts w:ascii="Times New Roman" w:hAnsi="Times New Roman"/>
          <w:sz w:val="24"/>
        </w:rPr>
        <w:t>informaciją, reikalingą ja</w:t>
      </w:r>
      <w:r w:rsidR="005E0365" w:rsidRPr="00F27FFC">
        <w:rPr>
          <w:rFonts w:ascii="Times New Roman" w:hAnsi="Times New Roman"/>
          <w:sz w:val="24"/>
        </w:rPr>
        <w:t>i</w:t>
      </w:r>
      <w:r w:rsidRPr="00F27FFC">
        <w:rPr>
          <w:rFonts w:ascii="Times New Roman" w:hAnsi="Times New Roman"/>
          <w:sz w:val="24"/>
        </w:rPr>
        <w:t xml:space="preserve"> pavestoms funkcijoms vykdyti, ir ją patvirtinančius dokumentus;</w:t>
      </w:r>
    </w:p>
    <w:p w14:paraId="1EE32374" w14:textId="49DDDF68" w:rsidR="005E0365" w:rsidRPr="00F27FFC" w:rsidRDefault="008E4F95" w:rsidP="008B7ED3">
      <w:pPr>
        <w:pStyle w:val="NormalWeb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</w:rPr>
      </w:pPr>
      <w:r w:rsidRPr="00F27FFC">
        <w:rPr>
          <w:rFonts w:ascii="Times New Roman" w:hAnsi="Times New Roman"/>
          <w:sz w:val="24"/>
        </w:rPr>
        <w:t xml:space="preserve">į </w:t>
      </w:r>
      <w:r w:rsidR="00EB7977" w:rsidRPr="00F27FFC">
        <w:rPr>
          <w:rFonts w:ascii="Times New Roman" w:hAnsi="Times New Roman"/>
          <w:sz w:val="24"/>
        </w:rPr>
        <w:t>Skaidrumo</w:t>
      </w:r>
      <w:r w:rsidR="001033DB" w:rsidRPr="00F27FFC">
        <w:rPr>
          <w:rFonts w:ascii="Times New Roman" w:hAnsi="Times New Roman"/>
          <w:sz w:val="24"/>
        </w:rPr>
        <w:t xml:space="preserve"> grupės </w:t>
      </w:r>
      <w:r w:rsidR="00F27FFC">
        <w:rPr>
          <w:rFonts w:ascii="Times New Roman" w:hAnsi="Times New Roman"/>
          <w:sz w:val="24"/>
        </w:rPr>
        <w:t xml:space="preserve">posėdžius bei </w:t>
      </w:r>
      <w:r w:rsidRPr="00F27FFC">
        <w:rPr>
          <w:rFonts w:ascii="Times New Roman" w:hAnsi="Times New Roman"/>
          <w:sz w:val="24"/>
        </w:rPr>
        <w:t xml:space="preserve">pasitarimus kviesti </w:t>
      </w:r>
      <w:r w:rsidR="001033DB" w:rsidRPr="00F27FFC">
        <w:rPr>
          <w:rFonts w:ascii="Times New Roman" w:hAnsi="Times New Roman"/>
          <w:sz w:val="24"/>
        </w:rPr>
        <w:t>CPVA darbuotojus</w:t>
      </w:r>
      <w:r w:rsidRPr="00F27FFC">
        <w:rPr>
          <w:rFonts w:ascii="Times New Roman" w:hAnsi="Times New Roman"/>
          <w:sz w:val="24"/>
        </w:rPr>
        <w:t>;</w:t>
      </w:r>
    </w:p>
    <w:p w14:paraId="1EE32375" w14:textId="6E80BBA3" w:rsidR="00FA6A0E" w:rsidRPr="00F27FFC" w:rsidRDefault="008E4F95" w:rsidP="008B7ED3">
      <w:pPr>
        <w:pStyle w:val="NormalWeb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</w:rPr>
      </w:pPr>
      <w:r w:rsidRPr="00F27FFC">
        <w:rPr>
          <w:rFonts w:ascii="Times New Roman" w:hAnsi="Times New Roman"/>
          <w:sz w:val="24"/>
        </w:rPr>
        <w:t xml:space="preserve">teikti siūlymus </w:t>
      </w:r>
      <w:r w:rsidR="00FA6A0E" w:rsidRPr="00F27FFC">
        <w:rPr>
          <w:rFonts w:ascii="Times New Roman" w:hAnsi="Times New Roman"/>
          <w:sz w:val="24"/>
        </w:rPr>
        <w:t>d</w:t>
      </w:r>
      <w:r w:rsidRPr="00F27FFC">
        <w:rPr>
          <w:rFonts w:ascii="Times New Roman" w:hAnsi="Times New Roman"/>
          <w:sz w:val="24"/>
        </w:rPr>
        <w:t xml:space="preserve">ėl </w:t>
      </w:r>
      <w:r w:rsidR="001033DB" w:rsidRPr="00F27FFC">
        <w:rPr>
          <w:rFonts w:ascii="Times New Roman" w:hAnsi="Times New Roman"/>
          <w:sz w:val="24"/>
        </w:rPr>
        <w:t>CPVA veiklos tobulinimo</w:t>
      </w:r>
      <w:r w:rsidR="00F27FFC">
        <w:rPr>
          <w:rFonts w:ascii="Times New Roman" w:hAnsi="Times New Roman"/>
          <w:sz w:val="24"/>
        </w:rPr>
        <w:t>,</w:t>
      </w:r>
      <w:r w:rsidRPr="00F27FFC">
        <w:rPr>
          <w:rFonts w:ascii="Times New Roman" w:hAnsi="Times New Roman"/>
          <w:sz w:val="24"/>
        </w:rPr>
        <w:t xml:space="preserve"> siekia</w:t>
      </w:r>
      <w:r w:rsidR="00FA6A0E" w:rsidRPr="00F27FFC">
        <w:rPr>
          <w:rFonts w:ascii="Times New Roman" w:hAnsi="Times New Roman"/>
          <w:sz w:val="24"/>
        </w:rPr>
        <w:t xml:space="preserve">nt išvengti korupcijos </w:t>
      </w:r>
      <w:r w:rsidR="00806F85" w:rsidRPr="00F27FFC">
        <w:rPr>
          <w:rFonts w:ascii="Times New Roman" w:hAnsi="Times New Roman"/>
          <w:sz w:val="24"/>
        </w:rPr>
        <w:t xml:space="preserve">pasireiškimo </w:t>
      </w:r>
      <w:r w:rsidR="00F27FFC">
        <w:rPr>
          <w:rFonts w:ascii="Times New Roman" w:hAnsi="Times New Roman"/>
          <w:sz w:val="24"/>
        </w:rPr>
        <w:t>rizikos</w:t>
      </w:r>
      <w:r w:rsidR="00FA6A0E" w:rsidRPr="00F27FFC">
        <w:rPr>
          <w:rFonts w:ascii="Times New Roman" w:hAnsi="Times New Roman"/>
          <w:sz w:val="24"/>
        </w:rPr>
        <w:t>;</w:t>
      </w:r>
    </w:p>
    <w:p w14:paraId="1EE32376" w14:textId="64395615" w:rsidR="00366ABF" w:rsidRDefault="008E4F95" w:rsidP="008B7ED3">
      <w:pPr>
        <w:pStyle w:val="NormalWeb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</w:rPr>
      </w:pPr>
      <w:r w:rsidRPr="00F27FFC">
        <w:rPr>
          <w:rFonts w:ascii="Times New Roman" w:hAnsi="Times New Roman"/>
          <w:sz w:val="24"/>
        </w:rPr>
        <w:t xml:space="preserve">korupcijos prevencijos ir kontrolės bendraisiais klausimais bendradarbiauti su </w:t>
      </w:r>
      <w:r w:rsidR="00FA6A0E" w:rsidRPr="00F27FFC">
        <w:rPr>
          <w:rFonts w:ascii="Times New Roman" w:hAnsi="Times New Roman"/>
          <w:sz w:val="24"/>
        </w:rPr>
        <w:t>kitais asmenimis</w:t>
      </w:r>
      <w:r w:rsidR="001033DB" w:rsidRPr="00F27FFC">
        <w:rPr>
          <w:rFonts w:ascii="Times New Roman" w:hAnsi="Times New Roman"/>
          <w:sz w:val="24"/>
        </w:rPr>
        <w:t xml:space="preserve"> bei ekspertais</w:t>
      </w:r>
      <w:r w:rsidR="006222C7" w:rsidRPr="00C86EAE">
        <w:rPr>
          <w:rFonts w:ascii="Times New Roman" w:hAnsi="Times New Roman"/>
          <w:sz w:val="24"/>
        </w:rPr>
        <w:t>;</w:t>
      </w:r>
    </w:p>
    <w:p w14:paraId="5F96117B" w14:textId="5717EC76" w:rsidR="00812698" w:rsidRPr="00F27FFC" w:rsidRDefault="00812698" w:rsidP="008B7ED3">
      <w:pPr>
        <w:pStyle w:val="NormalWeb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</w:rPr>
      </w:pPr>
      <w:r w:rsidRPr="00AF6CAE">
        <w:rPr>
          <w:rFonts w:ascii="Times New Roman" w:hAnsi="Times New Roman"/>
          <w:sz w:val="24"/>
        </w:rPr>
        <w:t xml:space="preserve">korupcijos prevencijos ir kontrolės bendraisiais </w:t>
      </w:r>
      <w:r>
        <w:rPr>
          <w:rFonts w:ascii="Times New Roman" w:hAnsi="Times New Roman"/>
          <w:sz w:val="24"/>
        </w:rPr>
        <w:t xml:space="preserve">ir specialiaisiais </w:t>
      </w:r>
      <w:r w:rsidRPr="00AF6CAE">
        <w:rPr>
          <w:rFonts w:ascii="Times New Roman" w:hAnsi="Times New Roman"/>
          <w:sz w:val="24"/>
        </w:rPr>
        <w:t xml:space="preserve">klausimais bendradarbiauti su </w:t>
      </w:r>
      <w:r>
        <w:rPr>
          <w:rFonts w:ascii="Times New Roman" w:hAnsi="Times New Roman"/>
          <w:sz w:val="24"/>
        </w:rPr>
        <w:t xml:space="preserve">teisėsaugos ir </w:t>
      </w:r>
      <w:r w:rsidRPr="00AF6CAE">
        <w:rPr>
          <w:rFonts w:ascii="Times New Roman" w:hAnsi="Times New Roman"/>
          <w:sz w:val="24"/>
        </w:rPr>
        <w:t>kit</w:t>
      </w:r>
      <w:r>
        <w:rPr>
          <w:rFonts w:ascii="Times New Roman" w:hAnsi="Times New Roman"/>
          <w:sz w:val="24"/>
        </w:rPr>
        <w:t>omis institucijomis bei įstaigomis;</w:t>
      </w:r>
    </w:p>
    <w:p w14:paraId="1EE32377" w14:textId="7208182A" w:rsidR="00144493" w:rsidRPr="00F27FFC" w:rsidRDefault="00144493" w:rsidP="008B7ED3">
      <w:pPr>
        <w:pStyle w:val="NormalWeb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</w:rPr>
      </w:pPr>
      <w:r w:rsidRPr="00F27FFC">
        <w:rPr>
          <w:rFonts w:ascii="Times New Roman" w:hAnsi="Times New Roman"/>
          <w:sz w:val="24"/>
        </w:rPr>
        <w:t xml:space="preserve">reikalauti pateikti </w:t>
      </w:r>
      <w:r w:rsidR="00EB7977" w:rsidRPr="00F27FFC">
        <w:rPr>
          <w:rFonts w:ascii="Times New Roman" w:hAnsi="Times New Roman"/>
          <w:sz w:val="24"/>
        </w:rPr>
        <w:t>Skaidrumo</w:t>
      </w:r>
      <w:r w:rsidRPr="00F27FFC">
        <w:rPr>
          <w:rFonts w:ascii="Times New Roman" w:hAnsi="Times New Roman"/>
          <w:sz w:val="24"/>
        </w:rPr>
        <w:t xml:space="preserve"> grupei korupcijos pasireiškimo tikimyb</w:t>
      </w:r>
      <w:r w:rsidR="00F27FFC">
        <w:rPr>
          <w:rFonts w:ascii="Times New Roman" w:hAnsi="Times New Roman"/>
          <w:sz w:val="24"/>
        </w:rPr>
        <w:t>ei į</w:t>
      </w:r>
      <w:r w:rsidRPr="00F27FFC">
        <w:rPr>
          <w:rFonts w:ascii="Times New Roman" w:hAnsi="Times New Roman"/>
          <w:sz w:val="24"/>
        </w:rPr>
        <w:t>vertin</w:t>
      </w:r>
      <w:r w:rsidR="00F27FFC">
        <w:rPr>
          <w:rFonts w:ascii="Times New Roman" w:hAnsi="Times New Roman"/>
          <w:sz w:val="24"/>
        </w:rPr>
        <w:t>ti reikalingus</w:t>
      </w:r>
      <w:r w:rsidR="006222C7" w:rsidRPr="00F27FFC">
        <w:rPr>
          <w:rFonts w:ascii="Times New Roman" w:hAnsi="Times New Roman"/>
          <w:sz w:val="24"/>
        </w:rPr>
        <w:t xml:space="preserve"> </w:t>
      </w:r>
      <w:r w:rsidR="001033DB" w:rsidRPr="00F27FFC">
        <w:rPr>
          <w:rFonts w:ascii="Times New Roman" w:hAnsi="Times New Roman"/>
          <w:sz w:val="24"/>
        </w:rPr>
        <w:t>dokumentus.</w:t>
      </w:r>
    </w:p>
    <w:p w14:paraId="1EE32378" w14:textId="77777777" w:rsidR="00806F85" w:rsidRPr="00C977AB" w:rsidRDefault="00806F85" w:rsidP="002F662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</w:rPr>
      </w:pPr>
    </w:p>
    <w:p w14:paraId="1EE32379" w14:textId="118773BF" w:rsidR="00C37821" w:rsidRPr="00C977AB" w:rsidRDefault="00C37821" w:rsidP="00C37821">
      <w:pPr>
        <w:pStyle w:val="Heading2"/>
      </w:pPr>
      <w:r w:rsidRPr="00C977AB">
        <w:t xml:space="preserve">III. </w:t>
      </w:r>
      <w:r w:rsidR="00EB7977" w:rsidRPr="00C977AB">
        <w:t>SKAIDRUMO</w:t>
      </w:r>
      <w:r w:rsidRPr="00C977AB">
        <w:t xml:space="preserve"> GRUPĖS DARBO ORGANIZAVIMAS</w:t>
      </w:r>
    </w:p>
    <w:p w14:paraId="1EE3237A" w14:textId="77777777" w:rsidR="00C37821" w:rsidRPr="008B7ED3" w:rsidRDefault="00C37821" w:rsidP="00C37821"/>
    <w:p w14:paraId="7C2B1689" w14:textId="77777777" w:rsidR="00601175" w:rsidRPr="00601175" w:rsidRDefault="00EB7977" w:rsidP="008B7ED3">
      <w:pPr>
        <w:pStyle w:val="NormalWeb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175">
        <w:rPr>
          <w:rFonts w:ascii="Times New Roman" w:hAnsi="Times New Roman"/>
          <w:sz w:val="24"/>
          <w:szCs w:val="24"/>
        </w:rPr>
        <w:t>Skaidrumo</w:t>
      </w:r>
      <w:r w:rsidR="00C37821" w:rsidRPr="00601175">
        <w:rPr>
          <w:rFonts w:ascii="Times New Roman" w:hAnsi="Times New Roman"/>
          <w:sz w:val="24"/>
          <w:szCs w:val="24"/>
        </w:rPr>
        <w:t xml:space="preserve"> grupės darbą organizuoja jos vadovas, kuris atsak</w:t>
      </w:r>
      <w:r w:rsidR="00C977AB" w:rsidRPr="00601175">
        <w:rPr>
          <w:rFonts w:ascii="Times New Roman" w:hAnsi="Times New Roman"/>
          <w:sz w:val="24"/>
          <w:szCs w:val="24"/>
        </w:rPr>
        <w:t>o</w:t>
      </w:r>
      <w:r w:rsidR="00C37821" w:rsidRPr="00601175">
        <w:rPr>
          <w:rFonts w:ascii="Times New Roman" w:hAnsi="Times New Roman"/>
          <w:sz w:val="24"/>
          <w:szCs w:val="24"/>
        </w:rPr>
        <w:t xml:space="preserve"> už </w:t>
      </w:r>
      <w:r w:rsidRPr="00601175">
        <w:rPr>
          <w:rFonts w:ascii="Times New Roman" w:hAnsi="Times New Roman"/>
          <w:sz w:val="24"/>
          <w:szCs w:val="24"/>
        </w:rPr>
        <w:t>Skaidrumo</w:t>
      </w:r>
      <w:r w:rsidR="00C37821" w:rsidRPr="00601175">
        <w:rPr>
          <w:rFonts w:ascii="Times New Roman" w:hAnsi="Times New Roman"/>
          <w:sz w:val="24"/>
          <w:szCs w:val="24"/>
        </w:rPr>
        <w:t xml:space="preserve"> grupės funkcijų vykdymą.</w:t>
      </w:r>
      <w:r w:rsidR="00601175" w:rsidRPr="00601175">
        <w:rPr>
          <w:rFonts w:ascii="Times New Roman" w:hAnsi="Times New Roman"/>
          <w:sz w:val="24"/>
          <w:szCs w:val="24"/>
        </w:rPr>
        <w:t xml:space="preserve"> </w:t>
      </w:r>
    </w:p>
    <w:p w14:paraId="1EE3237B" w14:textId="028244C6" w:rsidR="00366ABF" w:rsidRPr="00601175" w:rsidRDefault="00601175" w:rsidP="008B7ED3">
      <w:pPr>
        <w:pStyle w:val="NormalWeb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175">
        <w:rPr>
          <w:rFonts w:ascii="Times New Roman" w:hAnsi="Times New Roman"/>
          <w:sz w:val="24"/>
          <w:szCs w:val="24"/>
        </w:rPr>
        <w:t>Skaidrumo grupės vadovo atostogų, tarnybinių komandiruočių, ligos metu arba dėl kitų priežasčių neatvykstant jam į darbą, Skaidrumo grupės vadovo funkcijas atli</w:t>
      </w:r>
      <w:r w:rsidR="00215233">
        <w:rPr>
          <w:rFonts w:ascii="Times New Roman" w:hAnsi="Times New Roman"/>
          <w:sz w:val="24"/>
          <w:szCs w:val="24"/>
        </w:rPr>
        <w:t>eka</w:t>
      </w:r>
      <w:r w:rsidRPr="00601175">
        <w:rPr>
          <w:rFonts w:ascii="Times New Roman" w:hAnsi="Times New Roman"/>
          <w:sz w:val="24"/>
          <w:szCs w:val="24"/>
        </w:rPr>
        <w:t xml:space="preserve"> </w:t>
      </w:r>
      <w:r w:rsidR="00215233">
        <w:rPr>
          <w:rFonts w:ascii="Times New Roman" w:hAnsi="Times New Roman"/>
          <w:sz w:val="24"/>
          <w:szCs w:val="24"/>
        </w:rPr>
        <w:t>Skaidrumo grupės narys, kuriam pagal pareigybės aprašymą pavesta dalyvauti vykdant su korupcijos prevencija ir kontrole susijusią veiklą</w:t>
      </w:r>
      <w:r w:rsidRPr="00601175">
        <w:rPr>
          <w:rFonts w:ascii="Times New Roman" w:hAnsi="Times New Roman"/>
          <w:sz w:val="24"/>
          <w:szCs w:val="24"/>
        </w:rPr>
        <w:t>.</w:t>
      </w:r>
      <w:r w:rsidR="00215233">
        <w:rPr>
          <w:rFonts w:ascii="Times New Roman" w:hAnsi="Times New Roman"/>
          <w:sz w:val="24"/>
          <w:szCs w:val="24"/>
        </w:rPr>
        <w:t xml:space="preserve"> </w:t>
      </w:r>
    </w:p>
    <w:p w14:paraId="1EE3237C" w14:textId="72BDE6CD" w:rsidR="00366ABF" w:rsidRPr="00601175" w:rsidRDefault="00EB7977" w:rsidP="008B7ED3">
      <w:pPr>
        <w:pStyle w:val="NormalWeb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175">
        <w:rPr>
          <w:rFonts w:ascii="Times New Roman" w:hAnsi="Times New Roman"/>
          <w:sz w:val="24"/>
          <w:szCs w:val="24"/>
        </w:rPr>
        <w:t>Skaidrumo</w:t>
      </w:r>
      <w:r w:rsidR="00C37821" w:rsidRPr="00601175">
        <w:rPr>
          <w:rFonts w:ascii="Times New Roman" w:hAnsi="Times New Roman"/>
          <w:sz w:val="24"/>
          <w:szCs w:val="24"/>
        </w:rPr>
        <w:t xml:space="preserve"> grupės </w:t>
      </w:r>
      <w:r w:rsidR="004022C5" w:rsidRPr="00601175">
        <w:rPr>
          <w:rFonts w:ascii="Times New Roman" w:hAnsi="Times New Roman"/>
          <w:sz w:val="24"/>
          <w:szCs w:val="24"/>
        </w:rPr>
        <w:t xml:space="preserve">posėdžiai </w:t>
      </w:r>
      <w:r w:rsidR="008B7ED3" w:rsidRPr="00601175">
        <w:rPr>
          <w:rFonts w:ascii="Times New Roman" w:hAnsi="Times New Roman"/>
          <w:sz w:val="24"/>
          <w:szCs w:val="24"/>
        </w:rPr>
        <w:t>organizuojami</w:t>
      </w:r>
      <w:r w:rsidR="004022C5" w:rsidRPr="00601175">
        <w:rPr>
          <w:rFonts w:ascii="Times New Roman" w:hAnsi="Times New Roman"/>
          <w:sz w:val="24"/>
          <w:szCs w:val="24"/>
        </w:rPr>
        <w:t xml:space="preserve"> </w:t>
      </w:r>
      <w:r w:rsidR="00C977AB" w:rsidRPr="00601175">
        <w:rPr>
          <w:rFonts w:ascii="Times New Roman" w:hAnsi="Times New Roman"/>
          <w:sz w:val="24"/>
          <w:szCs w:val="24"/>
        </w:rPr>
        <w:t>prireikus</w:t>
      </w:r>
      <w:r w:rsidR="00B70663" w:rsidRPr="00601175">
        <w:rPr>
          <w:rFonts w:ascii="Times New Roman" w:hAnsi="Times New Roman"/>
          <w:sz w:val="24"/>
          <w:szCs w:val="24"/>
        </w:rPr>
        <w:t xml:space="preserve"> spręsti aktualius korupcijos prevencijos klausimus</w:t>
      </w:r>
      <w:r w:rsidR="008B7ED3" w:rsidRPr="00601175">
        <w:rPr>
          <w:rFonts w:ascii="Times New Roman" w:hAnsi="Times New Roman"/>
          <w:sz w:val="24"/>
          <w:szCs w:val="24"/>
        </w:rPr>
        <w:t>. Posėdžius organizuoja</w:t>
      </w:r>
      <w:r w:rsidR="00AE4206" w:rsidRPr="00601175">
        <w:rPr>
          <w:rFonts w:ascii="Times New Roman" w:hAnsi="Times New Roman"/>
          <w:sz w:val="24"/>
          <w:szCs w:val="24"/>
        </w:rPr>
        <w:t xml:space="preserve"> ir jiems pirmininkauja Skaidrumo grupės vadovas.</w:t>
      </w:r>
      <w:r w:rsidR="000A1EBB">
        <w:rPr>
          <w:rFonts w:ascii="Times New Roman" w:hAnsi="Times New Roman"/>
          <w:sz w:val="24"/>
          <w:szCs w:val="24"/>
        </w:rPr>
        <w:t xml:space="preserve"> Apie posėdžio vietą ir laiką </w:t>
      </w:r>
      <w:r w:rsidR="00A62A0C">
        <w:rPr>
          <w:rFonts w:ascii="Times New Roman" w:hAnsi="Times New Roman"/>
          <w:sz w:val="24"/>
          <w:szCs w:val="24"/>
        </w:rPr>
        <w:t>Skaidrumo grupės nariams</w:t>
      </w:r>
      <w:r w:rsidR="000A1EBB">
        <w:rPr>
          <w:rFonts w:ascii="Times New Roman" w:hAnsi="Times New Roman"/>
          <w:sz w:val="24"/>
          <w:szCs w:val="24"/>
        </w:rPr>
        <w:t xml:space="preserve"> praneša elektroniniu paštu Skaidrumo grupės vadovas prieš tris darbo dienas iki numatyto posėdžio pradžios. </w:t>
      </w:r>
    </w:p>
    <w:p w14:paraId="1EE3237D" w14:textId="36BA244E" w:rsidR="00C37821" w:rsidRPr="00601175" w:rsidRDefault="00EB7977" w:rsidP="008B7ED3">
      <w:pPr>
        <w:pStyle w:val="NormalWeb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175">
        <w:rPr>
          <w:rFonts w:ascii="Times New Roman" w:hAnsi="Times New Roman"/>
          <w:sz w:val="24"/>
          <w:szCs w:val="24"/>
        </w:rPr>
        <w:t>Skaidrumo</w:t>
      </w:r>
      <w:r w:rsidR="00C37821" w:rsidRPr="00601175">
        <w:rPr>
          <w:rFonts w:ascii="Times New Roman" w:hAnsi="Times New Roman"/>
          <w:sz w:val="24"/>
          <w:szCs w:val="24"/>
        </w:rPr>
        <w:t xml:space="preserve"> grupės posėdžiai yra teisėti, jeigu juose dalyvauja daugiau kaip pusė jos narių.</w:t>
      </w:r>
      <w:r w:rsidR="00F17941">
        <w:rPr>
          <w:rFonts w:ascii="Times New Roman" w:hAnsi="Times New Roman"/>
          <w:sz w:val="24"/>
          <w:szCs w:val="24"/>
        </w:rPr>
        <w:t xml:space="preserve"> Negalintys dalyvauti posėdyje Skaidrumo grupės nariai</w:t>
      </w:r>
      <w:r w:rsidR="00A461BD">
        <w:rPr>
          <w:rFonts w:ascii="Times New Roman" w:hAnsi="Times New Roman"/>
          <w:sz w:val="24"/>
          <w:szCs w:val="24"/>
        </w:rPr>
        <w:t xml:space="preserve">, </w:t>
      </w:r>
      <w:r w:rsidR="00F17941">
        <w:rPr>
          <w:rFonts w:ascii="Times New Roman" w:hAnsi="Times New Roman"/>
          <w:sz w:val="24"/>
          <w:szCs w:val="24"/>
        </w:rPr>
        <w:t xml:space="preserve">gali </w:t>
      </w:r>
      <w:r w:rsidR="00D07E67">
        <w:rPr>
          <w:rFonts w:ascii="Times New Roman" w:hAnsi="Times New Roman"/>
          <w:sz w:val="24"/>
          <w:szCs w:val="24"/>
        </w:rPr>
        <w:t>visiems Skaidrumo grupės nariams e</w:t>
      </w:r>
      <w:r w:rsidR="000A1EBB">
        <w:rPr>
          <w:rFonts w:ascii="Times New Roman" w:hAnsi="Times New Roman"/>
          <w:sz w:val="24"/>
          <w:szCs w:val="24"/>
        </w:rPr>
        <w:t>lektroniniu paštu pateikti nuomonę svarstomu klausimu</w:t>
      </w:r>
      <w:r w:rsidR="00F17941">
        <w:rPr>
          <w:rFonts w:ascii="Times New Roman" w:hAnsi="Times New Roman"/>
          <w:sz w:val="24"/>
          <w:szCs w:val="24"/>
        </w:rPr>
        <w:t xml:space="preserve"> ne vėliau kaip iki posėdžio pradžios</w:t>
      </w:r>
      <w:r w:rsidR="00D07E67">
        <w:rPr>
          <w:rFonts w:ascii="Times New Roman" w:hAnsi="Times New Roman"/>
          <w:sz w:val="24"/>
          <w:szCs w:val="24"/>
        </w:rPr>
        <w:t>.</w:t>
      </w:r>
      <w:r w:rsidR="007814BF">
        <w:rPr>
          <w:rFonts w:ascii="Times New Roman" w:hAnsi="Times New Roman"/>
          <w:sz w:val="24"/>
          <w:szCs w:val="24"/>
        </w:rPr>
        <w:t xml:space="preserve"> </w:t>
      </w:r>
      <w:r w:rsidR="000A1EBB">
        <w:rPr>
          <w:rFonts w:ascii="Times New Roman" w:hAnsi="Times New Roman"/>
          <w:sz w:val="24"/>
          <w:szCs w:val="24"/>
        </w:rPr>
        <w:t xml:space="preserve"> </w:t>
      </w:r>
    </w:p>
    <w:p w14:paraId="1EE3237E" w14:textId="4E175695" w:rsidR="00D117DD" w:rsidRPr="00601175" w:rsidRDefault="00EB7977" w:rsidP="008B7ED3">
      <w:pPr>
        <w:pStyle w:val="NormalWeb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175">
        <w:rPr>
          <w:rFonts w:ascii="Times New Roman" w:hAnsi="Times New Roman"/>
          <w:sz w:val="24"/>
          <w:szCs w:val="24"/>
        </w:rPr>
        <w:t>Skaidrumo</w:t>
      </w:r>
      <w:r w:rsidR="00C37821" w:rsidRPr="00601175">
        <w:rPr>
          <w:rFonts w:ascii="Times New Roman" w:hAnsi="Times New Roman"/>
          <w:sz w:val="24"/>
          <w:szCs w:val="24"/>
        </w:rPr>
        <w:t xml:space="preserve"> grupės sprendimai priimami paprasta dalyvaujančių posėdyje jos narių dauguma. Balsams pasiskirsčius po lygiai, lemia </w:t>
      </w:r>
      <w:r w:rsidRPr="00601175">
        <w:rPr>
          <w:rFonts w:ascii="Times New Roman" w:hAnsi="Times New Roman"/>
          <w:sz w:val="24"/>
          <w:szCs w:val="24"/>
        </w:rPr>
        <w:t>Skaidrumo</w:t>
      </w:r>
      <w:r w:rsidR="00C37821" w:rsidRPr="00601175">
        <w:rPr>
          <w:rFonts w:ascii="Times New Roman" w:hAnsi="Times New Roman"/>
          <w:sz w:val="24"/>
          <w:szCs w:val="24"/>
        </w:rPr>
        <w:t xml:space="preserve"> grupės vadovo balsas.</w:t>
      </w:r>
      <w:r w:rsidR="004F186B">
        <w:rPr>
          <w:rFonts w:ascii="Times New Roman" w:hAnsi="Times New Roman"/>
          <w:sz w:val="24"/>
          <w:szCs w:val="24"/>
        </w:rPr>
        <w:t xml:space="preserve"> Posėdžiai protokoluojami, kuriuos pasirašo Skaidrumo grupės vadovas ir posėdžio sekretorius</w:t>
      </w:r>
      <w:r w:rsidR="00413A77">
        <w:rPr>
          <w:rFonts w:ascii="Times New Roman" w:hAnsi="Times New Roman"/>
          <w:sz w:val="24"/>
          <w:szCs w:val="24"/>
        </w:rPr>
        <w:t>, prie protokolo pridedamas dalyvavusių posėdyje Skaidrumo grupės narių sąrašas.</w:t>
      </w:r>
    </w:p>
    <w:p w14:paraId="1EE3237F" w14:textId="6806C717" w:rsidR="00C37821" w:rsidRPr="00601175" w:rsidRDefault="00C977AB" w:rsidP="00CF3203">
      <w:pPr>
        <w:pStyle w:val="NormalWeb"/>
        <w:numPr>
          <w:ilvl w:val="0"/>
          <w:numId w:val="2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175">
        <w:rPr>
          <w:rFonts w:ascii="Times New Roman" w:hAnsi="Times New Roman"/>
          <w:sz w:val="24"/>
          <w:szCs w:val="24"/>
        </w:rPr>
        <w:t>Prireikus</w:t>
      </w:r>
      <w:r w:rsidR="00D117DD" w:rsidRPr="00601175">
        <w:rPr>
          <w:rFonts w:ascii="Times New Roman" w:hAnsi="Times New Roman"/>
          <w:sz w:val="24"/>
          <w:szCs w:val="24"/>
        </w:rPr>
        <w:t>,</w:t>
      </w:r>
      <w:r w:rsidR="00A62A0C">
        <w:rPr>
          <w:rFonts w:ascii="Times New Roman" w:hAnsi="Times New Roman"/>
          <w:sz w:val="24"/>
          <w:szCs w:val="24"/>
        </w:rPr>
        <w:t xml:space="preserve"> </w:t>
      </w:r>
      <w:r w:rsidR="00D117DD" w:rsidRPr="00601175">
        <w:rPr>
          <w:rFonts w:ascii="Times New Roman" w:hAnsi="Times New Roman"/>
          <w:sz w:val="24"/>
          <w:szCs w:val="24"/>
        </w:rPr>
        <w:t xml:space="preserve">Skaidrumo grupės vadovas gali </w:t>
      </w:r>
      <w:r w:rsidR="00AE4206" w:rsidRPr="00601175">
        <w:rPr>
          <w:rFonts w:ascii="Times New Roman" w:hAnsi="Times New Roman"/>
          <w:sz w:val="24"/>
          <w:szCs w:val="24"/>
        </w:rPr>
        <w:t>organizuoti s</w:t>
      </w:r>
      <w:r w:rsidR="00D117DD" w:rsidRPr="00601175">
        <w:rPr>
          <w:rFonts w:ascii="Times New Roman" w:hAnsi="Times New Roman"/>
          <w:sz w:val="24"/>
          <w:szCs w:val="24"/>
        </w:rPr>
        <w:t>prendimų priėmim</w:t>
      </w:r>
      <w:r w:rsidR="00AE4206" w:rsidRPr="00601175">
        <w:rPr>
          <w:rFonts w:ascii="Times New Roman" w:hAnsi="Times New Roman"/>
          <w:sz w:val="24"/>
          <w:szCs w:val="24"/>
        </w:rPr>
        <w:t xml:space="preserve">ą </w:t>
      </w:r>
      <w:r w:rsidR="006C571D" w:rsidRPr="00601175">
        <w:rPr>
          <w:rFonts w:ascii="Times New Roman" w:hAnsi="Times New Roman"/>
          <w:sz w:val="24"/>
          <w:szCs w:val="24"/>
        </w:rPr>
        <w:t xml:space="preserve">naudodamasis informacinėmis technologijomis, </w:t>
      </w:r>
      <w:r w:rsidR="00D117DD" w:rsidRPr="00601175">
        <w:rPr>
          <w:rFonts w:ascii="Times New Roman" w:hAnsi="Times New Roman"/>
          <w:sz w:val="24"/>
          <w:szCs w:val="24"/>
        </w:rPr>
        <w:t>sukurdamas derinimo ir vizavimo užduotis CPVA Dokumentų valdymo sistemoje</w:t>
      </w:r>
      <w:r w:rsidR="00A62A0C">
        <w:rPr>
          <w:rFonts w:ascii="Times New Roman" w:hAnsi="Times New Roman"/>
          <w:sz w:val="24"/>
          <w:szCs w:val="24"/>
        </w:rPr>
        <w:t xml:space="preserve"> bei</w:t>
      </w:r>
      <w:r w:rsidR="00FA5F8B">
        <w:rPr>
          <w:rFonts w:ascii="Times New Roman" w:hAnsi="Times New Roman"/>
          <w:sz w:val="24"/>
          <w:szCs w:val="24"/>
        </w:rPr>
        <w:t xml:space="preserve"> </w:t>
      </w:r>
      <w:r w:rsidR="000F724E">
        <w:rPr>
          <w:rFonts w:ascii="Times New Roman" w:hAnsi="Times New Roman"/>
          <w:sz w:val="24"/>
          <w:szCs w:val="24"/>
        </w:rPr>
        <w:t xml:space="preserve">suderindamas </w:t>
      </w:r>
      <w:r w:rsidR="003D7BB3">
        <w:rPr>
          <w:rFonts w:ascii="Times New Roman" w:hAnsi="Times New Roman"/>
          <w:sz w:val="24"/>
          <w:szCs w:val="24"/>
        </w:rPr>
        <w:t xml:space="preserve">spręstinus klausimus </w:t>
      </w:r>
      <w:r w:rsidR="000F724E">
        <w:rPr>
          <w:rFonts w:ascii="Times New Roman" w:hAnsi="Times New Roman"/>
          <w:sz w:val="24"/>
          <w:szCs w:val="24"/>
        </w:rPr>
        <w:t>elektroniniu paštu.</w:t>
      </w:r>
      <w:r w:rsidR="00D349EC">
        <w:rPr>
          <w:rFonts w:ascii="Times New Roman" w:hAnsi="Times New Roman"/>
          <w:sz w:val="24"/>
          <w:szCs w:val="24"/>
        </w:rPr>
        <w:t xml:space="preserve"> Tokiu atveju protokolas nerašomas.</w:t>
      </w:r>
    </w:p>
    <w:p w14:paraId="1EE32381" w14:textId="156DFDDD" w:rsidR="004678A8" w:rsidRPr="00B70663" w:rsidRDefault="00EB7977" w:rsidP="00B70663">
      <w:pPr>
        <w:pStyle w:val="NormalWeb"/>
        <w:numPr>
          <w:ilvl w:val="0"/>
          <w:numId w:val="2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175">
        <w:rPr>
          <w:rFonts w:ascii="Times New Roman" w:hAnsi="Times New Roman"/>
          <w:sz w:val="24"/>
          <w:szCs w:val="24"/>
        </w:rPr>
        <w:t>Skaidrumo</w:t>
      </w:r>
      <w:r w:rsidR="00C37821" w:rsidRPr="00601175">
        <w:rPr>
          <w:rFonts w:ascii="Times New Roman" w:hAnsi="Times New Roman"/>
          <w:sz w:val="24"/>
          <w:szCs w:val="24"/>
        </w:rPr>
        <w:t xml:space="preserve"> grupė </w:t>
      </w:r>
      <w:r w:rsidR="009E10DB" w:rsidRPr="00601175">
        <w:rPr>
          <w:rFonts w:ascii="Times New Roman" w:hAnsi="Times New Roman"/>
          <w:sz w:val="24"/>
          <w:szCs w:val="24"/>
        </w:rPr>
        <w:t>sprendimus dėl</w:t>
      </w:r>
      <w:r w:rsidR="00332052" w:rsidRPr="00601175">
        <w:rPr>
          <w:rFonts w:ascii="Times New Roman" w:hAnsi="Times New Roman"/>
          <w:sz w:val="24"/>
          <w:szCs w:val="24"/>
        </w:rPr>
        <w:t xml:space="preserve"> dovanų</w:t>
      </w:r>
      <w:r w:rsidR="009E10DB" w:rsidRPr="00601175">
        <w:rPr>
          <w:rFonts w:ascii="Times New Roman" w:hAnsi="Times New Roman"/>
          <w:sz w:val="24"/>
          <w:szCs w:val="24"/>
        </w:rPr>
        <w:t xml:space="preserve"> vertinimo klausimų įformina</w:t>
      </w:r>
      <w:r w:rsidR="00C37821" w:rsidRPr="00601175">
        <w:rPr>
          <w:rFonts w:ascii="Times New Roman" w:hAnsi="Times New Roman"/>
          <w:sz w:val="24"/>
          <w:szCs w:val="24"/>
        </w:rPr>
        <w:t xml:space="preserve"> protokoluo</w:t>
      </w:r>
      <w:r w:rsidR="009E10DB" w:rsidRPr="00601175">
        <w:rPr>
          <w:rFonts w:ascii="Times New Roman" w:hAnsi="Times New Roman"/>
          <w:sz w:val="24"/>
          <w:szCs w:val="24"/>
        </w:rPr>
        <w:t>se</w:t>
      </w:r>
      <w:r w:rsidR="00C37821" w:rsidRPr="00601175">
        <w:rPr>
          <w:rFonts w:ascii="Times New Roman" w:hAnsi="Times New Roman"/>
          <w:sz w:val="24"/>
          <w:szCs w:val="24"/>
        </w:rPr>
        <w:t xml:space="preserve">. Protokolus pasirašo </w:t>
      </w:r>
      <w:r w:rsidR="009E10DB" w:rsidRPr="00601175">
        <w:rPr>
          <w:rFonts w:ascii="Times New Roman" w:hAnsi="Times New Roman"/>
          <w:sz w:val="24"/>
          <w:szCs w:val="24"/>
        </w:rPr>
        <w:t>(Dokumentų valdymo sistemoje</w:t>
      </w:r>
      <w:r w:rsidR="009E10DB" w:rsidRPr="00B70663">
        <w:rPr>
          <w:rFonts w:ascii="Times New Roman" w:hAnsi="Times New Roman"/>
          <w:sz w:val="24"/>
          <w:szCs w:val="24"/>
        </w:rPr>
        <w:t xml:space="preserve"> – vizuoja) </w:t>
      </w:r>
      <w:r w:rsidR="00C37821" w:rsidRPr="00B70663">
        <w:rPr>
          <w:rFonts w:ascii="Times New Roman" w:hAnsi="Times New Roman"/>
          <w:sz w:val="24"/>
          <w:szCs w:val="24"/>
        </w:rPr>
        <w:t xml:space="preserve">visi posėdyje dalyvavę </w:t>
      </w:r>
      <w:r w:rsidR="00D117DD" w:rsidRPr="00B70663">
        <w:rPr>
          <w:rFonts w:ascii="Times New Roman" w:hAnsi="Times New Roman"/>
          <w:sz w:val="24"/>
          <w:szCs w:val="24"/>
        </w:rPr>
        <w:t>Skaidrumo</w:t>
      </w:r>
      <w:r w:rsidR="004678A8" w:rsidRPr="00B70663">
        <w:rPr>
          <w:rFonts w:ascii="Times New Roman" w:hAnsi="Times New Roman"/>
          <w:sz w:val="24"/>
          <w:szCs w:val="24"/>
        </w:rPr>
        <w:t xml:space="preserve"> grupės </w:t>
      </w:r>
      <w:r w:rsidR="00C37821" w:rsidRPr="00B70663">
        <w:rPr>
          <w:rFonts w:ascii="Times New Roman" w:hAnsi="Times New Roman"/>
          <w:sz w:val="24"/>
          <w:szCs w:val="24"/>
        </w:rPr>
        <w:t>nariai.</w:t>
      </w:r>
      <w:r w:rsidR="00215233">
        <w:rPr>
          <w:rFonts w:ascii="Times New Roman" w:hAnsi="Times New Roman"/>
          <w:sz w:val="24"/>
          <w:szCs w:val="24"/>
        </w:rPr>
        <w:t xml:space="preserve"> </w:t>
      </w:r>
    </w:p>
    <w:p w14:paraId="724736C1" w14:textId="6457A34B" w:rsidR="007A027B" w:rsidRPr="00C977AB" w:rsidRDefault="007A027B" w:rsidP="00B70663">
      <w:pPr>
        <w:jc w:val="center"/>
      </w:pPr>
      <w:r>
        <w:t>______________</w:t>
      </w:r>
    </w:p>
    <w:p w14:paraId="1EE32389" w14:textId="77777777" w:rsidR="00364A92" w:rsidRPr="00C977AB" w:rsidRDefault="00364A92" w:rsidP="00364A92">
      <w:pPr>
        <w:jc w:val="both"/>
      </w:pPr>
    </w:p>
    <w:sectPr w:rsidR="00364A92" w:rsidRPr="00C977AB" w:rsidSect="00A8057A">
      <w:headerReference w:type="even" r:id="rId11"/>
      <w:footerReference w:type="default" r:id="rId12"/>
      <w:footerReference w:type="first" r:id="rId13"/>
      <w:pgSz w:w="12240" w:h="15840"/>
      <w:pgMar w:top="1440" w:right="1260" w:bottom="1440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F72F3" w14:textId="77777777" w:rsidR="00E21F93" w:rsidRDefault="00E21F93">
      <w:r>
        <w:separator/>
      </w:r>
    </w:p>
  </w:endnote>
  <w:endnote w:type="continuationSeparator" w:id="0">
    <w:p w14:paraId="6863D5A1" w14:textId="77777777" w:rsidR="00E21F93" w:rsidRDefault="00E2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0467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5811C6" w14:textId="7D47C877" w:rsidR="00C54748" w:rsidRDefault="00C547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6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25BC45" w14:textId="77777777" w:rsidR="00C54748" w:rsidRDefault="00C547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2874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058AE1" w14:textId="0D34E656" w:rsidR="00C54748" w:rsidRDefault="00C547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6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9A65CA" w14:textId="77777777" w:rsidR="00C54748" w:rsidRDefault="00C54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57304" w14:textId="77777777" w:rsidR="00E21F93" w:rsidRDefault="00E21F93">
      <w:r>
        <w:separator/>
      </w:r>
    </w:p>
  </w:footnote>
  <w:footnote w:type="continuationSeparator" w:id="0">
    <w:p w14:paraId="38F86228" w14:textId="77777777" w:rsidR="00E21F93" w:rsidRDefault="00E21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3238E" w14:textId="77777777" w:rsidR="001D4332" w:rsidRDefault="001D4332" w:rsidP="00173C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E3238F" w14:textId="77777777" w:rsidR="001D4332" w:rsidRDefault="001D4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0D19"/>
    <w:multiLevelType w:val="multilevel"/>
    <w:tmpl w:val="ADA04AB2"/>
    <w:lvl w:ilvl="0">
      <w:start w:val="1"/>
      <w:numFmt w:val="decimal"/>
      <w:lvlText w:val="%1."/>
      <w:lvlJc w:val="left"/>
      <w:pPr>
        <w:ind w:left="6456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77F0630"/>
    <w:multiLevelType w:val="multilevel"/>
    <w:tmpl w:val="EE40C6A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95"/>
    <w:rsid w:val="00004E9C"/>
    <w:rsid w:val="00024F92"/>
    <w:rsid w:val="000A1EBB"/>
    <w:rsid w:val="000F724E"/>
    <w:rsid w:val="001033DB"/>
    <w:rsid w:val="001107BB"/>
    <w:rsid w:val="00112119"/>
    <w:rsid w:val="00144493"/>
    <w:rsid w:val="00155694"/>
    <w:rsid w:val="00173CC5"/>
    <w:rsid w:val="00182FA7"/>
    <w:rsid w:val="001A7E2C"/>
    <w:rsid w:val="001B2CCD"/>
    <w:rsid w:val="001D4332"/>
    <w:rsid w:val="00215233"/>
    <w:rsid w:val="0022141A"/>
    <w:rsid w:val="00231AF2"/>
    <w:rsid w:val="002354C2"/>
    <w:rsid w:val="0024708B"/>
    <w:rsid w:val="00293F2C"/>
    <w:rsid w:val="002E3F3B"/>
    <w:rsid w:val="002F221B"/>
    <w:rsid w:val="002F6625"/>
    <w:rsid w:val="00313566"/>
    <w:rsid w:val="00332052"/>
    <w:rsid w:val="00364A92"/>
    <w:rsid w:val="00366ABF"/>
    <w:rsid w:val="00383CED"/>
    <w:rsid w:val="003B36C1"/>
    <w:rsid w:val="003D7BB3"/>
    <w:rsid w:val="003E3829"/>
    <w:rsid w:val="004022C5"/>
    <w:rsid w:val="004110F1"/>
    <w:rsid w:val="00413A77"/>
    <w:rsid w:val="00450D1D"/>
    <w:rsid w:val="004678A8"/>
    <w:rsid w:val="00471452"/>
    <w:rsid w:val="00493BC7"/>
    <w:rsid w:val="004A670A"/>
    <w:rsid w:val="004F186B"/>
    <w:rsid w:val="00552735"/>
    <w:rsid w:val="0057774E"/>
    <w:rsid w:val="00594BB9"/>
    <w:rsid w:val="005C1D53"/>
    <w:rsid w:val="005E0365"/>
    <w:rsid w:val="005F135E"/>
    <w:rsid w:val="00601175"/>
    <w:rsid w:val="00612931"/>
    <w:rsid w:val="006222C7"/>
    <w:rsid w:val="00630F73"/>
    <w:rsid w:val="006625C8"/>
    <w:rsid w:val="006820CD"/>
    <w:rsid w:val="0068592D"/>
    <w:rsid w:val="006957AD"/>
    <w:rsid w:val="006B1EB7"/>
    <w:rsid w:val="006C226F"/>
    <w:rsid w:val="006C571D"/>
    <w:rsid w:val="006D4F3B"/>
    <w:rsid w:val="0071512F"/>
    <w:rsid w:val="00732517"/>
    <w:rsid w:val="00732C64"/>
    <w:rsid w:val="00744EA2"/>
    <w:rsid w:val="007814BF"/>
    <w:rsid w:val="00794679"/>
    <w:rsid w:val="007A027B"/>
    <w:rsid w:val="007C5DE8"/>
    <w:rsid w:val="00806F85"/>
    <w:rsid w:val="00812698"/>
    <w:rsid w:val="0082004F"/>
    <w:rsid w:val="008201AD"/>
    <w:rsid w:val="0085231B"/>
    <w:rsid w:val="00856352"/>
    <w:rsid w:val="00863E18"/>
    <w:rsid w:val="008658B7"/>
    <w:rsid w:val="008B7ED3"/>
    <w:rsid w:val="008C4C72"/>
    <w:rsid w:val="008D2534"/>
    <w:rsid w:val="008E4F95"/>
    <w:rsid w:val="008E525B"/>
    <w:rsid w:val="009307EF"/>
    <w:rsid w:val="0093727E"/>
    <w:rsid w:val="009A2E08"/>
    <w:rsid w:val="009A6D88"/>
    <w:rsid w:val="009D2CCE"/>
    <w:rsid w:val="009E10DB"/>
    <w:rsid w:val="009F2408"/>
    <w:rsid w:val="009F65B1"/>
    <w:rsid w:val="00A308F9"/>
    <w:rsid w:val="00A31A61"/>
    <w:rsid w:val="00A461BD"/>
    <w:rsid w:val="00A62A0C"/>
    <w:rsid w:val="00A63930"/>
    <w:rsid w:val="00A8057A"/>
    <w:rsid w:val="00AD12E1"/>
    <w:rsid w:val="00AE4206"/>
    <w:rsid w:val="00AF6CAE"/>
    <w:rsid w:val="00B037F5"/>
    <w:rsid w:val="00B22D43"/>
    <w:rsid w:val="00B4403B"/>
    <w:rsid w:val="00B50685"/>
    <w:rsid w:val="00B50CC9"/>
    <w:rsid w:val="00B70663"/>
    <w:rsid w:val="00B71905"/>
    <w:rsid w:val="00B91414"/>
    <w:rsid w:val="00BA43E3"/>
    <w:rsid w:val="00BC6F1C"/>
    <w:rsid w:val="00C10EE6"/>
    <w:rsid w:val="00C13F08"/>
    <w:rsid w:val="00C37821"/>
    <w:rsid w:val="00C54748"/>
    <w:rsid w:val="00C81689"/>
    <w:rsid w:val="00C86EAE"/>
    <w:rsid w:val="00C977AB"/>
    <w:rsid w:val="00CF3203"/>
    <w:rsid w:val="00D07E67"/>
    <w:rsid w:val="00D117DD"/>
    <w:rsid w:val="00D349EC"/>
    <w:rsid w:val="00D35D50"/>
    <w:rsid w:val="00D36C54"/>
    <w:rsid w:val="00D4794F"/>
    <w:rsid w:val="00D75265"/>
    <w:rsid w:val="00DA6EB7"/>
    <w:rsid w:val="00DA765A"/>
    <w:rsid w:val="00DB6CCF"/>
    <w:rsid w:val="00DE4C62"/>
    <w:rsid w:val="00E21F93"/>
    <w:rsid w:val="00E45991"/>
    <w:rsid w:val="00EB7977"/>
    <w:rsid w:val="00F04956"/>
    <w:rsid w:val="00F17941"/>
    <w:rsid w:val="00F27FFC"/>
    <w:rsid w:val="00F3256D"/>
    <w:rsid w:val="00F862F1"/>
    <w:rsid w:val="00FA5695"/>
    <w:rsid w:val="00FA5F8B"/>
    <w:rsid w:val="00FA6A0E"/>
    <w:rsid w:val="00FC3DB6"/>
    <w:rsid w:val="00FD1061"/>
    <w:rsid w:val="00FE13C1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3235B"/>
  <w15:chartTrackingRefBased/>
  <w15:docId w15:val="{F6206F83-D1B8-46FF-87EE-DB08233D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C37821"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E4F9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Header">
    <w:name w:val="header"/>
    <w:basedOn w:val="Normal"/>
    <w:rsid w:val="008201AD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8201AD"/>
  </w:style>
  <w:style w:type="paragraph" w:styleId="BalloonText">
    <w:name w:val="Balloon Text"/>
    <w:basedOn w:val="Normal"/>
    <w:semiHidden/>
    <w:rsid w:val="00364A9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A2E08"/>
    <w:rPr>
      <w:sz w:val="16"/>
      <w:szCs w:val="16"/>
    </w:rPr>
  </w:style>
  <w:style w:type="paragraph" w:styleId="CommentText">
    <w:name w:val="annotation text"/>
    <w:basedOn w:val="Normal"/>
    <w:semiHidden/>
    <w:rsid w:val="009A2E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A2E08"/>
    <w:rPr>
      <w:b/>
      <w:bCs/>
    </w:rPr>
  </w:style>
  <w:style w:type="character" w:styleId="Hyperlink">
    <w:name w:val="Hyperlink"/>
    <w:uiPriority w:val="99"/>
    <w:unhideWhenUsed/>
    <w:rsid w:val="00630F7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6D4F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C8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547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74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>Kokybės užtikrinimo skyrius|253b4bc5-eb8b-4b91-befb-f97cc65a2670</j6fdf40a0e1e4c27b9444f6dc0ea131b>
    <DmsDocPrepDocSendReg xmlns="028236e2-f653-4d19-ab67-4d06a9145e0c">true</DmsDocPrepDocSendReg>
    <DmsDocPrepListOrderNo xmlns="4b2e9d09-07c5-42d4-ad0a-92e216c40b99">2</DmsDocPrepListOrderN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2" ma:contentTypeDescription="" ma:contentTypeScope="" ma:versionID="bc3dc084a4254f2c181afffeef3992bc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targetNamespace="http://schemas.microsoft.com/office/2006/metadata/properties" ma:root="true" ma:fieldsID="97ff56f4b67703160de49e1ddc1cace5" ns2:_="" ns3:_="" ns4:_="">
    <xsd:import namespace="4b2e9d09-07c5-42d4-ad0a-92e216c40b99"/>
    <xsd:import namespace="f5ebda27-b626-448f-a7d1-d1cf5ad133fa"/>
    <xsd:import namespace="028236e2-f653-4d19-ab67-4d06a9145e0c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A75FB-7EBB-4FFB-817D-151517F6F0FA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4b2e9d09-07c5-42d4-ad0a-92e216c40b99"/>
    <ds:schemaRef ds:uri="http://purl.org/dc/terms/"/>
    <ds:schemaRef ds:uri="028236e2-f653-4d19-ab67-4d06a9145e0c"/>
    <ds:schemaRef ds:uri="http://purl.org/dc/dcmitype/"/>
    <ds:schemaRef ds:uri="f5ebda27-b626-448f-a7d1-d1cf5ad133fa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A2CF2F5-BAC7-428F-B452-D9DEA86D6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7B55C5-8A6F-4833-A251-A26E66B38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f5ebda27-b626-448f-a7d1-d1cf5ad133fa"/>
    <ds:schemaRef ds:uri="028236e2-f653-4d19-ab67-4d06a9145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E20DF5-002E-489D-9E52-A85EDBED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Reglamentas</vt:lpstr>
    </vt:vector>
  </TitlesOfParts>
  <Company>CPMA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Reglamentas</dc:title>
  <dc:subject/>
  <dc:creator>gintaras-mi</dc:creator>
  <cp:keywords/>
  <dc:description/>
  <cp:lastModifiedBy>Erika Patupytė</cp:lastModifiedBy>
  <cp:revision>3</cp:revision>
  <dcterms:created xsi:type="dcterms:W3CDTF">2020-04-28T10:39:00Z</dcterms:created>
  <dcterms:modified xsi:type="dcterms:W3CDTF">2020-04-28T10:42:00Z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0x010100D76F90AF19434866994CD715ED8FEE4200712820E1B0DE314FBCE77D75ADAD206D</vt:lpwstr>
  </property>
  <property fmtid="{D5CDD505-2E9C-101B-9397-08002B2CF9AE}" pid="3" name="DmsPermissionsFlags">
    <vt:lpwstr>,SECTRUE,</vt:lpwstr>
  </property>
  <property fmtid="{D5CDD505-2E9C-101B-9397-08002B2CF9AE}" pid="4" name="DmsPermissionsUsers">
    <vt:lpwstr>788;#Erika Patupytė;#312;#Jolanta Kačinskaitė;#273;#Dalia Vinklerė;#795;#Tadas Kontrimas;#35;#Skirmantas Pileckas;#693;#Jurgita Jankauskienė;#707;#Algimantas Kartočius;#73;#Donatas Lašas;#232;#Lidija Kašubienė</vt:lpwstr>
  </property>
  <property fmtid="{D5CDD505-2E9C-101B-9397-08002B2CF9AE}" pid="5" name="DmsPermissionsDivisions">
    <vt:lpwstr>48;#Kokybės užtikrinimo skyrius|253b4bc5-eb8b-4b91-befb-f97cc65a2670;#49;#Vadovybė|58a5a61f-fccb-4f74-9a6b-098be634181c;#3312;#Teisės ir kokybės kontrolės skyrius|f1f7510f-e303-4b3e-a568-a8cf6cb0ac94;#54;#Ignalinos programos skyrius|79eb974b-13b3-4312-9f2</vt:lpwstr>
  </property>
  <property fmtid="{D5CDD505-2E9C-101B-9397-08002B2CF9AE}" pid="6" name="b1f23dead1274c488d632b6cb8d4aba0">
    <vt:lpwstr/>
  </property>
  <property fmtid="{D5CDD505-2E9C-101B-9397-08002B2CF9AE}" pid="7" name="DmsResponsibleDivision">
    <vt:lpwstr/>
  </property>
  <property fmtid="{D5CDD505-2E9C-101B-9397-08002B2CF9AE}" pid="8" name="TaxCatchAll">
    <vt:lpwstr>48;#Kokybės užtikrinimo skyrius|253b4bc5-eb8b-4b91-befb-f97cc65a2670</vt:lpwstr>
  </property>
  <property fmtid="{D5CDD505-2E9C-101B-9397-08002B2CF9AE}" pid="9" name="DmsPermissionsConfid">
    <vt:bool>false</vt:bool>
  </property>
  <property fmtid="{D5CDD505-2E9C-101B-9397-08002B2CF9AE}" pid="10" name="DmsDocPrepDocSendRegReal">
    <vt:bool>false</vt:bool>
  </property>
</Properties>
</file>