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279D3" w14:textId="2B6F0B87" w:rsidR="00B51173" w:rsidRPr="00312FC8" w:rsidRDefault="00B05CA7" w:rsidP="006E4709">
      <w:pPr>
        <w:pStyle w:val="Title"/>
        <w:spacing w:line="240" w:lineRule="auto"/>
        <w:rPr>
          <w:b w:val="0"/>
          <w:caps w:val="0"/>
          <w:sz w:val="40"/>
          <w:szCs w:val="40"/>
          <w:lang w:val="lt-L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12FC8">
        <w:rPr>
          <w:b w:val="0"/>
          <w:caps w:val="0"/>
          <w:sz w:val="40"/>
          <w:szCs w:val="40"/>
          <w:lang w:val="lt-L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PASIRENGIMAS PIRKIMUI</w:t>
      </w:r>
      <w:r w:rsidR="006E4709" w:rsidRPr="00312FC8">
        <w:rPr>
          <w:b w:val="0"/>
          <w:caps w:val="0"/>
          <w:sz w:val="40"/>
          <w:szCs w:val="40"/>
          <w:lang w:val="lt-L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60C71DA8" w14:textId="77777777" w:rsidR="00312FC8" w:rsidRDefault="00312FC8" w:rsidP="00312FC8">
      <w:pPr>
        <w:spacing w:after="0"/>
        <w:jc w:val="both"/>
        <w:rPr>
          <w:lang w:val="lt-LT"/>
        </w:rPr>
      </w:pPr>
    </w:p>
    <w:p w14:paraId="3A175BCC" w14:textId="6C0040E9" w:rsidR="00A2431D" w:rsidRPr="004A12A0" w:rsidRDefault="00A2431D" w:rsidP="00716250">
      <w:pPr>
        <w:jc w:val="both"/>
        <w:rPr>
          <w:sz w:val="24"/>
          <w:lang w:val="lt-LT"/>
        </w:rPr>
      </w:pPr>
      <w:r w:rsidRPr="004A12A0">
        <w:rPr>
          <w:sz w:val="24"/>
          <w:lang w:val="lt-LT"/>
        </w:rPr>
        <w:t xml:space="preserve">Prašome </w:t>
      </w:r>
      <w:r w:rsidR="00312FC8" w:rsidRPr="004A12A0">
        <w:rPr>
          <w:sz w:val="24"/>
          <w:lang w:val="lt-LT"/>
        </w:rPr>
        <w:t>P</w:t>
      </w:r>
      <w:r w:rsidRPr="004A12A0">
        <w:rPr>
          <w:sz w:val="24"/>
          <w:lang w:val="lt-LT"/>
        </w:rPr>
        <w:t xml:space="preserve">rojektų vykdytojus rengiantis pirkimams įvertinti </w:t>
      </w:r>
      <w:r w:rsidR="00DE125A" w:rsidRPr="004A12A0">
        <w:rPr>
          <w:sz w:val="24"/>
          <w:lang w:val="lt-LT"/>
        </w:rPr>
        <w:t>pasauliniu mastu plintančios</w:t>
      </w:r>
      <w:r w:rsidRPr="004A12A0">
        <w:rPr>
          <w:sz w:val="24"/>
          <w:lang w:val="lt-LT"/>
        </w:rPr>
        <w:t xml:space="preserve"> COVID</w:t>
      </w:r>
      <w:r w:rsidR="00DE125A" w:rsidRPr="004A12A0">
        <w:rPr>
          <w:sz w:val="24"/>
          <w:lang w:val="lt-LT"/>
        </w:rPr>
        <w:t>-19 viruso pandemijos</w:t>
      </w:r>
      <w:r w:rsidRPr="004A12A0">
        <w:rPr>
          <w:sz w:val="24"/>
          <w:lang w:val="lt-LT"/>
        </w:rPr>
        <w:t xml:space="preserve"> </w:t>
      </w:r>
      <w:r w:rsidR="00DE125A" w:rsidRPr="004A12A0">
        <w:rPr>
          <w:sz w:val="24"/>
          <w:lang w:val="lt-LT"/>
        </w:rPr>
        <w:t>ir jos sukeltų pasekmių įtaką konkrečiam pirkimui (pvz.</w:t>
      </w:r>
      <w:r w:rsidR="00312FC8" w:rsidRPr="004A12A0">
        <w:rPr>
          <w:sz w:val="24"/>
          <w:lang w:val="lt-LT"/>
        </w:rPr>
        <w:t>,</w:t>
      </w:r>
      <w:r w:rsidR="00DE125A" w:rsidRPr="004A12A0">
        <w:rPr>
          <w:sz w:val="24"/>
          <w:lang w:val="lt-LT"/>
        </w:rPr>
        <w:t xml:space="preserve"> tiekėjo sutartinių įsipareigojimų įvykdymo terminui</w:t>
      </w:r>
      <w:r w:rsidR="002B525D" w:rsidRPr="004A12A0">
        <w:rPr>
          <w:sz w:val="24"/>
          <w:lang w:val="lt-LT"/>
        </w:rPr>
        <w:t>)</w:t>
      </w:r>
      <w:r w:rsidR="00DE125A" w:rsidRPr="004A12A0">
        <w:rPr>
          <w:sz w:val="24"/>
          <w:lang w:val="lt-LT"/>
        </w:rPr>
        <w:t xml:space="preserve"> ir esant poreikiui pirkimo dokumentuose numatyti sąlygas, kurios būtų aktualios </w:t>
      </w:r>
      <w:r w:rsidR="006D115D" w:rsidRPr="004A12A0">
        <w:rPr>
          <w:sz w:val="24"/>
          <w:lang w:val="lt-LT"/>
        </w:rPr>
        <w:t>karantino ar kitų ribojimų atveju (pvz</w:t>
      </w:r>
      <w:r w:rsidR="00312FC8" w:rsidRPr="004A12A0">
        <w:rPr>
          <w:sz w:val="24"/>
          <w:lang w:val="lt-LT"/>
        </w:rPr>
        <w:t>.</w:t>
      </w:r>
      <w:r w:rsidR="006D115D" w:rsidRPr="004A12A0">
        <w:rPr>
          <w:sz w:val="24"/>
          <w:lang w:val="lt-LT"/>
        </w:rPr>
        <w:t xml:space="preserve">, </w:t>
      </w:r>
      <w:r w:rsidR="00DE125A" w:rsidRPr="004A12A0">
        <w:rPr>
          <w:sz w:val="24"/>
          <w:lang w:val="lt-LT"/>
        </w:rPr>
        <w:t>pirkimo dokumentuose numatyti galimybę</w:t>
      </w:r>
      <w:r w:rsidR="006D115D" w:rsidRPr="004A12A0">
        <w:rPr>
          <w:sz w:val="24"/>
          <w:lang w:val="lt-LT"/>
        </w:rPr>
        <w:t xml:space="preserve"> </w:t>
      </w:r>
      <w:r w:rsidR="00DE125A" w:rsidRPr="004A12A0">
        <w:rPr>
          <w:sz w:val="24"/>
          <w:lang w:val="lt-LT"/>
        </w:rPr>
        <w:t>susitikimus su tiekėjais, kurių metų perduodamas pirkimo objektas ar jo dalis, atliekami bandymai, pateikiami pavyzdžiai, atliekamos demo</w:t>
      </w:r>
      <w:bookmarkStart w:id="0" w:name="_GoBack"/>
      <w:bookmarkEnd w:id="0"/>
      <w:r w:rsidR="00DE125A" w:rsidRPr="004A12A0">
        <w:rPr>
          <w:sz w:val="24"/>
          <w:lang w:val="lt-LT"/>
        </w:rPr>
        <w:t>nstracijos, vykdoma objekto apžiūra ar kiti vei</w:t>
      </w:r>
      <w:r w:rsidR="006D115D" w:rsidRPr="004A12A0">
        <w:rPr>
          <w:sz w:val="24"/>
          <w:lang w:val="lt-LT"/>
        </w:rPr>
        <w:t xml:space="preserve">ksmai, vykdyti nuotoliniu būdu). </w:t>
      </w:r>
    </w:p>
    <w:p w14:paraId="4161F950" w14:textId="77777777" w:rsidR="00B51173" w:rsidRPr="00950D5F" w:rsidRDefault="00B51173" w:rsidP="00B51173">
      <w:pPr>
        <w:spacing w:after="0" w:line="240" w:lineRule="auto"/>
        <w:rPr>
          <w:rFonts w:cs="Calibri"/>
          <w:sz w:val="24"/>
          <w:szCs w:val="24"/>
          <w:lang w:val="lt-LT"/>
        </w:rPr>
      </w:pPr>
    </w:p>
    <w:p w14:paraId="4E8F3B7F" w14:textId="3915C58C" w:rsidR="00B51173" w:rsidRPr="004A12A0" w:rsidRDefault="00B51173" w:rsidP="00716250">
      <w:pPr>
        <w:spacing w:after="0" w:line="240" w:lineRule="auto"/>
        <w:jc w:val="both"/>
        <w:rPr>
          <w:rFonts w:cs="Calibri"/>
          <w:color w:val="auto"/>
          <w:sz w:val="24"/>
          <w:szCs w:val="24"/>
          <w:lang w:val="lt-LT"/>
        </w:rPr>
      </w:pPr>
      <w:r w:rsidRPr="004A12A0">
        <w:rPr>
          <w:rFonts w:cs="Calibri"/>
          <w:color w:val="auto"/>
          <w:sz w:val="24"/>
          <w:szCs w:val="24"/>
          <w:lang w:val="lt-LT"/>
        </w:rPr>
        <w:t>Pasirengimas pirkimui gali vykti:</w:t>
      </w:r>
    </w:p>
    <w:p w14:paraId="134866D3" w14:textId="77777777" w:rsidR="00B51173" w:rsidRPr="004A12A0" w:rsidRDefault="00B51173" w:rsidP="00716250">
      <w:pPr>
        <w:spacing w:after="0" w:line="240" w:lineRule="auto"/>
        <w:jc w:val="both"/>
        <w:rPr>
          <w:rFonts w:cs="Calibri"/>
          <w:color w:val="auto"/>
          <w:sz w:val="24"/>
          <w:szCs w:val="24"/>
          <w:lang w:val="lt-LT"/>
        </w:rPr>
      </w:pPr>
    </w:p>
    <w:p w14:paraId="67EA674D" w14:textId="0B6DB54B" w:rsidR="00B51173" w:rsidRPr="004A12A0" w:rsidRDefault="00B51173" w:rsidP="00716250">
      <w:pPr>
        <w:spacing w:after="0" w:line="240" w:lineRule="auto"/>
        <w:jc w:val="both"/>
        <w:rPr>
          <w:rFonts w:cs="Calibri"/>
          <w:color w:val="auto"/>
          <w:sz w:val="24"/>
          <w:szCs w:val="24"/>
          <w:u w:val="single"/>
          <w:lang w:val="lt-LT"/>
        </w:rPr>
      </w:pPr>
      <w:r w:rsidRPr="004A12A0">
        <w:rPr>
          <w:rFonts w:cs="Calibri"/>
          <w:color w:val="auto"/>
          <w:sz w:val="24"/>
          <w:szCs w:val="24"/>
          <w:u w:val="single"/>
          <w:lang w:val="lt-LT"/>
        </w:rPr>
        <w:t>1. Atliekant rinkos konsultaciją.</w:t>
      </w:r>
    </w:p>
    <w:p w14:paraId="5C42DC54" w14:textId="77777777" w:rsidR="00B51173" w:rsidRPr="004A12A0" w:rsidRDefault="00B51173" w:rsidP="00716250">
      <w:pPr>
        <w:spacing w:after="0" w:line="240" w:lineRule="auto"/>
        <w:jc w:val="both"/>
        <w:rPr>
          <w:rFonts w:cs="Calibri"/>
          <w:color w:val="auto"/>
          <w:sz w:val="24"/>
          <w:szCs w:val="24"/>
          <w:lang w:val="lt-LT"/>
        </w:rPr>
      </w:pPr>
      <w:r w:rsidRPr="004A12A0">
        <w:rPr>
          <w:rFonts w:cs="Calibri"/>
          <w:color w:val="auto"/>
          <w:sz w:val="24"/>
          <w:szCs w:val="24"/>
          <w:lang w:val="lt-LT"/>
        </w:rPr>
        <w:t>Atliekant rinkos konsultaciją, CPVA teikiami šie dokumentai:</w:t>
      </w:r>
    </w:p>
    <w:p w14:paraId="0C0B7A54" w14:textId="77777777" w:rsidR="00B51173" w:rsidRPr="004A12A0" w:rsidRDefault="00B51173" w:rsidP="00716250">
      <w:pPr>
        <w:pStyle w:val="ListParagraph"/>
        <w:numPr>
          <w:ilvl w:val="0"/>
          <w:numId w:val="20"/>
        </w:numPr>
        <w:spacing w:after="0" w:line="240" w:lineRule="auto"/>
        <w:jc w:val="both"/>
        <w:rPr>
          <w:rFonts w:ascii="Calibri" w:hAnsi="Calibri" w:cs="Calibri"/>
          <w:sz w:val="24"/>
          <w:szCs w:val="24"/>
        </w:rPr>
      </w:pPr>
      <w:r w:rsidRPr="004A12A0">
        <w:rPr>
          <w:rFonts w:ascii="Calibri" w:hAnsi="Calibri" w:cs="Calibri"/>
          <w:sz w:val="24"/>
          <w:szCs w:val="24"/>
        </w:rPr>
        <w:t>Kvietimas dalyvauti rinkos konsultacijoje su visais priedais,</w:t>
      </w:r>
    </w:p>
    <w:p w14:paraId="2F60AD00" w14:textId="21E1D2C8" w:rsidR="00B51173" w:rsidRPr="004A12A0" w:rsidRDefault="00B51173" w:rsidP="00716250">
      <w:pPr>
        <w:pStyle w:val="ListParagraph"/>
        <w:numPr>
          <w:ilvl w:val="0"/>
          <w:numId w:val="20"/>
        </w:numPr>
        <w:spacing w:after="0" w:line="240" w:lineRule="auto"/>
        <w:jc w:val="both"/>
        <w:rPr>
          <w:rFonts w:ascii="Calibri" w:hAnsi="Calibri" w:cs="Calibri"/>
          <w:sz w:val="24"/>
          <w:szCs w:val="24"/>
        </w:rPr>
      </w:pPr>
      <w:r w:rsidRPr="004A12A0">
        <w:rPr>
          <w:rFonts w:ascii="Calibri" w:hAnsi="Calibri" w:cs="Calibri"/>
          <w:sz w:val="24"/>
          <w:szCs w:val="24"/>
        </w:rPr>
        <w:t>Tiekėjų pateikti klausimai, pasiūlymai, atsakymai, susitikimo protokolai ir pan.</w:t>
      </w:r>
    </w:p>
    <w:p w14:paraId="2AD9B397" w14:textId="77777777" w:rsidR="00B51173" w:rsidRPr="004A12A0" w:rsidRDefault="00B51173" w:rsidP="00716250">
      <w:pPr>
        <w:spacing w:after="0" w:line="240" w:lineRule="auto"/>
        <w:jc w:val="both"/>
        <w:rPr>
          <w:color w:val="auto"/>
          <w:sz w:val="24"/>
          <w:szCs w:val="24"/>
          <w:lang w:val="lt-LT"/>
        </w:rPr>
      </w:pPr>
      <w:r w:rsidRPr="004A12A0">
        <w:rPr>
          <w:color w:val="auto"/>
          <w:sz w:val="24"/>
          <w:szCs w:val="24"/>
          <w:lang w:val="lt-LT"/>
        </w:rPr>
        <w:t xml:space="preserve">Jei Projekto vykdytojas atlieka rinkos konsultaciją, paskelbiant ją Centrinėje viešųjų pirkimų informacinėje sistemoje (CVP IS) ir suteikia CPVA prisijungimą prie atliktos rinkos konsultacijos CVP IS, tokiu atveju dokumentai, kurie prieinami CVP IS, CPVA nėra teikiami. </w:t>
      </w:r>
    </w:p>
    <w:p w14:paraId="6284AD12" w14:textId="2A33A8A5" w:rsidR="00B51173" w:rsidRPr="004A12A0" w:rsidRDefault="00B51173" w:rsidP="00716250">
      <w:pPr>
        <w:spacing w:after="0" w:line="240" w:lineRule="auto"/>
        <w:jc w:val="both"/>
        <w:rPr>
          <w:rFonts w:cs="Calibri"/>
          <w:color w:val="auto"/>
          <w:sz w:val="24"/>
          <w:szCs w:val="24"/>
          <w:lang w:val="lt-LT"/>
        </w:rPr>
      </w:pPr>
    </w:p>
    <w:p w14:paraId="1AD978B7" w14:textId="77777777" w:rsidR="003C66F8" w:rsidRPr="004A12A0" w:rsidRDefault="003C66F8" w:rsidP="00716250">
      <w:pPr>
        <w:spacing w:after="0" w:line="240" w:lineRule="auto"/>
        <w:jc w:val="both"/>
        <w:rPr>
          <w:rFonts w:cs="Calibri"/>
          <w:color w:val="auto"/>
          <w:sz w:val="24"/>
          <w:szCs w:val="24"/>
          <w:lang w:val="lt-LT"/>
        </w:rPr>
      </w:pPr>
    </w:p>
    <w:p w14:paraId="00E58357" w14:textId="1324128C" w:rsidR="00B51173" w:rsidRPr="004A12A0" w:rsidRDefault="00B51173" w:rsidP="00716250">
      <w:pPr>
        <w:spacing w:after="0" w:line="240" w:lineRule="auto"/>
        <w:jc w:val="both"/>
        <w:rPr>
          <w:rFonts w:cs="Calibri"/>
          <w:color w:val="auto"/>
          <w:sz w:val="24"/>
          <w:szCs w:val="24"/>
          <w:u w:val="single"/>
          <w:lang w:val="lt-LT"/>
        </w:rPr>
      </w:pPr>
      <w:r w:rsidRPr="004A12A0">
        <w:rPr>
          <w:rFonts w:cs="Calibri"/>
          <w:color w:val="auto"/>
          <w:sz w:val="24"/>
          <w:szCs w:val="24"/>
          <w:u w:val="single"/>
          <w:lang w:val="lt-LT"/>
        </w:rPr>
        <w:t>2. Atliekant rinkos tyrimą.</w:t>
      </w:r>
    </w:p>
    <w:p w14:paraId="2BA4DD3C" w14:textId="3FFDA1A0" w:rsidR="00B51173" w:rsidRPr="004A12A0" w:rsidRDefault="00B51173" w:rsidP="00716250">
      <w:pPr>
        <w:spacing w:after="0" w:line="240" w:lineRule="auto"/>
        <w:jc w:val="both"/>
        <w:rPr>
          <w:b/>
          <w:color w:val="auto"/>
          <w:sz w:val="24"/>
          <w:szCs w:val="24"/>
          <w:u w:val="single"/>
          <w:lang w:val="lt-LT"/>
        </w:rPr>
      </w:pPr>
      <w:r w:rsidRPr="004A12A0">
        <w:rPr>
          <w:b/>
          <w:color w:val="auto"/>
          <w:sz w:val="24"/>
          <w:szCs w:val="24"/>
          <w:lang w:val="lt-LT"/>
        </w:rPr>
        <w:t xml:space="preserve">Jei Projekto vykdytojas prieš pirkimą atlieka rinkos konsultaciją, žemiau pateikiama rinkos tyrimo suvestinė CPVA </w:t>
      </w:r>
      <w:r w:rsidRPr="004A12A0">
        <w:rPr>
          <w:b/>
          <w:color w:val="auto"/>
          <w:sz w:val="24"/>
          <w:szCs w:val="24"/>
          <w:u w:val="single"/>
          <w:lang w:val="lt-LT"/>
        </w:rPr>
        <w:t xml:space="preserve">neprivalo būti teikiama. </w:t>
      </w:r>
    </w:p>
    <w:p w14:paraId="002E54F0" w14:textId="726FACA3" w:rsidR="008A2D63" w:rsidRPr="004A12A0" w:rsidRDefault="008A2D63" w:rsidP="00716250">
      <w:pPr>
        <w:spacing w:after="0" w:line="240" w:lineRule="auto"/>
        <w:jc w:val="both"/>
        <w:rPr>
          <w:color w:val="auto"/>
          <w:sz w:val="24"/>
          <w:szCs w:val="24"/>
          <w:lang w:val="lt-LT"/>
        </w:rPr>
      </w:pPr>
      <w:r w:rsidRPr="004A12A0">
        <w:rPr>
          <w:color w:val="auto"/>
          <w:sz w:val="24"/>
          <w:szCs w:val="24"/>
          <w:lang w:val="lt-LT"/>
        </w:rPr>
        <w:t>CPVA gali būti teikiama ir Projekto vykdytojo sukurta rinkos tyrimo suvestinės forma.</w:t>
      </w:r>
    </w:p>
    <w:p w14:paraId="14C5C0EB" w14:textId="7DB16CCA" w:rsidR="00B51173" w:rsidRPr="00950D5F" w:rsidRDefault="00B51173" w:rsidP="00B51173">
      <w:pPr>
        <w:spacing w:after="0" w:line="240" w:lineRule="auto"/>
        <w:rPr>
          <w:b/>
          <w:sz w:val="24"/>
          <w:szCs w:val="24"/>
          <w:lang w:val="lt-LT"/>
        </w:rPr>
      </w:pPr>
    </w:p>
    <w:p w14:paraId="53B94B91" w14:textId="2108CA6A" w:rsidR="00B51173" w:rsidRPr="00950D5F" w:rsidRDefault="00B51173" w:rsidP="00B51173">
      <w:pPr>
        <w:spacing w:after="0" w:line="240" w:lineRule="auto"/>
        <w:rPr>
          <w:b/>
          <w:sz w:val="24"/>
          <w:szCs w:val="24"/>
          <w:lang w:val="lt-LT"/>
        </w:rPr>
      </w:pPr>
    </w:p>
    <w:p w14:paraId="694A09E4" w14:textId="77777777" w:rsidR="00B51173" w:rsidRPr="00950D5F" w:rsidRDefault="00B51173" w:rsidP="00B51173">
      <w:pPr>
        <w:spacing w:after="0" w:line="240" w:lineRule="auto"/>
        <w:rPr>
          <w:b/>
          <w:sz w:val="24"/>
          <w:szCs w:val="24"/>
          <w:lang w:val="lt-LT"/>
        </w:rPr>
      </w:pPr>
    </w:p>
    <w:p w14:paraId="39385501" w14:textId="77777777" w:rsidR="003C66F8" w:rsidRDefault="003C66F8">
      <w:pPr>
        <w:spacing w:line="288" w:lineRule="auto"/>
        <w:rPr>
          <w:rFonts w:eastAsiaTheme="majorEastAsia" w:cstheme="majorBidi"/>
          <w:color w:val="1F4E79" w:themeColor="accent1" w:themeShade="80"/>
          <w:kern w:val="28"/>
          <w:sz w:val="40"/>
          <w:szCs w:val="40"/>
          <w:lang w:val="lt-L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aps/>
          <w:sz w:val="40"/>
          <w:szCs w:val="40"/>
          <w:lang w:val="lt-L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p>
    <w:p w14:paraId="2013F27E" w14:textId="209CC4D8" w:rsidR="006E4709" w:rsidRPr="00950D5F" w:rsidRDefault="006E4709" w:rsidP="006E4709">
      <w:pPr>
        <w:pStyle w:val="Title"/>
        <w:spacing w:line="240" w:lineRule="auto"/>
        <w:rPr>
          <w:b w:val="0"/>
          <w:caps w:val="0"/>
          <w:sz w:val="40"/>
          <w:szCs w:val="40"/>
          <w:lang w:val="lt-L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50D5F">
        <w:rPr>
          <w:b w:val="0"/>
          <w:caps w:val="0"/>
          <w:sz w:val="40"/>
          <w:szCs w:val="40"/>
          <w:lang w:val="lt-L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RINKOS TYRIMO SUVESTINĖ</w:t>
      </w:r>
    </w:p>
    <w:p w14:paraId="320935B6" w14:textId="4CA40D9C" w:rsidR="00B37AA6" w:rsidRPr="00950D5F" w:rsidRDefault="00B37AA6" w:rsidP="00B37AA6">
      <w:pPr>
        <w:spacing w:after="0" w:line="240" w:lineRule="auto"/>
        <w:jc w:val="both"/>
        <w:rPr>
          <w:rFonts w:eastAsia="Calibri" w:cs="Calibri"/>
          <w:color w:val="auto"/>
          <w:sz w:val="20"/>
          <w:lang w:val="lt-LT" w:eastAsia="lt-LT"/>
        </w:rPr>
      </w:pPr>
    </w:p>
    <w:tbl>
      <w:tblPr>
        <w:tblStyle w:val="GridTable4-Accent1"/>
        <w:tblW w:w="13977" w:type="dxa"/>
        <w:tblInd w:w="-431" w:type="dxa"/>
        <w:tblLook w:val="04A0" w:firstRow="1" w:lastRow="0" w:firstColumn="1" w:lastColumn="0" w:noHBand="0" w:noVBand="1"/>
      </w:tblPr>
      <w:tblGrid>
        <w:gridCol w:w="368"/>
        <w:gridCol w:w="2893"/>
        <w:gridCol w:w="10704"/>
        <w:gridCol w:w="12"/>
      </w:tblGrid>
      <w:tr w:rsidR="002265B3" w:rsidRPr="00950D5F" w14:paraId="7CEB9819" w14:textId="77777777" w:rsidTr="00950D5F">
        <w:trPr>
          <w:cnfStyle w:val="100000000000" w:firstRow="1" w:lastRow="0" w:firstColumn="0" w:lastColumn="0" w:oddVBand="0" w:evenVBand="0" w:oddHBand="0"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3977" w:type="dxa"/>
            <w:gridSpan w:val="4"/>
            <w:noWrap/>
          </w:tcPr>
          <w:tbl>
            <w:tblPr>
              <w:tblStyle w:val="GridTable4-Accent1"/>
              <w:tblW w:w="13751" w:type="dxa"/>
              <w:tblLook w:val="04A0" w:firstRow="1" w:lastRow="0" w:firstColumn="1" w:lastColumn="0" w:noHBand="0" w:noVBand="1"/>
            </w:tblPr>
            <w:tblGrid>
              <w:gridCol w:w="13751"/>
            </w:tblGrid>
            <w:tr w:rsidR="002265B3" w:rsidRPr="00950D5F" w14:paraId="16C89F6B" w14:textId="77777777" w:rsidTr="000C5C57">
              <w:trPr>
                <w:cnfStyle w:val="100000000000" w:firstRow="1" w:lastRow="0" w:firstColumn="0" w:lastColumn="0" w:oddVBand="0" w:evenVBand="0" w:oddHBand="0"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3751" w:type="dxa"/>
                  <w:noWrap/>
                  <w:hideMark/>
                </w:tcPr>
                <w:p w14:paraId="62D4BFA2" w14:textId="0BCC4466" w:rsidR="002265B3" w:rsidRPr="00950D5F" w:rsidRDefault="0076714F" w:rsidP="0076714F">
                  <w:pPr>
                    <w:spacing w:line="240" w:lineRule="auto"/>
                    <w:jc w:val="center"/>
                    <w:rPr>
                      <w:rFonts w:cs="Calibri"/>
                      <w:b w:val="0"/>
                      <w:bCs w:val="0"/>
                      <w:color w:val="000000"/>
                      <w:sz w:val="20"/>
                      <w:lang w:val="lt-LT"/>
                    </w:rPr>
                  </w:pPr>
                  <w:r w:rsidRPr="00950D5F">
                    <w:rPr>
                      <w:rFonts w:eastAsia="Calibri" w:cs="Calibri"/>
                      <w:color w:val="auto"/>
                      <w:sz w:val="20"/>
                      <w:lang w:val="lt-LT" w:eastAsia="lt-LT"/>
                    </w:rPr>
                    <w:t>INFORMACIJA, KURIĄ REIKALINGA PATEIKTI</w:t>
                  </w:r>
                </w:p>
              </w:tc>
            </w:tr>
          </w:tbl>
          <w:p w14:paraId="2E2C84B3" w14:textId="20710538" w:rsidR="002265B3" w:rsidRPr="00950D5F" w:rsidRDefault="002265B3" w:rsidP="000C5C57">
            <w:pPr>
              <w:spacing w:line="240" w:lineRule="auto"/>
              <w:jc w:val="center"/>
              <w:rPr>
                <w:rFonts w:cs="Calibri"/>
                <w:b w:val="0"/>
                <w:bCs w:val="0"/>
                <w:color w:val="000000"/>
                <w:sz w:val="20"/>
                <w:lang w:val="lt-LT"/>
              </w:rPr>
            </w:pPr>
          </w:p>
        </w:tc>
      </w:tr>
      <w:tr w:rsidR="00333596" w:rsidRPr="00950D5F" w14:paraId="1651736E" w14:textId="77777777" w:rsidTr="00AB7196">
        <w:trPr>
          <w:gridAfter w:val="1"/>
          <w:cnfStyle w:val="000000100000" w:firstRow="0" w:lastRow="0" w:firstColumn="0" w:lastColumn="0" w:oddVBand="0" w:evenVBand="0" w:oddHBand="1" w:evenHBand="0" w:firstRowFirstColumn="0" w:firstRowLastColumn="0" w:lastRowFirstColumn="0" w:lastRowLastColumn="0"/>
          <w:wAfter w:w="12" w:type="dxa"/>
          <w:trHeight w:val="192"/>
        </w:trPr>
        <w:tc>
          <w:tcPr>
            <w:cnfStyle w:val="001000000000" w:firstRow="0" w:lastRow="0" w:firstColumn="1" w:lastColumn="0" w:oddVBand="0" w:evenVBand="0" w:oddHBand="0" w:evenHBand="0" w:firstRowFirstColumn="0" w:firstRowLastColumn="0" w:lastRowFirstColumn="0" w:lastRowLastColumn="0"/>
            <w:tcW w:w="368" w:type="dxa"/>
            <w:shd w:val="clear" w:color="auto" w:fill="FFFFFF" w:themeFill="background1"/>
            <w:noWrap/>
          </w:tcPr>
          <w:p w14:paraId="7536E573" w14:textId="34A73930" w:rsidR="00E060D8" w:rsidRPr="00950D5F" w:rsidRDefault="00950D5F" w:rsidP="00950D5F">
            <w:pPr>
              <w:tabs>
                <w:tab w:val="left" w:pos="360"/>
              </w:tabs>
              <w:spacing w:line="240" w:lineRule="auto"/>
              <w:rPr>
                <w:rFonts w:cs="Calibri"/>
                <w:b w:val="0"/>
                <w:color w:val="000000"/>
                <w:sz w:val="20"/>
              </w:rPr>
            </w:pPr>
            <w:r w:rsidRPr="00950D5F">
              <w:rPr>
                <w:rFonts w:cs="Calibri"/>
                <w:b w:val="0"/>
                <w:color w:val="000000"/>
                <w:sz w:val="20"/>
              </w:rPr>
              <w:t>1.</w:t>
            </w:r>
          </w:p>
          <w:p w14:paraId="7A6D9887" w14:textId="77777777" w:rsidR="00333596" w:rsidRPr="00950D5F" w:rsidRDefault="00333596" w:rsidP="00E060D8">
            <w:pPr>
              <w:rPr>
                <w:color w:val="FFFFFF" w:themeColor="background1"/>
                <w:lang w:val="lt-LT" w:eastAsia="en-US"/>
              </w:rPr>
            </w:pPr>
          </w:p>
        </w:tc>
        <w:tc>
          <w:tcPr>
            <w:tcW w:w="2893" w:type="dxa"/>
            <w:shd w:val="clear" w:color="auto" w:fill="auto"/>
          </w:tcPr>
          <w:p w14:paraId="33B96C61" w14:textId="66734590" w:rsidR="00FD3CF5" w:rsidRPr="00950D5F" w:rsidRDefault="00FD3CF5" w:rsidP="00333596">
            <w:pPr>
              <w:spacing w:line="240" w:lineRule="auto"/>
              <w:cnfStyle w:val="000000100000" w:firstRow="0" w:lastRow="0" w:firstColumn="0" w:lastColumn="0" w:oddVBand="0" w:evenVBand="0" w:oddHBand="1" w:evenHBand="0" w:firstRowFirstColumn="0" w:firstRowLastColumn="0" w:lastRowFirstColumn="0" w:lastRowLastColumn="0"/>
              <w:rPr>
                <w:rFonts w:cs="Calibri"/>
                <w:b/>
                <w:color w:val="000000"/>
                <w:sz w:val="20"/>
                <w:lang w:val="lt-LT"/>
              </w:rPr>
            </w:pPr>
            <w:r w:rsidRPr="00950D5F">
              <w:rPr>
                <w:rFonts w:cs="Calibri"/>
                <w:b/>
                <w:color w:val="000000"/>
                <w:sz w:val="20"/>
                <w:lang w:val="lt-LT"/>
              </w:rPr>
              <w:t>Tiekėjai, kurie gali būti potencialūs pirkimo dalyviai</w:t>
            </w:r>
          </w:p>
          <w:p w14:paraId="560D5C0B" w14:textId="3A3A2DE0" w:rsidR="00333596" w:rsidRPr="00950D5F" w:rsidRDefault="00333596" w:rsidP="00333596">
            <w:pPr>
              <w:spacing w:line="240" w:lineRule="auto"/>
              <w:cnfStyle w:val="000000100000" w:firstRow="0" w:lastRow="0" w:firstColumn="0" w:lastColumn="0" w:oddVBand="0" w:evenVBand="0" w:oddHBand="1" w:evenHBand="0" w:firstRowFirstColumn="0" w:firstRowLastColumn="0" w:lastRowFirstColumn="0" w:lastRowLastColumn="0"/>
              <w:rPr>
                <w:rFonts w:cs="Calibri"/>
                <w:b/>
                <w:color w:val="000000"/>
                <w:sz w:val="20"/>
                <w:lang w:val="lt-LT"/>
              </w:rPr>
            </w:pPr>
          </w:p>
        </w:tc>
        <w:tc>
          <w:tcPr>
            <w:tcW w:w="10704" w:type="dxa"/>
            <w:shd w:val="clear" w:color="auto" w:fill="auto"/>
          </w:tcPr>
          <w:p w14:paraId="517A0EEC" w14:textId="643F09D9" w:rsidR="002715E9" w:rsidRPr="00950D5F" w:rsidRDefault="00FD3CF5" w:rsidP="00DA53A4">
            <w:pPr>
              <w:spacing w:line="240" w:lineRule="auto"/>
              <w:jc w:val="both"/>
              <w:cnfStyle w:val="000000100000" w:firstRow="0" w:lastRow="0" w:firstColumn="0" w:lastColumn="0" w:oddVBand="0" w:evenVBand="0" w:oddHBand="1" w:evenHBand="0" w:firstRowFirstColumn="0" w:firstRowLastColumn="0" w:lastRowFirstColumn="0" w:lastRowLastColumn="0"/>
              <w:rPr>
                <w:rFonts w:cs="Calibri"/>
                <w:iCs/>
                <w:color w:val="000000"/>
                <w:sz w:val="20"/>
                <w:lang w:val="lt-LT"/>
              </w:rPr>
            </w:pPr>
            <w:r w:rsidRPr="00950D5F">
              <w:rPr>
                <w:rFonts w:cs="Calibri"/>
                <w:iCs/>
                <w:color w:val="000000"/>
                <w:sz w:val="20"/>
                <w:lang w:val="lt-LT"/>
              </w:rPr>
              <w:t xml:space="preserve">Nurodomi visi </w:t>
            </w:r>
            <w:r w:rsidR="00DA53A4" w:rsidRPr="00950D5F">
              <w:rPr>
                <w:rFonts w:cs="Calibri"/>
                <w:iCs/>
                <w:color w:val="000000"/>
                <w:sz w:val="20"/>
                <w:lang w:val="lt-LT"/>
              </w:rPr>
              <w:t xml:space="preserve">Projekto vykdytojui </w:t>
            </w:r>
            <w:r w:rsidRPr="00950D5F">
              <w:rPr>
                <w:rFonts w:cs="Calibri"/>
                <w:iCs/>
                <w:color w:val="000000"/>
                <w:sz w:val="20"/>
                <w:lang w:val="lt-LT"/>
              </w:rPr>
              <w:t>žinomi ir jo apklausti ar kitu būdu įvertinti pirkimo objektą rinkoje siūlantys tiekėjai</w:t>
            </w:r>
            <w:r w:rsidR="00DA53A4" w:rsidRPr="00950D5F">
              <w:rPr>
                <w:rFonts w:cs="Calibri"/>
                <w:iCs/>
                <w:color w:val="000000"/>
                <w:sz w:val="20"/>
                <w:lang w:val="lt-LT"/>
              </w:rPr>
              <w:t>, kurie Projekto vykdytojo</w:t>
            </w:r>
            <w:r w:rsidR="001A7E82" w:rsidRPr="00950D5F">
              <w:rPr>
                <w:rFonts w:cs="Calibri"/>
                <w:iCs/>
                <w:color w:val="000000"/>
                <w:sz w:val="20"/>
                <w:lang w:val="lt-LT"/>
              </w:rPr>
              <w:t xml:space="preserve"> </w:t>
            </w:r>
            <w:r w:rsidR="00DA53A4" w:rsidRPr="00950D5F">
              <w:rPr>
                <w:rFonts w:cs="Calibri"/>
                <w:iCs/>
                <w:color w:val="000000"/>
                <w:sz w:val="20"/>
                <w:lang w:val="lt-LT"/>
              </w:rPr>
              <w:t>vertinimu, atitinka pirkimo dokumentuose keliamus reikalavimus</w:t>
            </w:r>
            <w:r w:rsidRPr="00950D5F">
              <w:rPr>
                <w:rFonts w:cs="Calibri"/>
                <w:iCs/>
                <w:color w:val="000000"/>
                <w:sz w:val="20"/>
                <w:lang w:val="lt-LT"/>
              </w:rPr>
              <w:t>: nurodomi tiekėjų pavadinimai,  informacijos šaltinis (iš kur paimta informacija apie tiekėją, p</w:t>
            </w:r>
            <w:r w:rsidR="003C66F8">
              <w:rPr>
                <w:rFonts w:cs="Calibri"/>
                <w:iCs/>
                <w:color w:val="000000"/>
                <w:sz w:val="20"/>
                <w:lang w:val="lt-LT"/>
              </w:rPr>
              <w:t>vz.</w:t>
            </w:r>
            <w:r w:rsidRPr="00950D5F">
              <w:rPr>
                <w:rFonts w:cs="Calibri"/>
                <w:iCs/>
                <w:color w:val="000000"/>
                <w:sz w:val="20"/>
                <w:lang w:val="lt-LT"/>
              </w:rPr>
              <w:t>, konkreti tiekėjo svetainės nuoroda, specializuotas leidinys; tiekėjų apklausa raštu, telefonu (nurodomas kontaktinis telefonas ar elektroninio pašto adresas), gavus informaciją iš užsienio šalių ambasados Lietuvoje ar prekybos rūmų, kreipiantis į nepriklausomus ekspertus.)</w:t>
            </w:r>
            <w:r w:rsidR="003C66F8">
              <w:rPr>
                <w:rFonts w:cs="Calibri"/>
                <w:iCs/>
                <w:color w:val="000000"/>
                <w:sz w:val="20"/>
                <w:lang w:val="lt-LT"/>
              </w:rPr>
              <w:t>.</w:t>
            </w:r>
            <w:r w:rsidRPr="00950D5F">
              <w:rPr>
                <w:rFonts w:cs="Calibri"/>
                <w:iCs/>
                <w:color w:val="000000"/>
                <w:sz w:val="20"/>
                <w:lang w:val="lt-LT"/>
              </w:rPr>
              <w:t xml:space="preserve"> </w:t>
            </w:r>
          </w:p>
          <w:p w14:paraId="3EFED7A1" w14:textId="77777777" w:rsidR="00E422BF" w:rsidRPr="00950D5F" w:rsidRDefault="002715E9" w:rsidP="00DA53A4">
            <w:pPr>
              <w:spacing w:line="240" w:lineRule="auto"/>
              <w:jc w:val="both"/>
              <w:cnfStyle w:val="000000100000" w:firstRow="0" w:lastRow="0" w:firstColumn="0" w:lastColumn="0" w:oddVBand="0" w:evenVBand="0" w:oddHBand="1" w:evenHBand="0" w:firstRowFirstColumn="0" w:firstRowLastColumn="0" w:lastRowFirstColumn="0" w:lastRowLastColumn="0"/>
              <w:rPr>
                <w:rFonts w:cs="Calibri"/>
                <w:iCs/>
                <w:color w:val="000000"/>
                <w:sz w:val="20"/>
                <w:lang w:val="lt-LT"/>
              </w:rPr>
            </w:pPr>
            <w:r w:rsidRPr="00950D5F">
              <w:rPr>
                <w:rFonts w:cs="Calibri"/>
                <w:iCs/>
                <w:color w:val="000000"/>
                <w:sz w:val="20"/>
                <w:lang w:val="lt-LT"/>
              </w:rPr>
              <w:t xml:space="preserve">Pvz.: </w:t>
            </w:r>
          </w:p>
          <w:p w14:paraId="177AF544" w14:textId="1AC90926" w:rsidR="002715E9" w:rsidRPr="00950D5F" w:rsidRDefault="002715E9" w:rsidP="00DA53A4">
            <w:pPr>
              <w:spacing w:line="240" w:lineRule="auto"/>
              <w:jc w:val="both"/>
              <w:cnfStyle w:val="000000100000" w:firstRow="0" w:lastRow="0" w:firstColumn="0" w:lastColumn="0" w:oddVBand="0" w:evenVBand="0" w:oddHBand="1" w:evenHBand="0" w:firstRowFirstColumn="0" w:firstRowLastColumn="0" w:lastRowFirstColumn="0" w:lastRowLastColumn="0"/>
              <w:rPr>
                <w:rFonts w:cs="Calibri"/>
                <w:iCs/>
                <w:color w:val="000000"/>
                <w:sz w:val="20"/>
                <w:lang w:val="lt-LT"/>
              </w:rPr>
            </w:pPr>
            <w:r w:rsidRPr="00950D5F">
              <w:rPr>
                <w:rFonts w:cs="Calibri"/>
                <w:iCs/>
                <w:color w:val="000000"/>
                <w:sz w:val="20"/>
                <w:lang w:val="lt-LT"/>
              </w:rPr>
              <w:t>1) UAB „</w:t>
            </w:r>
            <w:r w:rsidR="00C746DF" w:rsidRPr="00950D5F">
              <w:rPr>
                <w:rFonts w:cs="Calibri"/>
                <w:iCs/>
                <w:color w:val="000000"/>
                <w:sz w:val="20"/>
                <w:lang w:val="lt-LT"/>
              </w:rPr>
              <w:t>A</w:t>
            </w:r>
            <w:r w:rsidRPr="00950D5F">
              <w:rPr>
                <w:rFonts w:cs="Calibri"/>
                <w:iCs/>
                <w:color w:val="000000"/>
                <w:sz w:val="20"/>
                <w:lang w:val="lt-LT"/>
              </w:rPr>
              <w:t xml:space="preserve">“ – apklausta el. paštu </w:t>
            </w:r>
          </w:p>
          <w:p w14:paraId="1377002D" w14:textId="592CBC34" w:rsidR="002715E9" w:rsidRPr="00950D5F" w:rsidRDefault="002715E9" w:rsidP="00DA53A4">
            <w:pPr>
              <w:spacing w:line="240" w:lineRule="auto"/>
              <w:jc w:val="both"/>
              <w:cnfStyle w:val="000000100000" w:firstRow="0" w:lastRow="0" w:firstColumn="0" w:lastColumn="0" w:oddVBand="0" w:evenVBand="0" w:oddHBand="1" w:evenHBand="0" w:firstRowFirstColumn="0" w:firstRowLastColumn="0" w:lastRowFirstColumn="0" w:lastRowLastColumn="0"/>
              <w:rPr>
                <w:rFonts w:cs="Calibri"/>
                <w:iCs/>
                <w:color w:val="000000"/>
                <w:sz w:val="20"/>
                <w:lang w:val="lt-LT"/>
              </w:rPr>
            </w:pPr>
            <w:r w:rsidRPr="00950D5F">
              <w:rPr>
                <w:rFonts w:cs="Calibri"/>
                <w:iCs/>
                <w:color w:val="000000"/>
                <w:sz w:val="20"/>
                <w:lang w:val="lt-LT"/>
              </w:rPr>
              <w:t>2) UAB „</w:t>
            </w:r>
            <w:r w:rsidR="00C746DF" w:rsidRPr="00950D5F">
              <w:rPr>
                <w:rFonts w:cs="Calibri"/>
                <w:iCs/>
                <w:color w:val="000000"/>
                <w:sz w:val="20"/>
                <w:lang w:val="lt-LT"/>
              </w:rPr>
              <w:t>B</w:t>
            </w:r>
            <w:r w:rsidRPr="00950D5F">
              <w:rPr>
                <w:rFonts w:cs="Calibri"/>
                <w:iCs/>
                <w:color w:val="000000"/>
                <w:sz w:val="20"/>
                <w:lang w:val="lt-LT"/>
              </w:rPr>
              <w:t xml:space="preserve">“ – apklausta telefonu </w:t>
            </w:r>
          </w:p>
          <w:p w14:paraId="27B8DE1B" w14:textId="77777777" w:rsidR="00400948" w:rsidRDefault="002715E9" w:rsidP="00DA53A4">
            <w:pPr>
              <w:spacing w:line="240" w:lineRule="auto"/>
              <w:jc w:val="both"/>
              <w:cnfStyle w:val="000000100000" w:firstRow="0" w:lastRow="0" w:firstColumn="0" w:lastColumn="0" w:oddVBand="0" w:evenVBand="0" w:oddHBand="1" w:evenHBand="0" w:firstRowFirstColumn="0" w:firstRowLastColumn="0" w:lastRowFirstColumn="0" w:lastRowLastColumn="0"/>
              <w:rPr>
                <w:rFonts w:cs="Calibri"/>
                <w:iCs/>
                <w:color w:val="000000"/>
                <w:sz w:val="20"/>
                <w:lang w:val="lt-LT"/>
              </w:rPr>
            </w:pPr>
            <w:r w:rsidRPr="00950D5F">
              <w:rPr>
                <w:rFonts w:cs="Calibri"/>
                <w:iCs/>
                <w:color w:val="000000"/>
                <w:sz w:val="20"/>
                <w:lang w:val="lt-LT"/>
              </w:rPr>
              <w:t>3) MB „</w:t>
            </w:r>
            <w:r w:rsidR="00C746DF" w:rsidRPr="00950D5F">
              <w:rPr>
                <w:rFonts w:cs="Calibri"/>
                <w:iCs/>
                <w:color w:val="000000"/>
                <w:sz w:val="20"/>
                <w:lang w:val="lt-LT"/>
              </w:rPr>
              <w:t>C“</w:t>
            </w:r>
            <w:r w:rsidRPr="00950D5F">
              <w:rPr>
                <w:rFonts w:cs="Calibri"/>
                <w:iCs/>
                <w:color w:val="000000"/>
                <w:sz w:val="20"/>
                <w:lang w:val="lt-LT"/>
              </w:rPr>
              <w:t xml:space="preserve"> –</w:t>
            </w:r>
          </w:p>
          <w:p w14:paraId="1D5D1092" w14:textId="439434C2" w:rsidR="00950D5F" w:rsidRPr="00950D5F" w:rsidRDefault="00950D5F" w:rsidP="00DA53A4">
            <w:pPr>
              <w:spacing w:line="240" w:lineRule="auto"/>
              <w:jc w:val="both"/>
              <w:cnfStyle w:val="000000100000" w:firstRow="0" w:lastRow="0" w:firstColumn="0" w:lastColumn="0" w:oddVBand="0" w:evenVBand="0" w:oddHBand="1" w:evenHBand="0" w:firstRowFirstColumn="0" w:firstRowLastColumn="0" w:lastRowFirstColumn="0" w:lastRowLastColumn="0"/>
              <w:rPr>
                <w:rFonts w:cs="Calibri"/>
                <w:iCs/>
                <w:color w:val="000000"/>
                <w:sz w:val="20"/>
                <w:lang w:val="lt-LT"/>
              </w:rPr>
            </w:pPr>
          </w:p>
        </w:tc>
      </w:tr>
      <w:tr w:rsidR="00333596" w:rsidRPr="00DA4248" w14:paraId="732FDA4D" w14:textId="77777777" w:rsidTr="00AB7196">
        <w:trPr>
          <w:gridAfter w:val="1"/>
          <w:wAfter w:w="12" w:type="dxa"/>
          <w:trHeight w:val="506"/>
        </w:trPr>
        <w:tc>
          <w:tcPr>
            <w:cnfStyle w:val="001000000000" w:firstRow="0" w:lastRow="0" w:firstColumn="1" w:lastColumn="0" w:oddVBand="0" w:evenVBand="0" w:oddHBand="0" w:evenHBand="0" w:firstRowFirstColumn="0" w:firstRowLastColumn="0" w:lastRowFirstColumn="0" w:lastRowLastColumn="0"/>
            <w:tcW w:w="368" w:type="dxa"/>
            <w:noWrap/>
          </w:tcPr>
          <w:p w14:paraId="7334B056" w14:textId="5231EE64" w:rsidR="00333596" w:rsidRPr="00950D5F" w:rsidRDefault="00950D5F" w:rsidP="00950D5F">
            <w:pPr>
              <w:tabs>
                <w:tab w:val="left" w:pos="360"/>
              </w:tabs>
              <w:spacing w:line="240" w:lineRule="auto"/>
              <w:rPr>
                <w:rFonts w:cs="Calibri"/>
                <w:b w:val="0"/>
                <w:color w:val="000000"/>
                <w:sz w:val="20"/>
              </w:rPr>
            </w:pPr>
            <w:r>
              <w:rPr>
                <w:rFonts w:cs="Calibri"/>
                <w:b w:val="0"/>
                <w:color w:val="000000"/>
                <w:sz w:val="20"/>
              </w:rPr>
              <w:t>2.</w:t>
            </w:r>
          </w:p>
        </w:tc>
        <w:tc>
          <w:tcPr>
            <w:tcW w:w="2893" w:type="dxa"/>
          </w:tcPr>
          <w:p w14:paraId="50B8F99E" w14:textId="77777777" w:rsidR="00333596" w:rsidRPr="00950D5F" w:rsidRDefault="00333596" w:rsidP="00333596">
            <w:pPr>
              <w:spacing w:line="240" w:lineRule="auto"/>
              <w:cnfStyle w:val="000000000000" w:firstRow="0" w:lastRow="0" w:firstColumn="0" w:lastColumn="0" w:oddVBand="0" w:evenVBand="0" w:oddHBand="0" w:evenHBand="0" w:firstRowFirstColumn="0" w:firstRowLastColumn="0" w:lastRowFirstColumn="0" w:lastRowLastColumn="0"/>
              <w:rPr>
                <w:rFonts w:cs="Calibri"/>
                <w:b/>
                <w:i/>
                <w:color w:val="000000"/>
                <w:sz w:val="20"/>
                <w:lang w:val="lt-LT"/>
              </w:rPr>
            </w:pPr>
            <w:r w:rsidRPr="00950D5F">
              <w:rPr>
                <w:rFonts w:cs="Calibri"/>
                <w:b/>
                <w:color w:val="000000"/>
                <w:sz w:val="20"/>
                <w:lang w:val="lt-LT"/>
              </w:rPr>
              <w:t>Ankstesni rinkos tyrimai</w:t>
            </w:r>
            <w:r w:rsidR="004C6878" w:rsidRPr="00950D5F">
              <w:rPr>
                <w:rFonts w:cs="Calibri"/>
                <w:b/>
                <w:color w:val="000000"/>
                <w:sz w:val="20"/>
                <w:lang w:val="lt-LT"/>
              </w:rPr>
              <w:t xml:space="preserve"> </w:t>
            </w:r>
            <w:r w:rsidR="004C6878" w:rsidRPr="00312FC8">
              <w:rPr>
                <w:rFonts w:cs="Calibri"/>
                <w:b/>
                <w:i/>
                <w:color w:val="000000"/>
                <w:sz w:val="20"/>
                <w:lang w:val="lt-LT"/>
              </w:rPr>
              <w:t>(</w:t>
            </w:r>
            <w:r w:rsidR="004C6878" w:rsidRPr="00950D5F">
              <w:rPr>
                <w:rFonts w:cs="Calibri"/>
                <w:b/>
                <w:i/>
                <w:color w:val="000000"/>
                <w:sz w:val="20"/>
                <w:lang w:val="lt-LT"/>
              </w:rPr>
              <w:t>jei tokie buvo atlikti ir/ar yra atliekami)</w:t>
            </w:r>
          </w:p>
          <w:p w14:paraId="15ED4AF5" w14:textId="77777777" w:rsidR="00E060D8" w:rsidRPr="00950D5F" w:rsidRDefault="00E060D8" w:rsidP="00333596">
            <w:pPr>
              <w:spacing w:line="240" w:lineRule="auto"/>
              <w:cnfStyle w:val="000000000000" w:firstRow="0" w:lastRow="0" w:firstColumn="0" w:lastColumn="0" w:oddVBand="0" w:evenVBand="0" w:oddHBand="0" w:evenHBand="0" w:firstRowFirstColumn="0" w:firstRowLastColumn="0" w:lastRowFirstColumn="0" w:lastRowLastColumn="0"/>
              <w:rPr>
                <w:rFonts w:cs="Calibri"/>
                <w:b/>
                <w:i/>
                <w:color w:val="000000"/>
                <w:sz w:val="20"/>
                <w:lang w:val="lt-LT"/>
              </w:rPr>
            </w:pPr>
          </w:p>
          <w:p w14:paraId="475DC6A2" w14:textId="522482CA" w:rsidR="00E060D8" w:rsidRPr="00950D5F" w:rsidRDefault="00E060D8" w:rsidP="00E060D8">
            <w:pPr>
              <w:spacing w:line="240" w:lineRule="auto"/>
              <w:jc w:val="both"/>
              <w:cnfStyle w:val="000000000000" w:firstRow="0" w:lastRow="0" w:firstColumn="0" w:lastColumn="0" w:oddVBand="0" w:evenVBand="0" w:oddHBand="0" w:evenHBand="0" w:firstRowFirstColumn="0" w:firstRowLastColumn="0" w:lastRowFirstColumn="0" w:lastRowLastColumn="0"/>
              <w:rPr>
                <w:rFonts w:cs="Calibri"/>
                <w:i/>
                <w:color w:val="000000"/>
                <w:sz w:val="20"/>
                <w:lang w:val="lt-LT"/>
              </w:rPr>
            </w:pPr>
            <w:r w:rsidRPr="00950D5F">
              <w:rPr>
                <w:rFonts w:cs="Calibri"/>
                <w:i/>
                <w:color w:val="000000"/>
                <w:sz w:val="20"/>
                <w:lang w:val="lt-LT"/>
              </w:rPr>
              <w:t xml:space="preserve">Ši skiltis būtina, jei </w:t>
            </w:r>
            <w:r w:rsidR="00DA53A4" w:rsidRPr="00950D5F">
              <w:rPr>
                <w:rFonts w:cs="Calibri"/>
                <w:i/>
                <w:color w:val="000000"/>
                <w:sz w:val="20"/>
                <w:lang w:val="lt-LT"/>
              </w:rPr>
              <w:t>Projekto vykdytojas</w:t>
            </w:r>
            <w:r w:rsidRPr="00950D5F">
              <w:rPr>
                <w:rFonts w:cs="Calibri"/>
                <w:i/>
                <w:color w:val="000000"/>
                <w:sz w:val="20"/>
                <w:lang w:val="lt-LT"/>
              </w:rPr>
              <w:t xml:space="preserve"> prieš konkretų pirkimą nusprendžia neapklausti ar kit</w:t>
            </w:r>
            <w:r w:rsidR="00316D10" w:rsidRPr="00950D5F">
              <w:rPr>
                <w:rFonts w:cs="Calibri"/>
                <w:i/>
                <w:color w:val="000000"/>
                <w:sz w:val="20"/>
                <w:lang w:val="lt-LT"/>
              </w:rPr>
              <w:t>u</w:t>
            </w:r>
            <w:r w:rsidRPr="00950D5F">
              <w:rPr>
                <w:rFonts w:cs="Calibri"/>
                <w:i/>
                <w:color w:val="000000"/>
                <w:sz w:val="20"/>
                <w:lang w:val="lt-LT"/>
              </w:rPr>
              <w:t xml:space="preserve"> būdu nevertinti pirkimo objekto rinkoje siūlančių tiekėjų, kaip tai numatyta 1 p. </w:t>
            </w:r>
          </w:p>
        </w:tc>
        <w:tc>
          <w:tcPr>
            <w:tcW w:w="10704" w:type="dxa"/>
          </w:tcPr>
          <w:p w14:paraId="7FDD406F" w14:textId="530F7285" w:rsidR="00752F4C" w:rsidRPr="00950D5F" w:rsidRDefault="00752F4C" w:rsidP="00333596">
            <w:pPr>
              <w:spacing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20"/>
                <w:lang w:val="lt-LT"/>
              </w:rPr>
            </w:pPr>
            <w:r w:rsidRPr="00950D5F">
              <w:rPr>
                <w:rFonts w:cs="Calibri"/>
                <w:color w:val="000000"/>
                <w:sz w:val="20"/>
                <w:lang w:val="lt-LT"/>
              </w:rPr>
              <w:t>Panašių pirkimų istoriniai duomenys</w:t>
            </w:r>
            <w:r w:rsidR="002715E9" w:rsidRPr="00950D5F">
              <w:rPr>
                <w:rFonts w:cs="Calibri"/>
                <w:color w:val="000000"/>
                <w:sz w:val="20"/>
                <w:lang w:val="lt-LT"/>
              </w:rPr>
              <w:t>:</w:t>
            </w:r>
          </w:p>
          <w:p w14:paraId="12B04061" w14:textId="0E2B5217" w:rsidR="002715E9" w:rsidRPr="00950D5F" w:rsidRDefault="002715E9" w:rsidP="00333596">
            <w:pPr>
              <w:spacing w:line="240" w:lineRule="auto"/>
              <w:jc w:val="both"/>
              <w:cnfStyle w:val="000000000000" w:firstRow="0" w:lastRow="0" w:firstColumn="0" w:lastColumn="0" w:oddVBand="0" w:evenVBand="0" w:oddHBand="0" w:evenHBand="0" w:firstRowFirstColumn="0" w:firstRowLastColumn="0" w:lastRowFirstColumn="0" w:lastRowLastColumn="0"/>
              <w:rPr>
                <w:rFonts w:eastAsia="Calibri" w:cs="Calibri"/>
                <w:color w:val="auto"/>
                <w:sz w:val="20"/>
                <w:lang w:val="lt-LT" w:eastAsia="en-US"/>
              </w:rPr>
            </w:pPr>
            <w:r w:rsidRPr="00950D5F">
              <w:rPr>
                <w:rFonts w:eastAsia="Calibri" w:cs="Calibri"/>
                <w:color w:val="auto"/>
                <w:sz w:val="20"/>
                <w:lang w:val="lt-LT" w:eastAsia="en-US"/>
              </w:rPr>
              <w:t>Pirkimo/-ų pavadinimas</w:t>
            </w:r>
          </w:p>
          <w:p w14:paraId="2EF90543" w14:textId="14E0311E" w:rsidR="002715E9" w:rsidRPr="00950D5F" w:rsidRDefault="002715E9" w:rsidP="00333596">
            <w:pPr>
              <w:spacing w:line="240" w:lineRule="auto"/>
              <w:jc w:val="both"/>
              <w:cnfStyle w:val="000000000000" w:firstRow="0" w:lastRow="0" w:firstColumn="0" w:lastColumn="0" w:oddVBand="0" w:evenVBand="0" w:oddHBand="0" w:evenHBand="0" w:firstRowFirstColumn="0" w:firstRowLastColumn="0" w:lastRowFirstColumn="0" w:lastRowLastColumn="0"/>
              <w:rPr>
                <w:rFonts w:eastAsia="Calibri" w:cs="Calibri"/>
                <w:color w:val="auto"/>
                <w:sz w:val="20"/>
                <w:lang w:val="lt-LT" w:eastAsia="en-US"/>
              </w:rPr>
            </w:pPr>
            <w:r w:rsidRPr="00950D5F">
              <w:rPr>
                <w:rFonts w:eastAsia="Calibri" w:cs="Calibri"/>
                <w:color w:val="auto"/>
                <w:sz w:val="20"/>
                <w:lang w:val="lt-LT" w:eastAsia="en-US"/>
              </w:rPr>
              <w:t>Data</w:t>
            </w:r>
          </w:p>
          <w:p w14:paraId="2939741F" w14:textId="074F9267" w:rsidR="00346078" w:rsidRPr="00950D5F" w:rsidRDefault="00752F4C" w:rsidP="00333596">
            <w:pPr>
              <w:spacing w:line="240" w:lineRule="auto"/>
              <w:jc w:val="both"/>
              <w:cnfStyle w:val="000000000000" w:firstRow="0" w:lastRow="0" w:firstColumn="0" w:lastColumn="0" w:oddVBand="0" w:evenVBand="0" w:oddHBand="0" w:evenHBand="0" w:firstRowFirstColumn="0" w:firstRowLastColumn="0" w:lastRowFirstColumn="0" w:lastRowLastColumn="0"/>
              <w:rPr>
                <w:rFonts w:eastAsia="Calibri" w:cs="Calibri"/>
                <w:color w:val="auto"/>
                <w:sz w:val="20"/>
                <w:lang w:val="lt-LT" w:eastAsia="en-US"/>
              </w:rPr>
            </w:pPr>
            <w:r w:rsidRPr="00950D5F">
              <w:rPr>
                <w:rFonts w:eastAsia="Calibri" w:cs="Calibri"/>
                <w:color w:val="auto"/>
                <w:sz w:val="20"/>
                <w:lang w:val="lt-LT" w:eastAsia="en-US"/>
              </w:rPr>
              <w:t>Tiekėjai</w:t>
            </w:r>
          </w:p>
          <w:p w14:paraId="29F99557" w14:textId="31C6DE44" w:rsidR="00752F4C" w:rsidRPr="00950D5F" w:rsidRDefault="00752F4C" w:rsidP="00333596">
            <w:pPr>
              <w:spacing w:line="240" w:lineRule="auto"/>
              <w:jc w:val="both"/>
              <w:cnfStyle w:val="000000000000" w:firstRow="0" w:lastRow="0" w:firstColumn="0" w:lastColumn="0" w:oddVBand="0" w:evenVBand="0" w:oddHBand="0" w:evenHBand="0" w:firstRowFirstColumn="0" w:firstRowLastColumn="0" w:lastRowFirstColumn="0" w:lastRowLastColumn="0"/>
              <w:rPr>
                <w:rFonts w:eastAsia="Calibri" w:cs="Calibri"/>
                <w:color w:val="auto"/>
                <w:sz w:val="20"/>
                <w:lang w:val="lt-LT" w:eastAsia="en-US"/>
              </w:rPr>
            </w:pPr>
            <w:r w:rsidRPr="00950D5F">
              <w:rPr>
                <w:rFonts w:eastAsia="Calibri" w:cs="Calibri"/>
                <w:color w:val="auto"/>
                <w:sz w:val="20"/>
                <w:lang w:val="lt-LT" w:eastAsia="en-US"/>
              </w:rPr>
              <w:t>Pirkimo suma</w:t>
            </w:r>
          </w:p>
          <w:p w14:paraId="3549B08B" w14:textId="13552466" w:rsidR="00752F4C" w:rsidRPr="00950D5F" w:rsidRDefault="00752F4C" w:rsidP="00333596">
            <w:pPr>
              <w:spacing w:line="240" w:lineRule="auto"/>
              <w:jc w:val="both"/>
              <w:cnfStyle w:val="000000000000" w:firstRow="0" w:lastRow="0" w:firstColumn="0" w:lastColumn="0" w:oddVBand="0" w:evenVBand="0" w:oddHBand="0" w:evenHBand="0" w:firstRowFirstColumn="0" w:firstRowLastColumn="0" w:lastRowFirstColumn="0" w:lastRowLastColumn="0"/>
              <w:rPr>
                <w:rFonts w:eastAsia="Calibri" w:cs="Calibri"/>
                <w:color w:val="auto"/>
                <w:sz w:val="20"/>
                <w:lang w:val="lt-LT" w:eastAsia="en-US"/>
              </w:rPr>
            </w:pPr>
            <w:r w:rsidRPr="00950D5F">
              <w:rPr>
                <w:rFonts w:eastAsia="Calibri" w:cs="Calibri"/>
                <w:color w:val="auto"/>
                <w:sz w:val="20"/>
                <w:lang w:val="lt-LT" w:eastAsia="en-US"/>
              </w:rPr>
              <w:t>Pirkimo būdas</w:t>
            </w:r>
          </w:p>
          <w:p w14:paraId="44620C42" w14:textId="438475ED" w:rsidR="00752F4C" w:rsidRPr="003C66F8" w:rsidRDefault="00752F4C" w:rsidP="00333596">
            <w:pPr>
              <w:spacing w:line="240" w:lineRule="auto"/>
              <w:jc w:val="both"/>
              <w:cnfStyle w:val="000000000000" w:firstRow="0" w:lastRow="0" w:firstColumn="0" w:lastColumn="0" w:oddVBand="0" w:evenVBand="0" w:oddHBand="0" w:evenHBand="0" w:firstRowFirstColumn="0" w:firstRowLastColumn="0" w:lastRowFirstColumn="0" w:lastRowLastColumn="0"/>
              <w:rPr>
                <w:rFonts w:eastAsia="Calibri" w:cs="Calibri"/>
                <w:color w:val="auto"/>
                <w:sz w:val="20"/>
                <w:lang w:val="lt-LT" w:eastAsia="en-US"/>
              </w:rPr>
            </w:pPr>
            <w:r w:rsidRPr="00950D5F">
              <w:rPr>
                <w:rFonts w:cs="Calibri"/>
                <w:color w:val="000000"/>
                <w:sz w:val="20"/>
                <w:lang w:val="lt-LT"/>
              </w:rPr>
              <w:t xml:space="preserve">Pirkimo objekto </w:t>
            </w:r>
            <w:r w:rsidRPr="003C66F8">
              <w:rPr>
                <w:rFonts w:cs="Calibri"/>
                <w:color w:val="000000"/>
                <w:sz w:val="20"/>
                <w:lang w:val="lt-LT"/>
              </w:rPr>
              <w:t>ne(skaidymas)</w:t>
            </w:r>
            <w:r w:rsidR="00E422BF" w:rsidRPr="003C66F8">
              <w:rPr>
                <w:rFonts w:cs="Calibri"/>
                <w:color w:val="000000"/>
                <w:sz w:val="20"/>
                <w:lang w:val="lt-LT"/>
              </w:rPr>
              <w:t xml:space="preserve"> (nurodoma</w:t>
            </w:r>
            <w:r w:rsidR="00312FC8" w:rsidRPr="003C66F8">
              <w:rPr>
                <w:rFonts w:cs="Calibri"/>
                <w:color w:val="000000"/>
                <w:sz w:val="20"/>
                <w:lang w:val="lt-LT"/>
              </w:rPr>
              <w:t>,</w:t>
            </w:r>
            <w:r w:rsidR="00E422BF" w:rsidRPr="003C66F8">
              <w:rPr>
                <w:rFonts w:cs="Calibri"/>
                <w:color w:val="000000"/>
                <w:sz w:val="20"/>
                <w:lang w:val="lt-LT"/>
              </w:rPr>
              <w:t xml:space="preserve"> ar buvo pirkimas skaidomas į dalis</w:t>
            </w:r>
            <w:r w:rsidR="00312FC8" w:rsidRPr="003C66F8">
              <w:rPr>
                <w:rFonts w:cs="Calibri"/>
                <w:color w:val="000000"/>
                <w:sz w:val="20"/>
                <w:lang w:val="lt-LT"/>
              </w:rPr>
              <w:t>,</w:t>
            </w:r>
            <w:r w:rsidR="00E422BF" w:rsidRPr="003C66F8">
              <w:rPr>
                <w:rFonts w:cs="Calibri"/>
                <w:color w:val="000000"/>
                <w:sz w:val="20"/>
                <w:lang w:val="lt-LT"/>
              </w:rPr>
              <w:t xml:space="preserve"> arba jeigu buvo neskaidomas, pateikiama neskaidymo argumentacija)</w:t>
            </w:r>
          </w:p>
          <w:p w14:paraId="79AA3E91" w14:textId="4C6D8FF3" w:rsidR="00752F4C" w:rsidRDefault="00752F4C" w:rsidP="00333596">
            <w:pPr>
              <w:spacing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20"/>
                <w:lang w:val="lt-LT"/>
              </w:rPr>
            </w:pPr>
            <w:r w:rsidRPr="003C66F8">
              <w:rPr>
                <w:rFonts w:cs="Calibri"/>
                <w:color w:val="000000"/>
                <w:sz w:val="20"/>
                <w:lang w:val="lt-LT"/>
              </w:rPr>
              <w:t>Tiekėjo kvalifikacijos reikalavimai</w:t>
            </w:r>
            <w:r w:rsidR="00E422BF" w:rsidRPr="003C66F8">
              <w:rPr>
                <w:rFonts w:cs="Calibri"/>
                <w:color w:val="000000"/>
                <w:sz w:val="20"/>
                <w:lang w:val="lt-LT"/>
              </w:rPr>
              <w:t xml:space="preserve"> (nurodoma</w:t>
            </w:r>
            <w:r w:rsidR="00312FC8" w:rsidRPr="003C66F8">
              <w:rPr>
                <w:rFonts w:cs="Calibri"/>
                <w:color w:val="000000"/>
                <w:sz w:val="20"/>
                <w:lang w:val="lt-LT"/>
              </w:rPr>
              <w:t>,</w:t>
            </w:r>
            <w:r w:rsidR="00E422BF" w:rsidRPr="003C66F8">
              <w:rPr>
                <w:rFonts w:cs="Calibri"/>
                <w:color w:val="000000"/>
                <w:sz w:val="20"/>
                <w:lang w:val="lt-LT"/>
              </w:rPr>
              <w:t xml:space="preserve"> kokie buvo </w:t>
            </w:r>
            <w:r w:rsidR="00B62268" w:rsidRPr="003C66F8">
              <w:rPr>
                <w:rFonts w:cs="Calibri"/>
                <w:color w:val="000000"/>
                <w:sz w:val="20"/>
                <w:lang w:val="lt-LT"/>
              </w:rPr>
              <w:t>kelti kvalifikacijos reikalavimai, kuri</w:t>
            </w:r>
            <w:r w:rsidR="00C746DF" w:rsidRPr="003C66F8">
              <w:rPr>
                <w:rFonts w:cs="Calibri"/>
                <w:color w:val="000000"/>
                <w:sz w:val="20"/>
                <w:lang w:val="lt-LT"/>
              </w:rPr>
              <w:t>u</w:t>
            </w:r>
            <w:r w:rsidR="00B62268" w:rsidRPr="003C66F8">
              <w:rPr>
                <w:rFonts w:cs="Calibri"/>
                <w:color w:val="000000"/>
                <w:sz w:val="20"/>
                <w:lang w:val="lt-LT"/>
              </w:rPr>
              <w:t>os tenkino pasiūlymus pateikę tiekėjai)</w:t>
            </w:r>
          </w:p>
          <w:p w14:paraId="22382F67" w14:textId="77777777" w:rsidR="003C66F8" w:rsidRPr="003C66F8" w:rsidRDefault="003C66F8" w:rsidP="00333596">
            <w:pPr>
              <w:spacing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20"/>
                <w:lang w:val="lt-LT"/>
              </w:rPr>
            </w:pPr>
          </w:p>
          <w:p w14:paraId="625CD9F0" w14:textId="01ABB430" w:rsidR="006D115D" w:rsidRPr="006D115D" w:rsidRDefault="006D115D" w:rsidP="00333596">
            <w:pPr>
              <w:spacing w:line="240" w:lineRule="auto"/>
              <w:jc w:val="both"/>
              <w:cnfStyle w:val="000000000000" w:firstRow="0" w:lastRow="0" w:firstColumn="0" w:lastColumn="0" w:oddVBand="0" w:evenVBand="0" w:oddHBand="0" w:evenHBand="0" w:firstRowFirstColumn="0" w:firstRowLastColumn="0" w:lastRowFirstColumn="0" w:lastRowLastColumn="0"/>
              <w:rPr>
                <w:rFonts w:eastAsia="Calibri" w:cs="Calibri"/>
                <w:color w:val="auto"/>
                <w:sz w:val="20"/>
                <w:lang w:val="lt-LT" w:eastAsia="en-US"/>
              </w:rPr>
            </w:pPr>
            <w:r>
              <w:rPr>
                <w:rFonts w:cs="Calibri"/>
                <w:i/>
                <w:color w:val="000000"/>
                <w:sz w:val="20"/>
                <w:lang w:val="lt-LT"/>
              </w:rPr>
              <w:t xml:space="preserve">Atkreiptinas dėmesys į tai, kad </w:t>
            </w:r>
            <w:r w:rsidRPr="00181FD4">
              <w:rPr>
                <w:rFonts w:cs="Calibri"/>
                <w:i/>
                <w:caps/>
                <w:color w:val="000000"/>
                <w:sz w:val="20"/>
                <w:lang w:val="lt-LT"/>
              </w:rPr>
              <w:t>Covid</w:t>
            </w:r>
            <w:r w:rsidR="00181FD4">
              <w:rPr>
                <w:rFonts w:cs="Calibri"/>
                <w:i/>
                <w:color w:val="000000"/>
                <w:sz w:val="20"/>
                <w:lang w:val="lt-LT"/>
              </w:rPr>
              <w:t>-</w:t>
            </w:r>
            <w:r>
              <w:rPr>
                <w:rFonts w:cs="Calibri"/>
                <w:i/>
                <w:color w:val="000000"/>
                <w:sz w:val="20"/>
                <w:lang w:val="lt-LT"/>
              </w:rPr>
              <w:t xml:space="preserve">19 viruso pandemija turi </w:t>
            </w:r>
            <w:r w:rsidRPr="006D115D">
              <w:rPr>
                <w:rFonts w:cs="Calibri"/>
                <w:i/>
                <w:color w:val="000000"/>
                <w:sz w:val="20"/>
                <w:lang w:val="lt-LT"/>
              </w:rPr>
              <w:t xml:space="preserve">neigiamos įtakos verslui, tam tikrose srityse veikiančių tiekėjų veiklos rezultatai bei finansiniai rodikliai gali būti prastesni, todėl </w:t>
            </w:r>
            <w:r>
              <w:rPr>
                <w:rFonts w:cs="Calibri"/>
                <w:i/>
                <w:color w:val="000000"/>
                <w:sz w:val="20"/>
                <w:lang w:val="lt-LT"/>
              </w:rPr>
              <w:t>bet kuriuo atveju rekomenduotina</w:t>
            </w:r>
            <w:r w:rsidRPr="006D115D">
              <w:rPr>
                <w:rFonts w:cs="Calibri"/>
                <w:i/>
                <w:color w:val="000000"/>
                <w:sz w:val="20"/>
                <w:lang w:val="lt-LT"/>
              </w:rPr>
              <w:t xml:space="preserve"> prieš nustatant kvalifikacijos reikalavimus išsiaiškinti situaciją rinkoje ir nustatyti, kokie kvalifikacijos reikalavimai leistų objektyviai įvertinti tiekėjų pajėgumą (įvertinus galimą COVID-19 įtaką) bei užtikrintų tiekėjų konkurenciją</w:t>
            </w:r>
            <w:r>
              <w:rPr>
                <w:rFonts w:cs="Calibri"/>
                <w:i/>
                <w:color w:val="000000"/>
                <w:sz w:val="20"/>
                <w:lang w:val="lt-LT"/>
              </w:rPr>
              <w:t xml:space="preserve">. </w:t>
            </w:r>
          </w:p>
          <w:p w14:paraId="76A00013" w14:textId="659E5EB5" w:rsidR="00D12C68" w:rsidRPr="00950D5F" w:rsidRDefault="00D12C68" w:rsidP="00E060D8">
            <w:pPr>
              <w:spacing w:line="240" w:lineRule="auto"/>
              <w:cnfStyle w:val="000000000000" w:firstRow="0" w:lastRow="0" w:firstColumn="0" w:lastColumn="0" w:oddVBand="0" w:evenVBand="0" w:oddHBand="0" w:evenHBand="0" w:firstRowFirstColumn="0" w:firstRowLastColumn="0" w:lastRowFirstColumn="0" w:lastRowLastColumn="0"/>
              <w:rPr>
                <w:rFonts w:eastAsia="Calibri" w:cs="Calibri"/>
                <w:i/>
                <w:color w:val="auto"/>
                <w:sz w:val="20"/>
                <w:lang w:val="lt-LT" w:eastAsia="lt-LT"/>
              </w:rPr>
            </w:pPr>
          </w:p>
        </w:tc>
      </w:tr>
      <w:tr w:rsidR="00752F4C" w:rsidRPr="00DA4248" w14:paraId="542EDD77" w14:textId="77777777" w:rsidTr="00AB7196">
        <w:trPr>
          <w:gridAfter w:val="1"/>
          <w:cnfStyle w:val="000000100000" w:firstRow="0" w:lastRow="0" w:firstColumn="0" w:lastColumn="0" w:oddVBand="0" w:evenVBand="0" w:oddHBand="1" w:evenHBand="0" w:firstRowFirstColumn="0" w:firstRowLastColumn="0" w:lastRowFirstColumn="0" w:lastRowLastColumn="0"/>
          <w:wAfter w:w="12" w:type="dxa"/>
          <w:trHeight w:val="72"/>
        </w:trPr>
        <w:tc>
          <w:tcPr>
            <w:cnfStyle w:val="001000000000" w:firstRow="0" w:lastRow="0" w:firstColumn="1" w:lastColumn="0" w:oddVBand="0" w:evenVBand="0" w:oddHBand="0" w:evenHBand="0" w:firstRowFirstColumn="0" w:firstRowLastColumn="0" w:lastRowFirstColumn="0" w:lastRowLastColumn="0"/>
            <w:tcW w:w="368" w:type="dxa"/>
            <w:shd w:val="clear" w:color="auto" w:fill="auto"/>
            <w:noWrap/>
          </w:tcPr>
          <w:p w14:paraId="42E3072E" w14:textId="22FF73FF" w:rsidR="007060BB" w:rsidRPr="00950D5F" w:rsidRDefault="00950D5F" w:rsidP="00950D5F">
            <w:pPr>
              <w:tabs>
                <w:tab w:val="left" w:pos="360"/>
              </w:tabs>
              <w:spacing w:line="240" w:lineRule="auto"/>
              <w:rPr>
                <w:rFonts w:cs="Calibri"/>
                <w:b w:val="0"/>
                <w:color w:val="000000"/>
                <w:sz w:val="20"/>
              </w:rPr>
            </w:pPr>
            <w:r>
              <w:rPr>
                <w:rFonts w:cs="Calibri"/>
                <w:b w:val="0"/>
                <w:color w:val="000000"/>
                <w:sz w:val="20"/>
              </w:rPr>
              <w:t>3.</w:t>
            </w:r>
          </w:p>
        </w:tc>
        <w:tc>
          <w:tcPr>
            <w:tcW w:w="2893" w:type="dxa"/>
            <w:shd w:val="clear" w:color="auto" w:fill="auto"/>
          </w:tcPr>
          <w:p w14:paraId="4502DD84" w14:textId="07C16CEC" w:rsidR="00FD3CF5" w:rsidRPr="00950D5F" w:rsidRDefault="00FD3CF5" w:rsidP="007060BB">
            <w:pPr>
              <w:spacing w:line="240" w:lineRule="auto"/>
              <w:cnfStyle w:val="000000100000" w:firstRow="0" w:lastRow="0" w:firstColumn="0" w:lastColumn="0" w:oddVBand="0" w:evenVBand="0" w:oddHBand="1" w:evenHBand="0" w:firstRowFirstColumn="0" w:firstRowLastColumn="0" w:lastRowFirstColumn="0" w:lastRowLastColumn="0"/>
              <w:rPr>
                <w:rFonts w:eastAsia="Calibri" w:cs="Calibri"/>
                <w:b/>
                <w:color w:val="auto"/>
                <w:sz w:val="20"/>
                <w:lang w:val="lt-LT" w:eastAsia="en-US"/>
              </w:rPr>
            </w:pPr>
            <w:r w:rsidRPr="00950D5F">
              <w:rPr>
                <w:rFonts w:eastAsia="Calibri" w:cs="Calibri"/>
                <w:b/>
                <w:color w:val="auto"/>
                <w:sz w:val="20"/>
                <w:lang w:val="lt-LT" w:eastAsia="en-US"/>
              </w:rPr>
              <w:t>Panašių pirkimų istoriniai duomenys</w:t>
            </w:r>
          </w:p>
          <w:p w14:paraId="227C60EB" w14:textId="001E69DA" w:rsidR="00E060D8" w:rsidRPr="00950D5F" w:rsidRDefault="00E060D8" w:rsidP="007060BB">
            <w:pPr>
              <w:spacing w:line="240" w:lineRule="auto"/>
              <w:cnfStyle w:val="000000100000" w:firstRow="0" w:lastRow="0" w:firstColumn="0" w:lastColumn="0" w:oddVBand="0" w:evenVBand="0" w:oddHBand="1" w:evenHBand="0" w:firstRowFirstColumn="0" w:firstRowLastColumn="0" w:lastRowFirstColumn="0" w:lastRowLastColumn="0"/>
              <w:rPr>
                <w:rFonts w:eastAsia="Calibri" w:cs="Calibri"/>
                <w:b/>
                <w:color w:val="auto"/>
                <w:sz w:val="20"/>
                <w:lang w:val="lt-LT" w:eastAsia="en-US"/>
              </w:rPr>
            </w:pPr>
          </w:p>
          <w:p w14:paraId="29CF7835" w14:textId="5DBA55C6" w:rsidR="00E060D8" w:rsidRPr="00950D5F" w:rsidRDefault="00DA53A4" w:rsidP="00E060D8">
            <w:pPr>
              <w:spacing w:line="240" w:lineRule="auto"/>
              <w:jc w:val="both"/>
              <w:cnfStyle w:val="000000100000" w:firstRow="0" w:lastRow="0" w:firstColumn="0" w:lastColumn="0" w:oddVBand="0" w:evenVBand="0" w:oddHBand="1" w:evenHBand="0" w:firstRowFirstColumn="0" w:firstRowLastColumn="0" w:lastRowFirstColumn="0" w:lastRowLastColumn="0"/>
              <w:rPr>
                <w:rFonts w:eastAsia="Calibri" w:cs="Calibri"/>
                <w:i/>
                <w:color w:val="auto"/>
                <w:sz w:val="20"/>
                <w:lang w:val="lt-LT" w:eastAsia="en-US"/>
              </w:rPr>
            </w:pPr>
            <w:r w:rsidRPr="00950D5F">
              <w:rPr>
                <w:rFonts w:eastAsia="Calibri" w:cs="Calibri"/>
                <w:i/>
                <w:color w:val="auto"/>
                <w:sz w:val="20"/>
                <w:lang w:val="lt-LT" w:eastAsia="en-US"/>
              </w:rPr>
              <w:t>Ši skiltis būtina, jei Projekto vykdytojas</w:t>
            </w:r>
            <w:r w:rsidR="00E060D8" w:rsidRPr="00950D5F">
              <w:rPr>
                <w:rFonts w:eastAsia="Calibri" w:cs="Calibri"/>
                <w:i/>
                <w:color w:val="auto"/>
                <w:sz w:val="20"/>
                <w:lang w:val="lt-LT" w:eastAsia="en-US"/>
              </w:rPr>
              <w:t xml:space="preserve"> prieš konkretų </w:t>
            </w:r>
            <w:r w:rsidR="00E060D8" w:rsidRPr="00950D5F">
              <w:rPr>
                <w:rFonts w:eastAsia="Calibri" w:cs="Calibri"/>
                <w:i/>
                <w:color w:val="auto"/>
                <w:sz w:val="20"/>
                <w:lang w:val="lt-LT" w:eastAsia="en-US"/>
              </w:rPr>
              <w:lastRenderedPageBreak/>
              <w:t>pirkimą nusprendžia neapklausti ar kit</w:t>
            </w:r>
            <w:r w:rsidR="00316D10" w:rsidRPr="00950D5F">
              <w:rPr>
                <w:rFonts w:eastAsia="Calibri" w:cs="Calibri"/>
                <w:i/>
                <w:color w:val="auto"/>
                <w:sz w:val="20"/>
                <w:lang w:val="lt-LT" w:eastAsia="en-US"/>
              </w:rPr>
              <w:t>u</w:t>
            </w:r>
            <w:r w:rsidR="00E060D8" w:rsidRPr="00950D5F">
              <w:rPr>
                <w:rFonts w:eastAsia="Calibri" w:cs="Calibri"/>
                <w:i/>
                <w:color w:val="auto"/>
                <w:sz w:val="20"/>
                <w:lang w:val="lt-LT" w:eastAsia="en-US"/>
              </w:rPr>
              <w:t xml:space="preserve"> būdu nevertinti pirkimo objekto rinkoje siūlančių tiekėjų, kaip tai numatyta 1 p.</w:t>
            </w:r>
          </w:p>
          <w:p w14:paraId="1A974009" w14:textId="790B63DC" w:rsidR="00FD3CF5" w:rsidRPr="00950D5F" w:rsidRDefault="00FD3CF5" w:rsidP="007060BB">
            <w:pPr>
              <w:spacing w:line="240" w:lineRule="auto"/>
              <w:cnfStyle w:val="000000100000" w:firstRow="0" w:lastRow="0" w:firstColumn="0" w:lastColumn="0" w:oddVBand="0" w:evenVBand="0" w:oddHBand="1" w:evenHBand="0" w:firstRowFirstColumn="0" w:firstRowLastColumn="0" w:lastRowFirstColumn="0" w:lastRowLastColumn="0"/>
              <w:rPr>
                <w:rFonts w:eastAsia="Calibri" w:cs="Calibri"/>
                <w:b/>
                <w:color w:val="auto"/>
                <w:sz w:val="20"/>
                <w:lang w:val="lt-LT" w:eastAsia="lt-LT"/>
              </w:rPr>
            </w:pPr>
          </w:p>
        </w:tc>
        <w:tc>
          <w:tcPr>
            <w:tcW w:w="10704" w:type="dxa"/>
            <w:shd w:val="clear" w:color="auto" w:fill="auto"/>
          </w:tcPr>
          <w:p w14:paraId="2862D3F8" w14:textId="3103692A" w:rsidR="00FD3CF5" w:rsidRPr="00950D5F" w:rsidRDefault="00FD3CF5" w:rsidP="00FD3CF5">
            <w:pPr>
              <w:spacing w:line="240" w:lineRule="auto"/>
              <w:jc w:val="both"/>
              <w:cnfStyle w:val="000000100000" w:firstRow="0" w:lastRow="0" w:firstColumn="0" w:lastColumn="0" w:oddVBand="0" w:evenVBand="0" w:oddHBand="1" w:evenHBand="0" w:firstRowFirstColumn="0" w:firstRowLastColumn="0" w:lastRowFirstColumn="0" w:lastRowLastColumn="0"/>
              <w:rPr>
                <w:rFonts w:eastAsia="Calibri" w:cs="Calibri"/>
                <w:color w:val="auto"/>
                <w:sz w:val="20"/>
                <w:lang w:val="lt-LT" w:eastAsia="en-US"/>
              </w:rPr>
            </w:pPr>
            <w:r w:rsidRPr="00950D5F">
              <w:rPr>
                <w:rFonts w:eastAsia="Calibri" w:cs="Calibri"/>
                <w:color w:val="auto"/>
                <w:sz w:val="20"/>
                <w:lang w:val="lt-LT" w:eastAsia="en-US"/>
              </w:rPr>
              <w:lastRenderedPageBreak/>
              <w:t xml:space="preserve">Tiekėjai dalyvavę ir (arba) laimėję analogiškuose ar panašiuose </w:t>
            </w:r>
            <w:r w:rsidR="00DA53A4" w:rsidRPr="00950D5F">
              <w:rPr>
                <w:rFonts w:eastAsia="Calibri" w:cs="Calibri"/>
                <w:color w:val="auto"/>
                <w:sz w:val="20"/>
                <w:lang w:val="lt-LT" w:eastAsia="en-US"/>
              </w:rPr>
              <w:t xml:space="preserve">Projekto vykdytojo </w:t>
            </w:r>
            <w:r w:rsidRPr="00950D5F">
              <w:rPr>
                <w:rFonts w:eastAsia="Calibri" w:cs="Calibri"/>
                <w:color w:val="auto"/>
                <w:sz w:val="20"/>
                <w:lang w:val="lt-LT" w:eastAsia="en-US"/>
              </w:rPr>
              <w:t>pirkimuose (</w:t>
            </w:r>
            <w:r w:rsidR="00316D10" w:rsidRPr="00950D5F">
              <w:rPr>
                <w:rFonts w:eastAsia="Calibri" w:cs="Calibri"/>
                <w:color w:val="auto"/>
                <w:sz w:val="20"/>
                <w:lang w:val="lt-LT" w:eastAsia="en-US"/>
              </w:rPr>
              <w:t xml:space="preserve">dalyvavusių </w:t>
            </w:r>
            <w:r w:rsidRPr="00950D5F">
              <w:rPr>
                <w:rFonts w:eastAsia="Calibri" w:cs="Calibri"/>
                <w:color w:val="auto"/>
                <w:sz w:val="20"/>
                <w:lang w:val="lt-LT" w:eastAsia="en-US"/>
              </w:rPr>
              <w:t xml:space="preserve">tiekėjų pavadinimai, data, kada buvo pateiktas pasiūlymas, kaina, koks tiekėjas laimėjo, viešojo pirkimo-pardavimo sutarties sudarymo data ir numeris). </w:t>
            </w:r>
          </w:p>
          <w:p w14:paraId="009F8AD6" w14:textId="194C5A7C" w:rsidR="00FD3CF5" w:rsidRPr="00950D5F" w:rsidRDefault="00FD3CF5" w:rsidP="00FD3CF5">
            <w:pPr>
              <w:spacing w:line="240" w:lineRule="auto"/>
              <w:jc w:val="both"/>
              <w:cnfStyle w:val="000000100000" w:firstRow="0" w:lastRow="0" w:firstColumn="0" w:lastColumn="0" w:oddVBand="0" w:evenVBand="0" w:oddHBand="1" w:evenHBand="0" w:firstRowFirstColumn="0" w:firstRowLastColumn="0" w:lastRowFirstColumn="0" w:lastRowLastColumn="0"/>
              <w:rPr>
                <w:rFonts w:eastAsia="Calibri" w:cs="Calibri"/>
                <w:color w:val="auto"/>
                <w:sz w:val="20"/>
                <w:lang w:val="lt-LT" w:eastAsia="en-US"/>
              </w:rPr>
            </w:pPr>
            <w:r w:rsidRPr="00950D5F">
              <w:rPr>
                <w:rFonts w:eastAsia="Calibri" w:cs="Calibri"/>
                <w:color w:val="auto"/>
                <w:sz w:val="20"/>
                <w:lang w:val="lt-LT" w:eastAsia="en-US"/>
              </w:rPr>
              <w:t>Pagrindinės techninės charakteristikos (</w:t>
            </w:r>
            <w:r w:rsidR="00316D10" w:rsidRPr="00950D5F">
              <w:rPr>
                <w:rFonts w:eastAsia="Calibri" w:cs="Calibri"/>
                <w:color w:val="auto"/>
                <w:sz w:val="20"/>
                <w:lang w:val="lt-LT" w:eastAsia="en-US"/>
              </w:rPr>
              <w:t xml:space="preserve">objekto specifikacija, </w:t>
            </w:r>
            <w:r w:rsidRPr="00950D5F">
              <w:rPr>
                <w:rFonts w:eastAsia="Calibri" w:cs="Calibri"/>
                <w:color w:val="auto"/>
                <w:sz w:val="20"/>
                <w:lang w:val="lt-LT" w:eastAsia="en-US"/>
              </w:rPr>
              <w:t>terminai,</w:t>
            </w:r>
            <w:r w:rsidR="00316D10" w:rsidRPr="00950D5F">
              <w:rPr>
                <w:rFonts w:eastAsia="Calibri" w:cs="Calibri"/>
                <w:color w:val="auto"/>
                <w:sz w:val="20"/>
                <w:lang w:val="lt-LT" w:eastAsia="en-US"/>
              </w:rPr>
              <w:t xml:space="preserve"> kvalifikacijos reikalavimai</w:t>
            </w:r>
            <w:r w:rsidRPr="00950D5F">
              <w:rPr>
                <w:rFonts w:eastAsia="Calibri" w:cs="Calibri"/>
                <w:color w:val="auto"/>
                <w:sz w:val="20"/>
                <w:lang w:val="lt-LT" w:eastAsia="en-US"/>
              </w:rPr>
              <w:t xml:space="preserve"> ir pan.)</w:t>
            </w:r>
            <w:r w:rsidR="00AC525D">
              <w:rPr>
                <w:rFonts w:eastAsia="Calibri" w:cs="Calibri"/>
                <w:color w:val="auto"/>
                <w:sz w:val="20"/>
                <w:lang w:val="lt-LT" w:eastAsia="en-US"/>
              </w:rPr>
              <w:t>.</w:t>
            </w:r>
          </w:p>
          <w:p w14:paraId="039DF0F6" w14:textId="3DB2C7D4" w:rsidR="00FD3CF5" w:rsidRPr="00950D5F" w:rsidRDefault="00FD3CF5" w:rsidP="00FD3CF5">
            <w:pPr>
              <w:spacing w:line="240" w:lineRule="auto"/>
              <w:jc w:val="both"/>
              <w:cnfStyle w:val="000000100000" w:firstRow="0" w:lastRow="0" w:firstColumn="0" w:lastColumn="0" w:oddVBand="0" w:evenVBand="0" w:oddHBand="1" w:evenHBand="0" w:firstRowFirstColumn="0" w:firstRowLastColumn="0" w:lastRowFirstColumn="0" w:lastRowLastColumn="0"/>
              <w:rPr>
                <w:rFonts w:eastAsia="Calibri" w:cs="Calibri"/>
                <w:color w:val="auto"/>
                <w:sz w:val="20"/>
                <w:lang w:val="lt-LT" w:eastAsia="en-US"/>
              </w:rPr>
            </w:pPr>
            <w:r w:rsidRPr="00950D5F">
              <w:rPr>
                <w:rFonts w:eastAsia="Calibri" w:cs="Calibri"/>
                <w:color w:val="auto"/>
                <w:sz w:val="20"/>
                <w:lang w:val="lt-LT" w:eastAsia="en-US"/>
              </w:rPr>
              <w:t>Priežastys, kodėl dalyvavo tik vienas arba du tiekėjai arba pirkimas buvo nutrauktas (jei taikoma)</w:t>
            </w:r>
            <w:r w:rsidR="00AC525D">
              <w:rPr>
                <w:rFonts w:eastAsia="Calibri" w:cs="Calibri"/>
                <w:color w:val="auto"/>
                <w:sz w:val="20"/>
                <w:lang w:val="lt-LT" w:eastAsia="en-US"/>
              </w:rPr>
              <w:t>.</w:t>
            </w:r>
          </w:p>
          <w:p w14:paraId="4E47C332" w14:textId="2C7AF70F" w:rsidR="00FD3CF5" w:rsidRPr="00950D5F" w:rsidRDefault="00FD3CF5" w:rsidP="00FD3CF5">
            <w:pPr>
              <w:spacing w:line="240" w:lineRule="auto"/>
              <w:jc w:val="both"/>
              <w:cnfStyle w:val="000000100000" w:firstRow="0" w:lastRow="0" w:firstColumn="0" w:lastColumn="0" w:oddVBand="0" w:evenVBand="0" w:oddHBand="1" w:evenHBand="0" w:firstRowFirstColumn="0" w:firstRowLastColumn="0" w:lastRowFirstColumn="0" w:lastRowLastColumn="0"/>
              <w:rPr>
                <w:rFonts w:eastAsia="Calibri" w:cs="Calibri"/>
                <w:color w:val="auto"/>
                <w:sz w:val="20"/>
                <w:lang w:val="lt-LT" w:eastAsia="en-US"/>
              </w:rPr>
            </w:pPr>
          </w:p>
          <w:p w14:paraId="37806852" w14:textId="1FED3512" w:rsidR="007060BB" w:rsidRPr="00950D5F" w:rsidRDefault="007060BB" w:rsidP="00FD3CF5">
            <w:pPr>
              <w:spacing w:line="240" w:lineRule="auto"/>
              <w:jc w:val="both"/>
              <w:cnfStyle w:val="000000100000" w:firstRow="0" w:lastRow="0" w:firstColumn="0" w:lastColumn="0" w:oddVBand="0" w:evenVBand="0" w:oddHBand="1" w:evenHBand="0" w:firstRowFirstColumn="0" w:firstRowLastColumn="0" w:lastRowFirstColumn="0" w:lastRowLastColumn="0"/>
              <w:rPr>
                <w:rFonts w:eastAsia="Calibri" w:cs="Calibri"/>
                <w:color w:val="auto"/>
                <w:sz w:val="20"/>
                <w:lang w:val="lt-LT" w:eastAsia="lt-LT"/>
              </w:rPr>
            </w:pPr>
          </w:p>
        </w:tc>
      </w:tr>
      <w:tr w:rsidR="00752F4C" w:rsidRPr="00950D5F" w14:paraId="50AB120A" w14:textId="77777777" w:rsidTr="00AB7196">
        <w:trPr>
          <w:gridAfter w:val="1"/>
          <w:wAfter w:w="12" w:type="dxa"/>
          <w:trHeight w:val="985"/>
        </w:trPr>
        <w:tc>
          <w:tcPr>
            <w:cnfStyle w:val="001000000000" w:firstRow="0" w:lastRow="0" w:firstColumn="1" w:lastColumn="0" w:oddVBand="0" w:evenVBand="0" w:oddHBand="0" w:evenHBand="0" w:firstRowFirstColumn="0" w:firstRowLastColumn="0" w:lastRowFirstColumn="0" w:lastRowLastColumn="0"/>
            <w:tcW w:w="368" w:type="dxa"/>
            <w:shd w:val="clear" w:color="auto" w:fill="auto"/>
            <w:noWrap/>
          </w:tcPr>
          <w:p w14:paraId="5C33BD84" w14:textId="0709F66C" w:rsidR="007060BB" w:rsidRPr="00950D5F" w:rsidRDefault="00950D5F" w:rsidP="00950D5F">
            <w:pPr>
              <w:tabs>
                <w:tab w:val="left" w:pos="360"/>
              </w:tabs>
              <w:spacing w:line="240" w:lineRule="auto"/>
              <w:rPr>
                <w:rFonts w:cs="Calibri"/>
                <w:b w:val="0"/>
                <w:color w:val="000000"/>
                <w:sz w:val="20"/>
              </w:rPr>
            </w:pPr>
            <w:r>
              <w:rPr>
                <w:rFonts w:cs="Calibri"/>
                <w:b w:val="0"/>
                <w:color w:val="000000"/>
                <w:sz w:val="20"/>
              </w:rPr>
              <w:lastRenderedPageBreak/>
              <w:t>4.</w:t>
            </w:r>
          </w:p>
        </w:tc>
        <w:tc>
          <w:tcPr>
            <w:tcW w:w="2893" w:type="dxa"/>
            <w:shd w:val="clear" w:color="auto" w:fill="auto"/>
          </w:tcPr>
          <w:p w14:paraId="04975487" w14:textId="4ADE15D1" w:rsidR="007060BB" w:rsidRPr="00950D5F" w:rsidRDefault="007060BB" w:rsidP="007060BB">
            <w:pPr>
              <w:spacing w:line="240" w:lineRule="auto"/>
              <w:cnfStyle w:val="000000000000" w:firstRow="0" w:lastRow="0" w:firstColumn="0" w:lastColumn="0" w:oddVBand="0" w:evenVBand="0" w:oddHBand="0" w:evenHBand="0" w:firstRowFirstColumn="0" w:firstRowLastColumn="0" w:lastRowFirstColumn="0" w:lastRowLastColumn="0"/>
              <w:rPr>
                <w:rFonts w:cs="Calibri"/>
                <w:color w:val="000000"/>
                <w:sz w:val="20"/>
                <w:lang w:val="lt-LT"/>
              </w:rPr>
            </w:pPr>
            <w:r w:rsidRPr="00950D5F">
              <w:rPr>
                <w:rFonts w:cs="Calibri"/>
                <w:b/>
                <w:color w:val="000000"/>
                <w:sz w:val="20"/>
                <w:lang w:val="lt-LT"/>
              </w:rPr>
              <w:t>Tiekėjų pasiūlytos kainos</w:t>
            </w:r>
            <w:r w:rsidR="00C37BC7" w:rsidRPr="00950D5F">
              <w:rPr>
                <w:rStyle w:val="FootnoteReference"/>
                <w:rFonts w:cs="Calibri"/>
                <w:b/>
                <w:color w:val="000000"/>
                <w:sz w:val="20"/>
                <w:lang w:val="lt-LT"/>
              </w:rPr>
              <w:footnoteReference w:id="1"/>
            </w:r>
            <w:r w:rsidRPr="00950D5F">
              <w:rPr>
                <w:rFonts w:cs="Calibri"/>
                <w:b/>
                <w:color w:val="000000"/>
                <w:sz w:val="20"/>
                <w:lang w:val="lt-LT"/>
              </w:rPr>
              <w:t xml:space="preserve"> ir kainų viršutinis</w:t>
            </w:r>
            <w:r w:rsidR="00294FD3" w:rsidRPr="00950D5F">
              <w:rPr>
                <w:rStyle w:val="FootnoteReference"/>
                <w:rFonts w:cs="Calibri"/>
                <w:b/>
                <w:color w:val="000000"/>
                <w:sz w:val="20"/>
                <w:lang w:val="lt-LT"/>
              </w:rPr>
              <w:footnoteReference w:id="2"/>
            </w:r>
            <w:r w:rsidRPr="00950D5F">
              <w:rPr>
                <w:rFonts w:cs="Calibri"/>
                <w:b/>
                <w:color w:val="000000"/>
                <w:sz w:val="20"/>
                <w:lang w:val="lt-LT"/>
              </w:rPr>
              <w:t xml:space="preserve"> kvartilis</w:t>
            </w:r>
            <w:r w:rsidRPr="00950D5F">
              <w:rPr>
                <w:rStyle w:val="FootnoteReference"/>
                <w:rFonts w:cs="Calibri"/>
                <w:color w:val="000000"/>
                <w:sz w:val="20"/>
                <w:lang w:val="lt-LT"/>
              </w:rPr>
              <w:footnoteReference w:id="3"/>
            </w:r>
            <w:r w:rsidRPr="00950D5F">
              <w:rPr>
                <w:rFonts w:cs="Calibri"/>
                <w:color w:val="000000"/>
                <w:sz w:val="20"/>
                <w:lang w:val="lt-LT"/>
              </w:rPr>
              <w:t>.</w:t>
            </w:r>
          </w:p>
          <w:p w14:paraId="25C8B6A1" w14:textId="77777777" w:rsidR="00CA61DA" w:rsidRPr="00950D5F" w:rsidRDefault="00CA61DA" w:rsidP="007060BB">
            <w:pPr>
              <w:spacing w:line="240" w:lineRule="auto"/>
              <w:jc w:val="both"/>
              <w:cnfStyle w:val="000000000000" w:firstRow="0" w:lastRow="0" w:firstColumn="0" w:lastColumn="0" w:oddVBand="0" w:evenVBand="0" w:oddHBand="0" w:evenHBand="0" w:firstRowFirstColumn="0" w:firstRowLastColumn="0" w:lastRowFirstColumn="0" w:lastRowLastColumn="0"/>
              <w:rPr>
                <w:rFonts w:cs="Calibri"/>
                <w:b/>
                <w:color w:val="000000"/>
                <w:sz w:val="20"/>
                <w:lang w:val="lt-LT"/>
              </w:rPr>
            </w:pPr>
          </w:p>
          <w:p w14:paraId="00820E26" w14:textId="77777777" w:rsidR="00CA61DA" w:rsidRPr="00950D5F" w:rsidRDefault="00CA61DA" w:rsidP="00CA61DA">
            <w:pPr>
              <w:spacing w:line="240" w:lineRule="auto"/>
              <w:jc w:val="both"/>
              <w:cnfStyle w:val="000000000000" w:firstRow="0" w:lastRow="0" w:firstColumn="0" w:lastColumn="0" w:oddVBand="0" w:evenVBand="0" w:oddHBand="0" w:evenHBand="0" w:firstRowFirstColumn="0" w:firstRowLastColumn="0" w:lastRowFirstColumn="0" w:lastRowLastColumn="0"/>
              <w:rPr>
                <w:rFonts w:cs="Calibri"/>
                <w:b/>
                <w:i/>
                <w:color w:val="000000"/>
                <w:sz w:val="20"/>
                <w:lang w:val="lt-LT"/>
              </w:rPr>
            </w:pPr>
          </w:p>
          <w:p w14:paraId="18A73539" w14:textId="77777777" w:rsidR="00CA61DA" w:rsidRPr="00950D5F" w:rsidRDefault="00CA61DA" w:rsidP="00CA61DA">
            <w:pPr>
              <w:spacing w:line="240" w:lineRule="auto"/>
              <w:jc w:val="both"/>
              <w:cnfStyle w:val="000000000000" w:firstRow="0" w:lastRow="0" w:firstColumn="0" w:lastColumn="0" w:oddVBand="0" w:evenVBand="0" w:oddHBand="0" w:evenHBand="0" w:firstRowFirstColumn="0" w:firstRowLastColumn="0" w:lastRowFirstColumn="0" w:lastRowLastColumn="0"/>
              <w:rPr>
                <w:rFonts w:cs="Calibri"/>
                <w:b/>
                <w:i/>
                <w:color w:val="000000"/>
                <w:sz w:val="20"/>
                <w:lang w:val="lt-LT"/>
              </w:rPr>
            </w:pPr>
          </w:p>
          <w:p w14:paraId="6A4251D9" w14:textId="77777777" w:rsidR="00CA61DA" w:rsidRPr="00950D5F" w:rsidRDefault="00CA61DA" w:rsidP="00CA61DA">
            <w:pPr>
              <w:spacing w:line="240" w:lineRule="auto"/>
              <w:jc w:val="both"/>
              <w:cnfStyle w:val="000000000000" w:firstRow="0" w:lastRow="0" w:firstColumn="0" w:lastColumn="0" w:oddVBand="0" w:evenVBand="0" w:oddHBand="0" w:evenHBand="0" w:firstRowFirstColumn="0" w:firstRowLastColumn="0" w:lastRowFirstColumn="0" w:lastRowLastColumn="0"/>
              <w:rPr>
                <w:rFonts w:cs="Calibri"/>
                <w:b/>
                <w:i/>
                <w:color w:val="000000"/>
                <w:sz w:val="20"/>
                <w:lang w:val="lt-LT"/>
              </w:rPr>
            </w:pPr>
          </w:p>
          <w:p w14:paraId="2DF86710" w14:textId="77777777" w:rsidR="00CA61DA" w:rsidRPr="00950D5F" w:rsidRDefault="00CA61DA" w:rsidP="00CA61DA">
            <w:pPr>
              <w:spacing w:line="240" w:lineRule="auto"/>
              <w:jc w:val="both"/>
              <w:cnfStyle w:val="000000000000" w:firstRow="0" w:lastRow="0" w:firstColumn="0" w:lastColumn="0" w:oddVBand="0" w:evenVBand="0" w:oddHBand="0" w:evenHBand="0" w:firstRowFirstColumn="0" w:firstRowLastColumn="0" w:lastRowFirstColumn="0" w:lastRowLastColumn="0"/>
              <w:rPr>
                <w:rFonts w:cs="Calibri"/>
                <w:b/>
                <w:i/>
                <w:color w:val="000000"/>
                <w:sz w:val="20"/>
                <w:lang w:val="lt-LT"/>
              </w:rPr>
            </w:pPr>
          </w:p>
          <w:p w14:paraId="47FA59ED" w14:textId="7657F63C" w:rsidR="00CA61DA" w:rsidRPr="00950D5F" w:rsidRDefault="00CA61DA" w:rsidP="00CA61DA">
            <w:pPr>
              <w:spacing w:line="240" w:lineRule="auto"/>
              <w:jc w:val="both"/>
              <w:cnfStyle w:val="000000000000" w:firstRow="0" w:lastRow="0" w:firstColumn="0" w:lastColumn="0" w:oddVBand="0" w:evenVBand="0" w:oddHBand="0" w:evenHBand="0" w:firstRowFirstColumn="0" w:firstRowLastColumn="0" w:lastRowFirstColumn="0" w:lastRowLastColumn="0"/>
              <w:rPr>
                <w:rFonts w:eastAsia="Calibri" w:cs="Calibri"/>
                <w:b/>
                <w:i/>
                <w:color w:val="auto"/>
                <w:sz w:val="20"/>
                <w:lang w:val="lt-LT" w:eastAsia="lt-LT"/>
              </w:rPr>
            </w:pPr>
          </w:p>
        </w:tc>
        <w:tc>
          <w:tcPr>
            <w:tcW w:w="10704" w:type="dxa"/>
            <w:shd w:val="clear" w:color="auto" w:fill="auto"/>
          </w:tcPr>
          <w:p w14:paraId="7D166C2E" w14:textId="77777777" w:rsidR="007060BB" w:rsidRPr="00950D5F" w:rsidRDefault="007060BB" w:rsidP="007060BB">
            <w:pPr>
              <w:spacing w:line="240" w:lineRule="auto"/>
              <w:jc w:val="both"/>
              <w:cnfStyle w:val="000000000000" w:firstRow="0" w:lastRow="0" w:firstColumn="0" w:lastColumn="0" w:oddVBand="0" w:evenVBand="0" w:oddHBand="0" w:evenHBand="0" w:firstRowFirstColumn="0" w:firstRowLastColumn="0" w:lastRowFirstColumn="0" w:lastRowLastColumn="0"/>
              <w:rPr>
                <w:rFonts w:cs="Calibri"/>
                <w:i/>
                <w:iCs/>
                <w:color w:val="000000"/>
                <w:sz w:val="20"/>
                <w:lang w:val="lt-LT"/>
              </w:rPr>
            </w:pPr>
            <w:r w:rsidRPr="00950D5F">
              <w:rPr>
                <w:rFonts w:cs="Calibri"/>
                <w:i/>
                <w:iCs/>
                <w:color w:val="000000"/>
                <w:sz w:val="20"/>
                <w:lang w:val="lt-LT"/>
              </w:rPr>
              <w:object w:dxaOrig="6096" w:dyaOrig="3775" w14:anchorId="5D27B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5.55pt;height:194.95pt" o:ole="">
                  <v:imagedata r:id="rId11" o:title=""/>
                </v:shape>
                <o:OLEObject Type="Embed" ProgID="Excel.Sheet.12" ShapeID="_x0000_i1025" DrawAspect="Content" ObjectID="_1658906752" r:id="rId12"/>
              </w:object>
            </w:r>
          </w:p>
          <w:p w14:paraId="198CFBF8" w14:textId="6CE2ECA4" w:rsidR="002623B8" w:rsidRPr="00950D5F" w:rsidRDefault="002623B8" w:rsidP="007060BB">
            <w:pPr>
              <w:spacing w:line="240" w:lineRule="auto"/>
              <w:jc w:val="both"/>
              <w:cnfStyle w:val="000000000000" w:firstRow="0" w:lastRow="0" w:firstColumn="0" w:lastColumn="0" w:oddVBand="0" w:evenVBand="0" w:oddHBand="0" w:evenHBand="0" w:firstRowFirstColumn="0" w:firstRowLastColumn="0" w:lastRowFirstColumn="0" w:lastRowLastColumn="0"/>
              <w:rPr>
                <w:rFonts w:eastAsia="Calibri" w:cs="Calibri"/>
                <w:color w:val="auto"/>
                <w:sz w:val="20"/>
                <w:lang w:val="lt-LT" w:eastAsia="lt-LT"/>
              </w:rPr>
            </w:pPr>
          </w:p>
        </w:tc>
      </w:tr>
      <w:tr w:rsidR="00CA61DA" w:rsidRPr="00950D5F" w14:paraId="7F82ADC6" w14:textId="77777777" w:rsidTr="00AB7196">
        <w:trPr>
          <w:gridAfter w:val="1"/>
          <w:cnfStyle w:val="000000100000" w:firstRow="0" w:lastRow="0" w:firstColumn="0" w:lastColumn="0" w:oddVBand="0" w:evenVBand="0" w:oddHBand="1" w:evenHBand="0" w:firstRowFirstColumn="0" w:firstRowLastColumn="0" w:lastRowFirstColumn="0" w:lastRowLastColumn="0"/>
          <w:wAfter w:w="12" w:type="dxa"/>
          <w:trHeight w:val="192"/>
        </w:trPr>
        <w:tc>
          <w:tcPr>
            <w:cnfStyle w:val="001000000000" w:firstRow="0" w:lastRow="0" w:firstColumn="1" w:lastColumn="0" w:oddVBand="0" w:evenVBand="0" w:oddHBand="0" w:evenHBand="0" w:firstRowFirstColumn="0" w:firstRowLastColumn="0" w:lastRowFirstColumn="0" w:lastRowLastColumn="0"/>
            <w:tcW w:w="368" w:type="dxa"/>
            <w:shd w:val="clear" w:color="auto" w:fill="auto"/>
            <w:noWrap/>
          </w:tcPr>
          <w:p w14:paraId="4DDFE545" w14:textId="03D7D828" w:rsidR="007060BB" w:rsidRPr="00950D5F" w:rsidRDefault="00950D5F" w:rsidP="00950D5F">
            <w:pPr>
              <w:tabs>
                <w:tab w:val="left" w:pos="360"/>
              </w:tabs>
              <w:spacing w:line="240" w:lineRule="auto"/>
              <w:rPr>
                <w:rFonts w:cs="Calibri"/>
                <w:b w:val="0"/>
                <w:color w:val="000000"/>
                <w:sz w:val="20"/>
              </w:rPr>
            </w:pPr>
            <w:r>
              <w:rPr>
                <w:rFonts w:cs="Calibri"/>
                <w:b w:val="0"/>
                <w:color w:val="000000"/>
                <w:sz w:val="20"/>
              </w:rPr>
              <w:t>5.</w:t>
            </w:r>
          </w:p>
        </w:tc>
        <w:tc>
          <w:tcPr>
            <w:tcW w:w="2893" w:type="dxa"/>
            <w:shd w:val="clear" w:color="auto" w:fill="auto"/>
          </w:tcPr>
          <w:p w14:paraId="32A96BAC" w14:textId="15BF2999" w:rsidR="007060BB" w:rsidRPr="00950D5F" w:rsidRDefault="007060BB" w:rsidP="007060BB">
            <w:pPr>
              <w:spacing w:line="240" w:lineRule="auto"/>
              <w:jc w:val="both"/>
              <w:cnfStyle w:val="000000100000" w:firstRow="0" w:lastRow="0" w:firstColumn="0" w:lastColumn="0" w:oddVBand="0" w:evenVBand="0" w:oddHBand="1" w:evenHBand="0" w:firstRowFirstColumn="0" w:firstRowLastColumn="0" w:lastRowFirstColumn="0" w:lastRowLastColumn="0"/>
              <w:rPr>
                <w:rFonts w:cs="Calibri"/>
                <w:b/>
                <w:color w:val="000000"/>
                <w:sz w:val="20"/>
                <w:lang w:val="lt-LT"/>
              </w:rPr>
            </w:pPr>
            <w:r w:rsidRPr="00950D5F">
              <w:rPr>
                <w:rFonts w:cs="Calibri"/>
                <w:b/>
                <w:color w:val="000000"/>
                <w:sz w:val="20"/>
                <w:lang w:val="lt-LT"/>
              </w:rPr>
              <w:t>Numatoma pirkimo suma</w:t>
            </w:r>
          </w:p>
          <w:p w14:paraId="216B6787" w14:textId="4E1FBD2E" w:rsidR="00DE0FE2" w:rsidRPr="00950D5F" w:rsidRDefault="00DE0FE2" w:rsidP="007060BB">
            <w:pPr>
              <w:spacing w:line="240" w:lineRule="auto"/>
              <w:jc w:val="both"/>
              <w:cnfStyle w:val="000000100000" w:firstRow="0" w:lastRow="0" w:firstColumn="0" w:lastColumn="0" w:oddVBand="0" w:evenVBand="0" w:oddHBand="1" w:evenHBand="0" w:firstRowFirstColumn="0" w:firstRowLastColumn="0" w:lastRowFirstColumn="0" w:lastRowLastColumn="0"/>
              <w:rPr>
                <w:rFonts w:cs="Calibri"/>
                <w:b/>
                <w:color w:val="000000"/>
                <w:sz w:val="20"/>
                <w:lang w:val="lt-LT"/>
              </w:rPr>
            </w:pPr>
          </w:p>
        </w:tc>
        <w:tc>
          <w:tcPr>
            <w:tcW w:w="10704" w:type="dxa"/>
            <w:shd w:val="clear" w:color="auto" w:fill="auto"/>
          </w:tcPr>
          <w:p w14:paraId="2D6D3300" w14:textId="55526683" w:rsidR="0067048D" w:rsidRPr="00950D5F" w:rsidRDefault="007060BB" w:rsidP="007060BB">
            <w:pPr>
              <w:spacing w:line="240" w:lineRule="auto"/>
              <w:jc w:val="both"/>
              <w:cnfStyle w:val="000000100000" w:firstRow="0" w:lastRow="0" w:firstColumn="0" w:lastColumn="0" w:oddVBand="0" w:evenVBand="0" w:oddHBand="1" w:evenHBand="0" w:firstRowFirstColumn="0" w:firstRowLastColumn="0" w:lastRowFirstColumn="0" w:lastRowLastColumn="0"/>
              <w:rPr>
                <w:rFonts w:cs="Calibri"/>
                <w:iCs/>
                <w:color w:val="000000"/>
                <w:sz w:val="20"/>
                <w:lang w:val="lt-LT"/>
              </w:rPr>
            </w:pPr>
            <w:r w:rsidRPr="00950D5F">
              <w:rPr>
                <w:rFonts w:cs="Calibri"/>
                <w:iCs/>
                <w:color w:val="000000"/>
                <w:sz w:val="20"/>
                <w:lang w:val="lt-LT"/>
              </w:rPr>
              <w:t>Pirkimui reikalinga lėšų suma nustatoma kaip apžvelgtų kainų viršutinis kvartilis</w:t>
            </w:r>
            <w:r w:rsidR="002B04B9">
              <w:rPr>
                <w:rStyle w:val="FootnoteReference"/>
                <w:rFonts w:cs="Calibri"/>
                <w:iCs/>
                <w:color w:val="000000"/>
                <w:sz w:val="20"/>
                <w:lang w:val="lt-LT"/>
              </w:rPr>
              <w:footnoteReference w:id="4"/>
            </w:r>
            <w:r w:rsidR="00AC525D">
              <w:rPr>
                <w:rFonts w:cs="Calibri"/>
                <w:iCs/>
                <w:color w:val="000000"/>
                <w:sz w:val="20"/>
                <w:lang w:val="lt-LT"/>
              </w:rPr>
              <w:t>.</w:t>
            </w:r>
          </w:p>
          <w:p w14:paraId="2BB6E989" w14:textId="18B22F12" w:rsidR="007060BB" w:rsidRPr="00950D5F" w:rsidRDefault="0067048D" w:rsidP="007060BB">
            <w:pPr>
              <w:spacing w:line="240" w:lineRule="auto"/>
              <w:jc w:val="both"/>
              <w:cnfStyle w:val="000000100000" w:firstRow="0" w:lastRow="0" w:firstColumn="0" w:lastColumn="0" w:oddVBand="0" w:evenVBand="0" w:oddHBand="1" w:evenHBand="0" w:firstRowFirstColumn="0" w:firstRowLastColumn="0" w:lastRowFirstColumn="0" w:lastRowLastColumn="0"/>
              <w:rPr>
                <w:rFonts w:cs="Calibri"/>
                <w:iCs/>
                <w:color w:val="000000"/>
                <w:sz w:val="20"/>
                <w:lang w:val="lt-LT"/>
              </w:rPr>
            </w:pPr>
            <w:r w:rsidRPr="00950D5F">
              <w:rPr>
                <w:rFonts w:cs="Calibri"/>
                <w:iCs/>
                <w:color w:val="000000"/>
                <w:sz w:val="20"/>
                <w:lang w:val="lt-LT"/>
              </w:rPr>
              <w:t>Prie jos gali būti pridėtas</w:t>
            </w:r>
            <w:r w:rsidR="007060BB" w:rsidRPr="00950D5F">
              <w:rPr>
                <w:rFonts w:cs="Calibri"/>
                <w:iCs/>
                <w:color w:val="000000"/>
                <w:sz w:val="20"/>
                <w:lang w:val="lt-LT"/>
              </w:rPr>
              <w:t xml:space="preserve"> </w:t>
            </w:r>
            <w:r w:rsidRPr="00950D5F">
              <w:rPr>
                <w:rFonts w:cs="Calibri"/>
                <w:iCs/>
                <w:color w:val="000000"/>
                <w:sz w:val="20"/>
                <w:lang w:val="lt-LT"/>
              </w:rPr>
              <w:t>(jei</w:t>
            </w:r>
            <w:r w:rsidR="00201DA6" w:rsidRPr="00950D5F">
              <w:rPr>
                <w:rFonts w:cs="Calibri"/>
                <w:iCs/>
                <w:color w:val="000000"/>
                <w:sz w:val="20"/>
                <w:lang w:val="lt-LT"/>
              </w:rPr>
              <w:t xml:space="preserve"> taikoma</w:t>
            </w:r>
            <w:r w:rsidRPr="00950D5F">
              <w:rPr>
                <w:rFonts w:cs="Calibri"/>
                <w:iCs/>
                <w:color w:val="000000"/>
                <w:sz w:val="20"/>
                <w:lang w:val="lt-LT"/>
              </w:rPr>
              <w:t>) dėl šios skilties dalyje „Įvertinama“ nurodytų aplinkybių prognozuojamas kainos pokyčio procentas ir gauta suma suapvalinama</w:t>
            </w:r>
            <w:r w:rsidR="007060BB" w:rsidRPr="00950D5F">
              <w:rPr>
                <w:rFonts w:cs="Calibri"/>
                <w:iCs/>
                <w:color w:val="000000"/>
                <w:sz w:val="20"/>
                <w:lang w:val="lt-LT"/>
              </w:rPr>
              <w:t xml:space="preserve"> iki sveikųjų skaičių. </w:t>
            </w:r>
          </w:p>
          <w:p w14:paraId="5332CF52" w14:textId="629820F2" w:rsidR="0076714F" w:rsidRPr="00950D5F" w:rsidRDefault="0076714F" w:rsidP="007060BB">
            <w:pPr>
              <w:spacing w:line="240" w:lineRule="auto"/>
              <w:jc w:val="both"/>
              <w:cnfStyle w:val="000000100000" w:firstRow="0" w:lastRow="0" w:firstColumn="0" w:lastColumn="0" w:oddVBand="0" w:evenVBand="0" w:oddHBand="1" w:evenHBand="0" w:firstRowFirstColumn="0" w:firstRowLastColumn="0" w:lastRowFirstColumn="0" w:lastRowLastColumn="0"/>
              <w:rPr>
                <w:rFonts w:cs="Calibri"/>
                <w:iCs/>
                <w:color w:val="000000"/>
                <w:sz w:val="20"/>
                <w:lang w:val="lt-LT"/>
              </w:rPr>
            </w:pPr>
          </w:p>
          <w:p w14:paraId="75535716" w14:textId="77777777" w:rsidR="0076714F" w:rsidRPr="00950D5F" w:rsidRDefault="0076714F" w:rsidP="0076714F">
            <w:pPr>
              <w:spacing w:line="240" w:lineRule="auto"/>
              <w:jc w:val="both"/>
              <w:cnfStyle w:val="000000100000" w:firstRow="0" w:lastRow="0" w:firstColumn="0" w:lastColumn="0" w:oddVBand="0" w:evenVBand="0" w:oddHBand="1" w:evenHBand="0" w:firstRowFirstColumn="0" w:firstRowLastColumn="0" w:lastRowFirstColumn="0" w:lastRowLastColumn="0"/>
              <w:rPr>
                <w:rFonts w:cs="Calibri"/>
                <w:iCs/>
                <w:color w:val="000000"/>
                <w:sz w:val="20"/>
                <w:lang w:val="lt-LT"/>
              </w:rPr>
            </w:pPr>
            <w:r w:rsidRPr="00950D5F">
              <w:rPr>
                <w:rFonts w:cs="Calibri"/>
                <w:iCs/>
                <w:color w:val="000000"/>
                <w:sz w:val="20"/>
                <w:lang w:val="lt-LT"/>
              </w:rPr>
              <w:t xml:space="preserve">Įvertinama: </w:t>
            </w:r>
          </w:p>
          <w:p w14:paraId="1940DA62" w14:textId="77777777" w:rsidR="0076714F" w:rsidRPr="00950D5F" w:rsidRDefault="0076714F" w:rsidP="0076714F">
            <w:pPr>
              <w:spacing w:line="240" w:lineRule="auto"/>
              <w:jc w:val="both"/>
              <w:cnfStyle w:val="000000100000" w:firstRow="0" w:lastRow="0" w:firstColumn="0" w:lastColumn="0" w:oddVBand="0" w:evenVBand="0" w:oddHBand="1" w:evenHBand="0" w:firstRowFirstColumn="0" w:firstRowLastColumn="0" w:lastRowFirstColumn="0" w:lastRowLastColumn="0"/>
              <w:rPr>
                <w:rFonts w:cs="Calibri"/>
                <w:iCs/>
                <w:color w:val="000000"/>
                <w:sz w:val="20"/>
                <w:lang w:val="lt-LT"/>
              </w:rPr>
            </w:pPr>
            <w:r w:rsidRPr="00950D5F">
              <w:rPr>
                <w:rFonts w:cs="Calibri"/>
                <w:iCs/>
                <w:color w:val="000000"/>
                <w:sz w:val="20"/>
                <w:lang w:val="lt-LT"/>
              </w:rPr>
              <w:lastRenderedPageBreak/>
              <w:t xml:space="preserve">1) ar rinkoje yra prognozuojami pirkimo objekto kainos pokyčiai (rinkos tendencijos); </w:t>
            </w:r>
          </w:p>
          <w:p w14:paraId="6806B0F3" w14:textId="4489F2FD" w:rsidR="0076714F" w:rsidRPr="00950D5F" w:rsidRDefault="0076714F" w:rsidP="0076714F">
            <w:pPr>
              <w:spacing w:line="240" w:lineRule="auto"/>
              <w:jc w:val="both"/>
              <w:cnfStyle w:val="000000100000" w:firstRow="0" w:lastRow="0" w:firstColumn="0" w:lastColumn="0" w:oddVBand="0" w:evenVBand="0" w:oddHBand="1" w:evenHBand="0" w:firstRowFirstColumn="0" w:firstRowLastColumn="0" w:lastRowFirstColumn="0" w:lastRowLastColumn="0"/>
              <w:rPr>
                <w:rFonts w:cs="Calibri"/>
                <w:iCs/>
                <w:color w:val="000000"/>
                <w:sz w:val="20"/>
                <w:lang w:val="lt-LT"/>
              </w:rPr>
            </w:pPr>
            <w:r w:rsidRPr="00950D5F">
              <w:rPr>
                <w:rFonts w:cs="Calibri"/>
                <w:iCs/>
                <w:color w:val="000000"/>
                <w:sz w:val="20"/>
                <w:lang w:val="lt-LT"/>
              </w:rPr>
              <w:t>2) galimi pasikeitimai teisės aktų, reglamentuojančių mokesčių sistemos reguliavimą (pvz.</w:t>
            </w:r>
            <w:r w:rsidR="00AC525D">
              <w:rPr>
                <w:rFonts w:cs="Calibri"/>
                <w:iCs/>
                <w:color w:val="000000"/>
                <w:sz w:val="20"/>
                <w:lang w:val="lt-LT"/>
              </w:rPr>
              <w:t>,</w:t>
            </w:r>
            <w:r w:rsidRPr="00950D5F">
              <w:rPr>
                <w:rFonts w:cs="Calibri"/>
                <w:iCs/>
                <w:color w:val="000000"/>
                <w:sz w:val="20"/>
                <w:lang w:val="lt-LT"/>
              </w:rPr>
              <w:t xml:space="preserve"> PVM ar kitų mokesčių, turinčių įtaką galutinei produkto/paslaugos kainai numatomas pasikeitimas); </w:t>
            </w:r>
          </w:p>
          <w:p w14:paraId="63BF41D4" w14:textId="00E9455A" w:rsidR="0076714F" w:rsidRPr="00950D5F" w:rsidRDefault="0076714F" w:rsidP="0076714F">
            <w:pPr>
              <w:spacing w:line="240" w:lineRule="auto"/>
              <w:jc w:val="both"/>
              <w:cnfStyle w:val="000000100000" w:firstRow="0" w:lastRow="0" w:firstColumn="0" w:lastColumn="0" w:oddVBand="0" w:evenVBand="0" w:oddHBand="1" w:evenHBand="0" w:firstRowFirstColumn="0" w:firstRowLastColumn="0" w:lastRowFirstColumn="0" w:lastRowLastColumn="0"/>
              <w:rPr>
                <w:rFonts w:cs="Calibri"/>
                <w:iCs/>
                <w:color w:val="000000"/>
                <w:sz w:val="20"/>
                <w:lang w:val="lt-LT"/>
              </w:rPr>
            </w:pPr>
            <w:r w:rsidRPr="00950D5F">
              <w:rPr>
                <w:rFonts w:cs="Calibri"/>
                <w:iCs/>
                <w:color w:val="000000"/>
                <w:sz w:val="20"/>
                <w:lang w:val="lt-LT"/>
              </w:rPr>
              <w:t>3) prognozuojamas bendrosios infliacijos didėjimas (</w:t>
            </w:r>
            <w:hyperlink r:id="rId13" w:history="1">
              <w:r w:rsidRPr="00AC525D">
                <w:rPr>
                  <w:rStyle w:val="Hyperlink"/>
                  <w:rFonts w:cs="Calibri"/>
                  <w:iCs/>
                  <w:sz w:val="20"/>
                  <w:lang w:val="lt-LT"/>
                </w:rPr>
                <w:t>https://www.lb.lt/lt/mv-ekonomikos-analize-ir-prognozes</w:t>
              </w:r>
            </w:hyperlink>
            <w:r w:rsidR="00AC525D">
              <w:rPr>
                <w:rFonts w:cs="Calibri"/>
                <w:iCs/>
                <w:color w:val="000000"/>
                <w:sz w:val="20"/>
                <w:lang w:val="lt-LT"/>
              </w:rPr>
              <w:t>)</w:t>
            </w:r>
            <w:r w:rsidRPr="00950D5F">
              <w:rPr>
                <w:rFonts w:cs="Calibri"/>
                <w:iCs/>
                <w:color w:val="000000"/>
                <w:sz w:val="20"/>
                <w:lang w:val="lt-LT"/>
              </w:rPr>
              <w:t xml:space="preserve">; </w:t>
            </w:r>
          </w:p>
          <w:p w14:paraId="3B4D3CE7" w14:textId="5E6FAFE5" w:rsidR="0076714F" w:rsidRPr="00950D5F" w:rsidRDefault="0076714F" w:rsidP="0076714F">
            <w:pPr>
              <w:spacing w:line="240" w:lineRule="auto"/>
              <w:jc w:val="both"/>
              <w:cnfStyle w:val="000000100000" w:firstRow="0" w:lastRow="0" w:firstColumn="0" w:lastColumn="0" w:oddVBand="0" w:evenVBand="0" w:oddHBand="1" w:evenHBand="0" w:firstRowFirstColumn="0" w:firstRowLastColumn="0" w:lastRowFirstColumn="0" w:lastRowLastColumn="0"/>
              <w:rPr>
                <w:rFonts w:cs="Calibri"/>
                <w:iCs/>
                <w:color w:val="000000"/>
                <w:sz w:val="20"/>
                <w:lang w:val="lt-LT"/>
              </w:rPr>
            </w:pPr>
            <w:r w:rsidRPr="00950D5F">
              <w:rPr>
                <w:rFonts w:cs="Calibri"/>
                <w:iCs/>
                <w:color w:val="000000"/>
                <w:sz w:val="20"/>
                <w:lang w:val="lt-LT"/>
              </w:rPr>
              <w:t>4) galimas minimalaus ar vidutinio darbo užmokesčio didėjimas (</w:t>
            </w:r>
            <w:hyperlink r:id="rId14" w:history="1">
              <w:r w:rsidRPr="00AC525D">
                <w:rPr>
                  <w:rStyle w:val="Hyperlink"/>
                  <w:rFonts w:cs="Calibri"/>
                  <w:iCs/>
                  <w:sz w:val="20"/>
                  <w:lang w:val="lt-LT"/>
                </w:rPr>
                <w:t>https://osp.stat.gov.lt/</w:t>
              </w:r>
            </w:hyperlink>
            <w:r w:rsidRPr="00950D5F">
              <w:rPr>
                <w:rFonts w:cs="Calibri"/>
                <w:iCs/>
                <w:color w:val="000000"/>
                <w:sz w:val="20"/>
                <w:lang w:val="lt-LT"/>
              </w:rPr>
              <w:t xml:space="preserve">); </w:t>
            </w:r>
          </w:p>
          <w:p w14:paraId="1D26506C" w14:textId="6611EB46" w:rsidR="0076714F" w:rsidRPr="00950D5F" w:rsidRDefault="0076714F" w:rsidP="0076714F">
            <w:pPr>
              <w:spacing w:line="240" w:lineRule="auto"/>
              <w:jc w:val="both"/>
              <w:cnfStyle w:val="000000100000" w:firstRow="0" w:lastRow="0" w:firstColumn="0" w:lastColumn="0" w:oddVBand="0" w:evenVBand="0" w:oddHBand="1" w:evenHBand="0" w:firstRowFirstColumn="0" w:firstRowLastColumn="0" w:lastRowFirstColumn="0" w:lastRowLastColumn="0"/>
              <w:rPr>
                <w:rFonts w:cs="Calibri"/>
                <w:iCs/>
                <w:color w:val="000000"/>
                <w:sz w:val="20"/>
                <w:lang w:val="lt-LT"/>
              </w:rPr>
            </w:pPr>
            <w:r w:rsidRPr="00950D5F">
              <w:rPr>
                <w:rFonts w:cs="Calibri"/>
                <w:iCs/>
                <w:color w:val="000000"/>
                <w:sz w:val="20"/>
                <w:lang w:val="lt-LT"/>
              </w:rPr>
              <w:t>5) vartotojų kainų pokyčiai (didėjimas), apskaičiuoti pagal vartotojų kainų indeksą (</w:t>
            </w:r>
            <w:hyperlink r:id="rId15" w:history="1">
              <w:r w:rsidRPr="00AC525D">
                <w:rPr>
                  <w:rStyle w:val="Hyperlink"/>
                  <w:rFonts w:cs="Calibri"/>
                  <w:iCs/>
                  <w:sz w:val="20"/>
                  <w:lang w:val="lt-LT"/>
                </w:rPr>
                <w:t>https://osp.stat.gov.lt/</w:t>
              </w:r>
            </w:hyperlink>
            <w:r w:rsidRPr="00950D5F">
              <w:rPr>
                <w:rFonts w:cs="Calibri"/>
                <w:iCs/>
                <w:color w:val="000000"/>
                <w:sz w:val="20"/>
                <w:lang w:val="lt-LT"/>
              </w:rPr>
              <w:t xml:space="preserve">); </w:t>
            </w:r>
          </w:p>
          <w:p w14:paraId="61E8054A" w14:textId="77777777" w:rsidR="0076714F" w:rsidRPr="00950D5F" w:rsidRDefault="0076714F" w:rsidP="00950D5F">
            <w:pPr>
              <w:spacing w:line="240" w:lineRule="auto"/>
              <w:cnfStyle w:val="000000100000" w:firstRow="0" w:lastRow="0" w:firstColumn="0" w:lastColumn="0" w:oddVBand="0" w:evenVBand="0" w:oddHBand="1" w:evenHBand="0" w:firstRowFirstColumn="0" w:firstRowLastColumn="0" w:lastRowFirstColumn="0" w:lastRowLastColumn="0"/>
              <w:rPr>
                <w:rFonts w:cs="Calibri"/>
                <w:iCs/>
                <w:color w:val="000000"/>
                <w:sz w:val="20"/>
                <w:lang w:val="lt-LT"/>
              </w:rPr>
            </w:pPr>
            <w:r w:rsidRPr="00950D5F">
              <w:rPr>
                <w:rFonts w:cs="Calibri"/>
                <w:iCs/>
                <w:color w:val="000000"/>
                <w:sz w:val="20"/>
                <w:lang w:val="lt-LT"/>
              </w:rPr>
              <w:t xml:space="preserve">6) perkančiosios organizacijos atlikta išsami savo turimų sutarčių dėl to paties objekto analizė ir paskaičiavimai, kokiu procentiniu dydžiu padidėjo pirkimo objekto kaina; </w:t>
            </w:r>
          </w:p>
          <w:p w14:paraId="1D1FE1B8" w14:textId="054770C5" w:rsidR="0076714F" w:rsidRDefault="0076714F" w:rsidP="0076714F">
            <w:pPr>
              <w:spacing w:line="240" w:lineRule="auto"/>
              <w:jc w:val="both"/>
              <w:cnfStyle w:val="000000100000" w:firstRow="0" w:lastRow="0" w:firstColumn="0" w:lastColumn="0" w:oddVBand="0" w:evenVBand="0" w:oddHBand="1" w:evenHBand="0" w:firstRowFirstColumn="0" w:firstRowLastColumn="0" w:lastRowFirstColumn="0" w:lastRowLastColumn="0"/>
              <w:rPr>
                <w:rFonts w:cs="Calibri"/>
                <w:iCs/>
                <w:color w:val="000000"/>
                <w:sz w:val="20"/>
                <w:lang w:val="lt-LT"/>
              </w:rPr>
            </w:pPr>
            <w:r w:rsidRPr="00950D5F">
              <w:rPr>
                <w:rFonts w:cs="Calibri"/>
                <w:iCs/>
                <w:color w:val="000000"/>
                <w:sz w:val="20"/>
                <w:lang w:val="lt-LT"/>
              </w:rPr>
              <w:t xml:space="preserve">7) kiti objektyvūs veiksniai, galintys turėti tiesioginę įtaką pirkimo objekto kainai. </w:t>
            </w:r>
          </w:p>
          <w:p w14:paraId="20BDF6C2" w14:textId="77777777" w:rsidR="00AC525D" w:rsidRPr="00950D5F" w:rsidRDefault="00AC525D" w:rsidP="0076714F">
            <w:pPr>
              <w:spacing w:line="240" w:lineRule="auto"/>
              <w:jc w:val="both"/>
              <w:cnfStyle w:val="000000100000" w:firstRow="0" w:lastRow="0" w:firstColumn="0" w:lastColumn="0" w:oddVBand="0" w:evenVBand="0" w:oddHBand="1" w:evenHBand="0" w:firstRowFirstColumn="0" w:firstRowLastColumn="0" w:lastRowFirstColumn="0" w:lastRowLastColumn="0"/>
              <w:rPr>
                <w:rFonts w:cs="Calibri"/>
                <w:iCs/>
                <w:color w:val="000000"/>
                <w:sz w:val="20"/>
                <w:lang w:val="lt-LT"/>
              </w:rPr>
            </w:pPr>
          </w:p>
          <w:p w14:paraId="0DF4F05D" w14:textId="77777777" w:rsidR="00C815E0" w:rsidRDefault="0076714F" w:rsidP="0067048D">
            <w:pPr>
              <w:spacing w:line="240" w:lineRule="auto"/>
              <w:jc w:val="both"/>
              <w:cnfStyle w:val="000000100000" w:firstRow="0" w:lastRow="0" w:firstColumn="0" w:lastColumn="0" w:oddVBand="0" w:evenVBand="0" w:oddHBand="1" w:evenHBand="0" w:firstRowFirstColumn="0" w:firstRowLastColumn="0" w:lastRowFirstColumn="0" w:lastRowLastColumn="0"/>
              <w:rPr>
                <w:rFonts w:cs="Calibri"/>
                <w:iCs/>
                <w:color w:val="000000"/>
                <w:sz w:val="20"/>
                <w:lang w:val="lt-LT"/>
              </w:rPr>
            </w:pPr>
            <w:r w:rsidRPr="00950D5F">
              <w:rPr>
                <w:rFonts w:cs="Calibri"/>
                <w:iCs/>
                <w:color w:val="000000"/>
                <w:sz w:val="20"/>
                <w:lang w:val="lt-LT"/>
              </w:rPr>
              <w:t>Jei pirkimo kainos didėjimą įtakoja keletas veiksnių (pvz.</w:t>
            </w:r>
            <w:r w:rsidR="00AC525D">
              <w:rPr>
                <w:rFonts w:cs="Calibri"/>
                <w:iCs/>
                <w:color w:val="000000"/>
                <w:sz w:val="20"/>
                <w:lang w:val="lt-LT"/>
              </w:rPr>
              <w:t>,</w:t>
            </w:r>
            <w:r w:rsidRPr="00950D5F">
              <w:rPr>
                <w:rFonts w:cs="Calibri"/>
                <w:iCs/>
                <w:color w:val="000000"/>
                <w:sz w:val="20"/>
                <w:lang w:val="lt-LT"/>
              </w:rPr>
              <w:t xml:space="preserve"> vartotojų kainos pokytis ir darbo užmokesčio didėjimas), nustatant procentinį dydį, kuris yra pridedamas prie viršutinio kvartilio, gali būti pasirenkamas tik vieno veiksnio didžiausias procentinis dydis. Kelių veiksnių procentinis dydis gali būti pasirenkamas tik tokiu atveju, jei pateikiamas pagrindimas, kad kelių veiksnių procentiniai dydžiai vienas kito neapima. </w:t>
            </w:r>
          </w:p>
          <w:p w14:paraId="6D070849" w14:textId="68A7F1D2" w:rsidR="0076714F" w:rsidRDefault="0076714F" w:rsidP="0067048D">
            <w:pPr>
              <w:spacing w:line="240" w:lineRule="auto"/>
              <w:jc w:val="both"/>
              <w:cnfStyle w:val="000000100000" w:firstRow="0" w:lastRow="0" w:firstColumn="0" w:lastColumn="0" w:oddVBand="0" w:evenVBand="0" w:oddHBand="1" w:evenHBand="0" w:firstRowFirstColumn="0" w:firstRowLastColumn="0" w:lastRowFirstColumn="0" w:lastRowLastColumn="0"/>
              <w:rPr>
                <w:rFonts w:cs="Calibri"/>
                <w:iCs/>
                <w:color w:val="000000"/>
                <w:sz w:val="20"/>
                <w:lang w:val="lt-LT"/>
              </w:rPr>
            </w:pPr>
            <w:r w:rsidRPr="00950D5F">
              <w:rPr>
                <w:rFonts w:cs="Calibri"/>
                <w:iCs/>
                <w:color w:val="000000"/>
                <w:sz w:val="20"/>
                <w:lang w:val="lt-LT"/>
              </w:rPr>
              <w:t>Atliekant minėtą analizę ir skaičiavimus, šioje dalyje reikalinga nurodyti informacij</w:t>
            </w:r>
            <w:r w:rsidR="00C815E0">
              <w:rPr>
                <w:rFonts w:cs="Calibri"/>
                <w:iCs/>
                <w:color w:val="000000"/>
                <w:sz w:val="20"/>
                <w:lang w:val="lt-LT"/>
              </w:rPr>
              <w:t>os</w:t>
            </w:r>
            <w:r w:rsidRPr="00950D5F">
              <w:rPr>
                <w:rFonts w:cs="Calibri"/>
                <w:iCs/>
                <w:color w:val="000000"/>
                <w:sz w:val="20"/>
                <w:lang w:val="lt-LT"/>
              </w:rPr>
              <w:t xml:space="preserve">, kuria remiantis atliekami skaičiavimai ir daromos išvados, šaltinius. Jeigu bus atliekami skaičiavimai, reikalinga juos pateikti (galima ir atskirame dokumente).  </w:t>
            </w:r>
          </w:p>
          <w:p w14:paraId="6B56E456" w14:textId="714B3396" w:rsidR="00950D5F" w:rsidRPr="00950D5F" w:rsidRDefault="00950D5F" w:rsidP="0067048D">
            <w:pPr>
              <w:spacing w:line="240" w:lineRule="auto"/>
              <w:jc w:val="both"/>
              <w:cnfStyle w:val="000000100000" w:firstRow="0" w:lastRow="0" w:firstColumn="0" w:lastColumn="0" w:oddVBand="0" w:evenVBand="0" w:oddHBand="1" w:evenHBand="0" w:firstRowFirstColumn="0" w:firstRowLastColumn="0" w:lastRowFirstColumn="0" w:lastRowLastColumn="0"/>
              <w:rPr>
                <w:rFonts w:eastAsia="Calibri" w:cs="Calibri"/>
                <w:color w:val="auto"/>
                <w:sz w:val="20"/>
                <w:lang w:val="lt-LT" w:eastAsia="lt-LT"/>
              </w:rPr>
            </w:pPr>
          </w:p>
        </w:tc>
      </w:tr>
      <w:tr w:rsidR="007060BB" w:rsidRPr="00DA4248" w14:paraId="1E6C854F" w14:textId="77777777" w:rsidTr="00AB7196">
        <w:trPr>
          <w:gridAfter w:val="1"/>
          <w:wAfter w:w="12" w:type="dxa"/>
          <w:trHeight w:val="192"/>
        </w:trPr>
        <w:tc>
          <w:tcPr>
            <w:cnfStyle w:val="001000000000" w:firstRow="0" w:lastRow="0" w:firstColumn="1" w:lastColumn="0" w:oddVBand="0" w:evenVBand="0" w:oddHBand="0" w:evenHBand="0" w:firstRowFirstColumn="0" w:firstRowLastColumn="0" w:lastRowFirstColumn="0" w:lastRowLastColumn="0"/>
            <w:tcW w:w="368" w:type="dxa"/>
            <w:noWrap/>
          </w:tcPr>
          <w:p w14:paraId="080C4789" w14:textId="3DCC50B9" w:rsidR="007060BB" w:rsidRPr="00950D5F" w:rsidRDefault="00950D5F" w:rsidP="00950D5F">
            <w:pPr>
              <w:tabs>
                <w:tab w:val="left" w:pos="360"/>
              </w:tabs>
              <w:spacing w:line="240" w:lineRule="auto"/>
              <w:rPr>
                <w:rFonts w:cs="Calibri"/>
                <w:b w:val="0"/>
                <w:color w:val="000000"/>
                <w:sz w:val="20"/>
              </w:rPr>
            </w:pPr>
            <w:r>
              <w:rPr>
                <w:rFonts w:cs="Calibri"/>
                <w:b w:val="0"/>
                <w:color w:val="000000"/>
                <w:sz w:val="20"/>
              </w:rPr>
              <w:lastRenderedPageBreak/>
              <w:t>6.</w:t>
            </w:r>
          </w:p>
        </w:tc>
        <w:tc>
          <w:tcPr>
            <w:tcW w:w="2893" w:type="dxa"/>
          </w:tcPr>
          <w:p w14:paraId="00E9A878" w14:textId="77777777" w:rsidR="007060BB" w:rsidRPr="00950D5F" w:rsidRDefault="007060BB" w:rsidP="007060BB">
            <w:pPr>
              <w:spacing w:line="240" w:lineRule="auto"/>
              <w:jc w:val="both"/>
              <w:cnfStyle w:val="000000000000" w:firstRow="0" w:lastRow="0" w:firstColumn="0" w:lastColumn="0" w:oddVBand="0" w:evenVBand="0" w:oddHBand="0" w:evenHBand="0" w:firstRowFirstColumn="0" w:firstRowLastColumn="0" w:lastRowFirstColumn="0" w:lastRowLastColumn="0"/>
              <w:rPr>
                <w:rFonts w:cs="Calibri"/>
                <w:b/>
                <w:color w:val="auto"/>
                <w:sz w:val="20"/>
                <w:lang w:val="lt-LT"/>
              </w:rPr>
            </w:pPr>
            <w:r w:rsidRPr="00950D5F">
              <w:rPr>
                <w:rFonts w:cs="Calibri"/>
                <w:b/>
                <w:color w:val="auto"/>
                <w:sz w:val="20"/>
                <w:lang w:val="lt-LT"/>
              </w:rPr>
              <w:t>Pirkimo objekto ne(skaidymas)</w:t>
            </w:r>
          </w:p>
          <w:p w14:paraId="5A2104E5" w14:textId="33C593BC" w:rsidR="001A7E82" w:rsidRPr="00950D5F" w:rsidRDefault="001A7E82" w:rsidP="00C815E0">
            <w:pPr>
              <w:spacing w:line="240" w:lineRule="auto"/>
              <w:jc w:val="both"/>
              <w:cnfStyle w:val="000000000000" w:firstRow="0" w:lastRow="0" w:firstColumn="0" w:lastColumn="0" w:oddVBand="0" w:evenVBand="0" w:oddHBand="0" w:evenHBand="0" w:firstRowFirstColumn="0" w:firstRowLastColumn="0" w:lastRowFirstColumn="0" w:lastRowLastColumn="0"/>
              <w:rPr>
                <w:rFonts w:cs="Calibri"/>
                <w:i/>
                <w:color w:val="auto"/>
                <w:sz w:val="20"/>
                <w:lang w:val="lt-LT"/>
              </w:rPr>
            </w:pPr>
            <w:r w:rsidRPr="00950D5F">
              <w:rPr>
                <w:rFonts w:cs="Calibri"/>
                <w:i/>
                <w:color w:val="auto"/>
                <w:sz w:val="20"/>
                <w:lang w:val="lt-LT"/>
              </w:rPr>
              <w:t xml:space="preserve">Šią informaciją </w:t>
            </w:r>
            <w:r w:rsidR="00982599" w:rsidRPr="00950D5F">
              <w:rPr>
                <w:rFonts w:cs="Calibri"/>
                <w:i/>
                <w:color w:val="auto"/>
                <w:sz w:val="20"/>
                <w:lang w:val="lt-LT"/>
              </w:rPr>
              <w:t>būtina pildyti</w:t>
            </w:r>
            <w:r w:rsidR="00A613A6" w:rsidRPr="00950D5F">
              <w:rPr>
                <w:rFonts w:cs="Calibri"/>
                <w:i/>
                <w:color w:val="auto"/>
                <w:sz w:val="20"/>
                <w:lang w:val="lt-LT"/>
              </w:rPr>
              <w:t xml:space="preserve"> tik</w:t>
            </w:r>
            <w:r w:rsidR="00982599" w:rsidRPr="00950D5F">
              <w:rPr>
                <w:rFonts w:cs="Calibri"/>
                <w:i/>
                <w:color w:val="auto"/>
                <w:sz w:val="20"/>
                <w:lang w:val="lt-LT"/>
              </w:rPr>
              <w:t xml:space="preserve"> dėl supaprastintų pirkimų, atliekamų pagal Viešųjų pirkimų įstatymą, ir dėl pirkimų pagal Pirkimų atliekamų </w:t>
            </w:r>
            <w:proofErr w:type="spellStart"/>
            <w:r w:rsidR="00982599" w:rsidRPr="00950D5F">
              <w:rPr>
                <w:rFonts w:cs="Calibri"/>
                <w:i/>
                <w:color w:val="auto"/>
                <w:sz w:val="20"/>
                <w:lang w:val="lt-LT"/>
              </w:rPr>
              <w:t>vandentvarkos</w:t>
            </w:r>
            <w:proofErr w:type="spellEnd"/>
            <w:r w:rsidR="00982599" w:rsidRPr="00950D5F">
              <w:rPr>
                <w:rFonts w:cs="Calibri"/>
                <w:i/>
                <w:color w:val="auto"/>
                <w:sz w:val="20"/>
                <w:lang w:val="lt-LT"/>
              </w:rPr>
              <w:t xml:space="preserve">, </w:t>
            </w:r>
            <w:r w:rsidR="00C815E0">
              <w:rPr>
                <w:rFonts w:cs="Calibri"/>
                <w:i/>
                <w:color w:val="auto"/>
                <w:sz w:val="20"/>
                <w:lang w:val="lt-LT"/>
              </w:rPr>
              <w:t>e</w:t>
            </w:r>
            <w:r w:rsidR="00982599" w:rsidRPr="00950D5F">
              <w:rPr>
                <w:rFonts w:cs="Calibri"/>
                <w:i/>
                <w:color w:val="auto"/>
                <w:sz w:val="20"/>
                <w:lang w:val="lt-LT"/>
              </w:rPr>
              <w:t>nergetikos, transporto ar pašto paslaugų srities perkančiųjų subjektų, įstatymą.</w:t>
            </w:r>
          </w:p>
        </w:tc>
        <w:tc>
          <w:tcPr>
            <w:tcW w:w="10704" w:type="dxa"/>
          </w:tcPr>
          <w:p w14:paraId="52DDE978" w14:textId="1313ADEC" w:rsidR="009570D9" w:rsidRPr="00950D5F" w:rsidRDefault="009570D9" w:rsidP="007060BB">
            <w:pPr>
              <w:spacing w:line="240" w:lineRule="auto"/>
              <w:cnfStyle w:val="000000000000" w:firstRow="0" w:lastRow="0" w:firstColumn="0" w:lastColumn="0" w:oddVBand="0" w:evenVBand="0" w:oddHBand="0" w:evenHBand="0" w:firstRowFirstColumn="0" w:firstRowLastColumn="0" w:lastRowFirstColumn="0" w:lastRowLastColumn="0"/>
              <w:rPr>
                <w:rFonts w:eastAsia="Calibri" w:cs="Calibri"/>
                <w:color w:val="auto"/>
                <w:sz w:val="20"/>
                <w:lang w:val="lt-LT" w:eastAsia="en-US"/>
              </w:rPr>
            </w:pPr>
            <w:r w:rsidRPr="00950D5F">
              <w:rPr>
                <w:rFonts w:eastAsia="Calibri" w:cs="Calibri"/>
                <w:color w:val="auto"/>
                <w:sz w:val="20"/>
                <w:lang w:val="lt-LT" w:eastAsia="en-US"/>
              </w:rPr>
              <w:t xml:space="preserve">Pateikiami argumentai dėl </w:t>
            </w:r>
            <w:r w:rsidR="007B5B47" w:rsidRPr="00950D5F">
              <w:rPr>
                <w:rFonts w:eastAsia="Calibri" w:cs="Calibri"/>
                <w:color w:val="auto"/>
                <w:sz w:val="20"/>
                <w:lang w:val="lt-LT" w:eastAsia="en-US"/>
              </w:rPr>
              <w:t xml:space="preserve">pirkimo objekto </w:t>
            </w:r>
            <w:r w:rsidRPr="00950D5F">
              <w:rPr>
                <w:rFonts w:eastAsia="Calibri" w:cs="Calibri"/>
                <w:color w:val="auto"/>
                <w:sz w:val="20"/>
                <w:lang w:val="lt-LT" w:eastAsia="en-US"/>
              </w:rPr>
              <w:t xml:space="preserve">neskaidymo </w:t>
            </w:r>
            <w:r w:rsidR="007B5B47" w:rsidRPr="00950D5F">
              <w:rPr>
                <w:rFonts w:eastAsia="Calibri" w:cs="Calibri"/>
                <w:color w:val="auto"/>
                <w:sz w:val="20"/>
                <w:lang w:val="lt-LT" w:eastAsia="en-US"/>
              </w:rPr>
              <w:t xml:space="preserve">į dalis kiekybiniu, kokybiniu pagrindu bei pagal skirtingus jo įgyvendinimo etapus. </w:t>
            </w:r>
          </w:p>
          <w:p w14:paraId="5E5D2D78" w14:textId="77777777" w:rsidR="009F3B7D" w:rsidRPr="00950D5F" w:rsidRDefault="00C938FE" w:rsidP="009F3B7D">
            <w:pPr>
              <w:spacing w:line="240" w:lineRule="auto"/>
              <w:jc w:val="both"/>
              <w:cnfStyle w:val="000000000000" w:firstRow="0" w:lastRow="0" w:firstColumn="0" w:lastColumn="0" w:oddVBand="0" w:evenVBand="0" w:oddHBand="0" w:evenHBand="0" w:firstRowFirstColumn="0" w:firstRowLastColumn="0" w:lastRowFirstColumn="0" w:lastRowLastColumn="0"/>
              <w:rPr>
                <w:rFonts w:eastAsia="Calibri" w:cs="Calibri"/>
                <w:color w:val="auto"/>
                <w:sz w:val="20"/>
                <w:lang w:val="lt-LT"/>
              </w:rPr>
            </w:pPr>
            <w:r w:rsidRPr="00950D5F">
              <w:rPr>
                <w:rFonts w:eastAsia="Calibri" w:cs="Calibri"/>
                <w:color w:val="auto"/>
                <w:sz w:val="20"/>
                <w:lang w:val="lt-LT" w:eastAsia="en-US"/>
              </w:rPr>
              <w:t>Argumentai turi įrodyti</w:t>
            </w:r>
            <w:r w:rsidR="009F3B7D" w:rsidRPr="00950D5F">
              <w:rPr>
                <w:rFonts w:eastAsia="Calibri" w:cs="Calibri"/>
                <w:color w:val="auto"/>
                <w:sz w:val="20"/>
                <w:lang w:val="lt-LT" w:eastAsia="en-US"/>
              </w:rPr>
              <w:t>, kad</w:t>
            </w:r>
            <w:r w:rsidR="009F3B7D" w:rsidRPr="00950D5F">
              <w:rPr>
                <w:rFonts w:eastAsia="Calibri" w:cs="Calibri"/>
                <w:color w:val="auto"/>
                <w:sz w:val="20"/>
                <w:lang w:val="lt-LT"/>
              </w:rPr>
              <w:t xml:space="preserve"> sprendimas neskaidyti pirkimo objekto į dalis yra: </w:t>
            </w:r>
          </w:p>
          <w:p w14:paraId="36185DB2" w14:textId="77777777" w:rsidR="00C105D4" w:rsidRDefault="00C815E0" w:rsidP="009F3B7D">
            <w:pPr>
              <w:spacing w:line="240" w:lineRule="auto"/>
              <w:jc w:val="both"/>
              <w:cnfStyle w:val="000000000000" w:firstRow="0" w:lastRow="0" w:firstColumn="0" w:lastColumn="0" w:oddVBand="0" w:evenVBand="0" w:oddHBand="0" w:evenHBand="0" w:firstRowFirstColumn="0" w:firstRowLastColumn="0" w:lastRowFirstColumn="0" w:lastRowLastColumn="0"/>
              <w:rPr>
                <w:rFonts w:eastAsia="Calibri" w:cs="Calibri"/>
                <w:color w:val="auto"/>
                <w:sz w:val="20"/>
                <w:lang w:val="lt-LT"/>
              </w:rPr>
            </w:pPr>
            <w:r>
              <w:rPr>
                <w:rFonts w:eastAsia="Calibri" w:cs="Calibri"/>
                <w:color w:val="auto"/>
                <w:sz w:val="20"/>
                <w:lang w:val="lt-LT"/>
              </w:rPr>
              <w:t>1)</w:t>
            </w:r>
            <w:r w:rsidR="009F3B7D" w:rsidRPr="00950D5F">
              <w:rPr>
                <w:rFonts w:eastAsia="Calibri" w:cs="Calibri"/>
                <w:color w:val="auto"/>
                <w:sz w:val="20"/>
                <w:lang w:val="lt-LT"/>
              </w:rPr>
              <w:t xml:space="preserve"> pagrįstas svarbiomis priežastimis</w:t>
            </w:r>
            <w:r>
              <w:rPr>
                <w:rFonts w:eastAsia="Calibri" w:cs="Calibri"/>
                <w:color w:val="auto"/>
                <w:sz w:val="20"/>
                <w:lang w:val="lt-LT"/>
              </w:rPr>
              <w:t xml:space="preserve">. </w:t>
            </w:r>
          </w:p>
          <w:p w14:paraId="6D0CB319" w14:textId="77777777" w:rsidR="00C105D4" w:rsidRDefault="00C815E0" w:rsidP="009F3B7D">
            <w:pPr>
              <w:spacing w:line="240" w:lineRule="auto"/>
              <w:jc w:val="both"/>
              <w:cnfStyle w:val="000000000000" w:firstRow="0" w:lastRow="0" w:firstColumn="0" w:lastColumn="0" w:oddVBand="0" w:evenVBand="0" w:oddHBand="0" w:evenHBand="0" w:firstRowFirstColumn="0" w:firstRowLastColumn="0" w:lastRowFirstColumn="0" w:lastRowLastColumn="0"/>
              <w:rPr>
                <w:rFonts w:eastAsia="Calibri" w:cs="Calibri"/>
                <w:color w:val="auto"/>
                <w:sz w:val="20"/>
                <w:lang w:val="lt-LT"/>
              </w:rPr>
            </w:pPr>
            <w:r>
              <w:rPr>
                <w:rFonts w:eastAsia="Calibri" w:cs="Calibri"/>
                <w:color w:val="auto"/>
                <w:sz w:val="20"/>
                <w:lang w:val="lt-LT"/>
              </w:rPr>
              <w:t>P</w:t>
            </w:r>
            <w:r w:rsidR="009F3B7D" w:rsidRPr="00950D5F">
              <w:rPr>
                <w:rFonts w:eastAsia="Calibri" w:cs="Calibri"/>
                <w:color w:val="auto"/>
                <w:sz w:val="20"/>
                <w:lang w:val="lt-LT"/>
              </w:rPr>
              <w:t>vz.</w:t>
            </w:r>
            <w:r>
              <w:rPr>
                <w:rFonts w:eastAsia="Calibri" w:cs="Calibri"/>
                <w:color w:val="auto"/>
                <w:sz w:val="20"/>
                <w:lang w:val="lt-LT"/>
              </w:rPr>
              <w:t>,</w:t>
            </w:r>
            <w:r w:rsidR="009F3B7D" w:rsidRPr="00950D5F">
              <w:rPr>
                <w:rFonts w:eastAsia="Calibri" w:cs="Calibri"/>
                <w:color w:val="auto"/>
                <w:sz w:val="20"/>
                <w:lang w:val="lt-LT"/>
              </w:rPr>
              <w:t xml:space="preserve"> dėl skaidymo sumažėja konkurencija; sutarties įgyvendinimas taptų pernelyg sudėtingas ar brangus</w:t>
            </w:r>
            <w:r>
              <w:rPr>
                <w:rFonts w:eastAsia="Calibri" w:cs="Calibri"/>
                <w:color w:val="auto"/>
                <w:sz w:val="20"/>
                <w:lang w:val="lt-LT"/>
              </w:rPr>
              <w:t xml:space="preserve"> – š</w:t>
            </w:r>
            <w:r w:rsidR="009F3B7D" w:rsidRPr="00950D5F">
              <w:rPr>
                <w:rFonts w:eastAsia="Calibri" w:cs="Calibri"/>
                <w:color w:val="auto"/>
                <w:sz w:val="20"/>
                <w:lang w:val="lt-LT"/>
              </w:rPr>
              <w:t>iuo</w:t>
            </w:r>
            <w:r>
              <w:rPr>
                <w:rFonts w:eastAsia="Calibri" w:cs="Calibri"/>
                <w:color w:val="auto"/>
                <w:sz w:val="20"/>
                <w:lang w:val="lt-LT"/>
              </w:rPr>
              <w:t xml:space="preserve"> </w:t>
            </w:r>
            <w:r w:rsidR="009F3B7D" w:rsidRPr="00950D5F">
              <w:rPr>
                <w:rFonts w:eastAsia="Calibri" w:cs="Calibri"/>
                <w:color w:val="auto"/>
                <w:sz w:val="20"/>
                <w:lang w:val="lt-LT"/>
              </w:rPr>
              <w:t>pagrindu pagrįsti objekto neskaidymą į dalis galima t</w:t>
            </w:r>
            <w:r>
              <w:rPr>
                <w:rFonts w:eastAsia="Calibri" w:cs="Calibri"/>
                <w:color w:val="auto"/>
                <w:sz w:val="20"/>
                <w:lang w:val="lt-LT"/>
              </w:rPr>
              <w:t xml:space="preserve">ik turint detalius skaičiavimus. </w:t>
            </w:r>
          </w:p>
          <w:p w14:paraId="4EB6DD7D" w14:textId="0284CAED" w:rsidR="009F3B7D" w:rsidRPr="00950D5F" w:rsidRDefault="00C105D4" w:rsidP="009F3B7D">
            <w:pPr>
              <w:spacing w:line="240" w:lineRule="auto"/>
              <w:jc w:val="both"/>
              <w:cnfStyle w:val="000000000000" w:firstRow="0" w:lastRow="0" w:firstColumn="0" w:lastColumn="0" w:oddVBand="0" w:evenVBand="0" w:oddHBand="0" w:evenHBand="0" w:firstRowFirstColumn="0" w:firstRowLastColumn="0" w:lastRowFirstColumn="0" w:lastRowLastColumn="0"/>
              <w:rPr>
                <w:rFonts w:eastAsia="Calibri" w:cs="Calibri"/>
                <w:color w:val="auto"/>
                <w:sz w:val="20"/>
                <w:lang w:val="lt-LT" w:eastAsia="en-US"/>
              </w:rPr>
            </w:pPr>
            <w:r>
              <w:rPr>
                <w:rFonts w:eastAsia="Calibri" w:cs="Calibri"/>
                <w:color w:val="auto"/>
                <w:sz w:val="20"/>
                <w:lang w:val="lt-LT"/>
              </w:rPr>
              <w:t>Pvz., s</w:t>
            </w:r>
            <w:r w:rsidR="009F3B7D" w:rsidRPr="00950D5F">
              <w:rPr>
                <w:rFonts w:eastAsia="Calibri" w:cs="Calibri"/>
                <w:color w:val="auto"/>
                <w:sz w:val="20"/>
                <w:lang w:val="lt-LT"/>
              </w:rPr>
              <w:t xml:space="preserve">kirtingų pirkimo objekto dalių įgyvendinimas glaudžiai susijęs ir dėl to pirkėjui atsirastų būtinybė koordinuoti šių dalių tiekėjus ir tai keltų rimtą grėsmę sėkmingam sutarties vykdymui. Grėsmė turi būti reali, kurios negalima suvaldyti organizacinėmis priemonėmis. </w:t>
            </w:r>
          </w:p>
          <w:p w14:paraId="035F3C29" w14:textId="5F4F4953" w:rsidR="00D5306B" w:rsidRPr="00950D5F" w:rsidRDefault="00982599" w:rsidP="00982599">
            <w:pPr>
              <w:spacing w:line="240" w:lineRule="auto"/>
              <w:jc w:val="both"/>
              <w:cnfStyle w:val="000000000000" w:firstRow="0" w:lastRow="0" w:firstColumn="0" w:lastColumn="0" w:oddVBand="0" w:evenVBand="0" w:oddHBand="0" w:evenHBand="0" w:firstRowFirstColumn="0" w:firstRowLastColumn="0" w:lastRowFirstColumn="0" w:lastRowLastColumn="0"/>
              <w:rPr>
                <w:rFonts w:eastAsia="Calibri" w:cs="Calibri"/>
                <w:color w:val="auto"/>
                <w:sz w:val="20"/>
                <w:lang w:val="lt-LT"/>
              </w:rPr>
            </w:pPr>
            <w:r w:rsidRPr="00950D5F">
              <w:rPr>
                <w:rFonts w:eastAsia="Calibri" w:cs="Calibri"/>
                <w:color w:val="auto"/>
                <w:sz w:val="20"/>
                <w:lang w:val="lt-LT"/>
              </w:rPr>
              <w:t>2</w:t>
            </w:r>
            <w:r w:rsidR="00C815E0">
              <w:rPr>
                <w:rFonts w:eastAsia="Calibri" w:cs="Calibri"/>
                <w:color w:val="auto"/>
                <w:sz w:val="20"/>
                <w:lang w:val="lt-LT"/>
              </w:rPr>
              <w:t>)</w:t>
            </w:r>
            <w:r w:rsidRPr="00950D5F">
              <w:rPr>
                <w:rFonts w:eastAsia="Calibri" w:cs="Calibri"/>
                <w:color w:val="auto"/>
                <w:sz w:val="20"/>
                <w:lang w:val="lt-LT"/>
              </w:rPr>
              <w:t xml:space="preserve"> </w:t>
            </w:r>
            <w:r w:rsidR="00C938FE" w:rsidRPr="00950D5F">
              <w:rPr>
                <w:rFonts w:eastAsia="Calibri" w:cs="Calibri"/>
                <w:color w:val="auto"/>
                <w:sz w:val="20"/>
                <w:lang w:val="lt-LT"/>
              </w:rPr>
              <w:t xml:space="preserve">vienintelis galimas ir būtinas racionaliai naudojant viešąsias lėšas, ir tikslo negalima pasiekti kitomis, mažiau </w:t>
            </w:r>
            <w:r w:rsidRPr="00950D5F">
              <w:rPr>
                <w:rFonts w:eastAsia="Calibri" w:cs="Calibri"/>
                <w:color w:val="auto"/>
                <w:sz w:val="20"/>
                <w:lang w:val="lt-LT"/>
              </w:rPr>
              <w:t xml:space="preserve">konkurenciją varžančiomis </w:t>
            </w:r>
            <w:r w:rsidR="00C938FE" w:rsidRPr="00950D5F">
              <w:rPr>
                <w:rFonts w:eastAsia="Calibri" w:cs="Calibri"/>
                <w:color w:val="auto"/>
                <w:sz w:val="20"/>
                <w:lang w:val="lt-LT"/>
              </w:rPr>
              <w:t>priemonėmis.</w:t>
            </w:r>
          </w:p>
          <w:p w14:paraId="37C62D16" w14:textId="77777777" w:rsidR="001A7E82" w:rsidRPr="00950D5F" w:rsidRDefault="001A7E82" w:rsidP="00982599">
            <w:pPr>
              <w:spacing w:line="240" w:lineRule="auto"/>
              <w:jc w:val="both"/>
              <w:cnfStyle w:val="000000000000" w:firstRow="0" w:lastRow="0" w:firstColumn="0" w:lastColumn="0" w:oddVBand="0" w:evenVBand="0" w:oddHBand="0" w:evenHBand="0" w:firstRowFirstColumn="0" w:firstRowLastColumn="0" w:lastRowFirstColumn="0" w:lastRowLastColumn="0"/>
              <w:rPr>
                <w:rFonts w:eastAsia="Calibri" w:cs="Calibri"/>
                <w:color w:val="auto"/>
                <w:sz w:val="20"/>
                <w:lang w:val="lt-LT"/>
              </w:rPr>
            </w:pPr>
          </w:p>
          <w:p w14:paraId="29F6DD11" w14:textId="77777777" w:rsidR="001A7E82" w:rsidRPr="00950D5F" w:rsidRDefault="001A7E82" w:rsidP="001A7E82">
            <w:pPr>
              <w:spacing w:line="240" w:lineRule="auto"/>
              <w:cnfStyle w:val="000000000000" w:firstRow="0" w:lastRow="0" w:firstColumn="0" w:lastColumn="0" w:oddVBand="0" w:evenVBand="0" w:oddHBand="0" w:evenHBand="0" w:firstRowFirstColumn="0" w:firstRowLastColumn="0" w:lastRowFirstColumn="0" w:lastRowLastColumn="0"/>
              <w:rPr>
                <w:rFonts w:eastAsia="Calibri" w:cs="Calibri"/>
                <w:i/>
                <w:color w:val="auto"/>
                <w:sz w:val="20"/>
                <w:lang w:val="lt-LT" w:eastAsia="en-US"/>
              </w:rPr>
            </w:pPr>
            <w:r w:rsidRPr="00950D5F">
              <w:rPr>
                <w:rFonts w:eastAsia="Calibri" w:cs="Calibri"/>
                <w:i/>
                <w:color w:val="auto"/>
                <w:sz w:val="20"/>
                <w:lang w:val="lt-LT" w:eastAsia="en-US"/>
              </w:rPr>
              <w:t xml:space="preserve">Šią informaciją galima pateikti ir atskirame dokumente. </w:t>
            </w:r>
          </w:p>
          <w:p w14:paraId="1F610472" w14:textId="77777777" w:rsidR="001A7E82" w:rsidRPr="00950D5F" w:rsidRDefault="001A7E82" w:rsidP="00982599">
            <w:pPr>
              <w:spacing w:line="240" w:lineRule="auto"/>
              <w:jc w:val="both"/>
              <w:cnfStyle w:val="000000000000" w:firstRow="0" w:lastRow="0" w:firstColumn="0" w:lastColumn="0" w:oddVBand="0" w:evenVBand="0" w:oddHBand="0" w:evenHBand="0" w:firstRowFirstColumn="0" w:firstRowLastColumn="0" w:lastRowFirstColumn="0" w:lastRowLastColumn="0"/>
              <w:rPr>
                <w:rFonts w:eastAsia="Calibri" w:cs="Calibri"/>
                <w:sz w:val="20"/>
                <w:lang w:val="lt-LT"/>
              </w:rPr>
            </w:pPr>
          </w:p>
          <w:p w14:paraId="23BCB6DD" w14:textId="467823EA" w:rsidR="00A613A6" w:rsidRDefault="00A613A6" w:rsidP="00982599">
            <w:pPr>
              <w:spacing w:line="240" w:lineRule="auto"/>
              <w:jc w:val="both"/>
              <w:cnfStyle w:val="000000000000" w:firstRow="0" w:lastRow="0" w:firstColumn="0" w:lastColumn="0" w:oddVBand="0" w:evenVBand="0" w:oddHBand="0" w:evenHBand="0" w:firstRowFirstColumn="0" w:firstRowLastColumn="0" w:lastRowFirstColumn="0" w:lastRowLastColumn="0"/>
              <w:rPr>
                <w:rFonts w:eastAsia="Calibri" w:cs="Calibri"/>
                <w:sz w:val="20"/>
                <w:lang w:val="lt-LT"/>
              </w:rPr>
            </w:pPr>
            <w:r w:rsidRPr="00950D5F">
              <w:rPr>
                <w:rFonts w:eastAsia="Calibri" w:cs="Calibri"/>
                <w:sz w:val="20"/>
                <w:lang w:val="lt-LT"/>
              </w:rPr>
              <w:t xml:space="preserve">Tarptautinių pirkimų </w:t>
            </w:r>
            <w:r w:rsidR="00C105D4">
              <w:rPr>
                <w:rFonts w:eastAsia="Calibri" w:cs="Calibri"/>
                <w:sz w:val="20"/>
                <w:lang w:val="lt-LT"/>
              </w:rPr>
              <w:t xml:space="preserve">atveju </w:t>
            </w:r>
            <w:r w:rsidRPr="00950D5F">
              <w:rPr>
                <w:rFonts w:eastAsia="Calibri" w:cs="Calibri"/>
                <w:sz w:val="20"/>
                <w:lang w:val="lt-LT"/>
              </w:rPr>
              <w:t>neskaidymo argumentai čia gali būti neteikiami, kadangi juos privaloma nurodyti pačiose pirkimo sąlygose.</w:t>
            </w:r>
          </w:p>
          <w:p w14:paraId="3FC5B2E3" w14:textId="6E3FE18C" w:rsidR="00AB7196" w:rsidRPr="00950D5F" w:rsidRDefault="00AB7196" w:rsidP="00982599">
            <w:pPr>
              <w:spacing w:line="240" w:lineRule="auto"/>
              <w:jc w:val="both"/>
              <w:cnfStyle w:val="000000000000" w:firstRow="0" w:lastRow="0" w:firstColumn="0" w:lastColumn="0" w:oddVBand="0" w:evenVBand="0" w:oddHBand="0" w:evenHBand="0" w:firstRowFirstColumn="0" w:firstRowLastColumn="0" w:lastRowFirstColumn="0" w:lastRowLastColumn="0"/>
              <w:rPr>
                <w:rFonts w:eastAsia="Calibri" w:cs="Calibri"/>
                <w:sz w:val="20"/>
                <w:lang w:val="lt-LT"/>
              </w:rPr>
            </w:pPr>
          </w:p>
        </w:tc>
      </w:tr>
    </w:tbl>
    <w:p w14:paraId="2D94D9D9" w14:textId="77777777" w:rsidR="003C66F8" w:rsidRDefault="003C66F8">
      <w:r>
        <w:rPr>
          <w:b/>
          <w:bCs/>
        </w:rPr>
        <w:br w:type="page"/>
      </w:r>
    </w:p>
    <w:tbl>
      <w:tblPr>
        <w:tblStyle w:val="GridTable4-Accent1"/>
        <w:tblW w:w="13965" w:type="dxa"/>
        <w:tblInd w:w="-431" w:type="dxa"/>
        <w:tblLook w:val="04A0" w:firstRow="1" w:lastRow="0" w:firstColumn="1" w:lastColumn="0" w:noHBand="0" w:noVBand="1"/>
      </w:tblPr>
      <w:tblGrid>
        <w:gridCol w:w="368"/>
        <w:gridCol w:w="2893"/>
        <w:gridCol w:w="10704"/>
      </w:tblGrid>
      <w:tr w:rsidR="007060BB" w:rsidRPr="00DA4248" w14:paraId="670699D1" w14:textId="77777777" w:rsidTr="003C66F8">
        <w:trPr>
          <w:cnfStyle w:val="100000000000" w:firstRow="1" w:lastRow="0" w:firstColumn="0" w:lastColumn="0" w:oddVBand="0" w:evenVBand="0" w:oddHBand="0"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68" w:type="dxa"/>
            <w:shd w:val="clear" w:color="auto" w:fill="auto"/>
            <w:noWrap/>
          </w:tcPr>
          <w:p w14:paraId="0949E867" w14:textId="031090EF" w:rsidR="007060BB" w:rsidRPr="00950D5F" w:rsidRDefault="00950D5F" w:rsidP="00950D5F">
            <w:pPr>
              <w:tabs>
                <w:tab w:val="left" w:pos="360"/>
              </w:tabs>
              <w:spacing w:line="240" w:lineRule="auto"/>
              <w:rPr>
                <w:rFonts w:cs="Calibri"/>
                <w:b w:val="0"/>
                <w:color w:val="000000"/>
                <w:sz w:val="20"/>
              </w:rPr>
            </w:pPr>
            <w:r>
              <w:rPr>
                <w:rFonts w:cs="Calibri"/>
                <w:b w:val="0"/>
                <w:color w:val="000000"/>
                <w:sz w:val="20"/>
              </w:rPr>
              <w:lastRenderedPageBreak/>
              <w:t>7.</w:t>
            </w:r>
          </w:p>
        </w:tc>
        <w:tc>
          <w:tcPr>
            <w:tcW w:w="2893" w:type="dxa"/>
            <w:shd w:val="clear" w:color="auto" w:fill="auto"/>
          </w:tcPr>
          <w:p w14:paraId="7365614D" w14:textId="56B5797D" w:rsidR="007060BB" w:rsidRPr="00950D5F" w:rsidRDefault="00757CB6" w:rsidP="00757CB6">
            <w:pPr>
              <w:spacing w:line="240" w:lineRule="auto"/>
              <w:jc w:val="both"/>
              <w:cnfStyle w:val="100000000000" w:firstRow="1" w:lastRow="0" w:firstColumn="0" w:lastColumn="0" w:oddVBand="0" w:evenVBand="0" w:oddHBand="0" w:evenHBand="0" w:firstRowFirstColumn="0" w:firstRowLastColumn="0" w:lastRowFirstColumn="0" w:lastRowLastColumn="0"/>
              <w:rPr>
                <w:rFonts w:cs="Calibri"/>
                <w:b w:val="0"/>
                <w:color w:val="auto"/>
                <w:sz w:val="20"/>
                <w:lang w:val="lt-LT"/>
              </w:rPr>
            </w:pPr>
            <w:r w:rsidRPr="00950D5F">
              <w:rPr>
                <w:rFonts w:cs="Calibri"/>
                <w:color w:val="auto"/>
                <w:sz w:val="20"/>
                <w:lang w:val="lt-LT"/>
              </w:rPr>
              <w:t>T</w:t>
            </w:r>
            <w:r w:rsidR="007060BB" w:rsidRPr="00950D5F">
              <w:rPr>
                <w:rFonts w:cs="Calibri"/>
                <w:color w:val="auto"/>
                <w:sz w:val="20"/>
                <w:lang w:val="lt-LT"/>
              </w:rPr>
              <w:t>iekėjo kvalifikacijos reikalavimai</w:t>
            </w:r>
            <w:r w:rsidRPr="00950D5F">
              <w:rPr>
                <w:rFonts w:cs="Calibri"/>
                <w:color w:val="auto"/>
                <w:sz w:val="20"/>
                <w:lang w:val="lt-LT"/>
              </w:rPr>
              <w:t>, nenumatyti  Kvalifikacijos vertinimo metodikoje</w:t>
            </w:r>
            <w:r w:rsidRPr="00950D5F">
              <w:rPr>
                <w:rStyle w:val="FootnoteReference"/>
                <w:rFonts w:cs="Calibri"/>
                <w:color w:val="auto"/>
                <w:sz w:val="20"/>
                <w:lang w:val="lt-LT"/>
              </w:rPr>
              <w:footnoteReference w:id="5"/>
            </w:r>
          </w:p>
        </w:tc>
        <w:tc>
          <w:tcPr>
            <w:tcW w:w="10704" w:type="dxa"/>
            <w:shd w:val="clear" w:color="auto" w:fill="auto"/>
          </w:tcPr>
          <w:p w14:paraId="38A4047D" w14:textId="04989DFB" w:rsidR="000B1FE8" w:rsidRPr="003C66F8" w:rsidRDefault="009570D9" w:rsidP="000B1FE8">
            <w:pPr>
              <w:spacing w:line="240" w:lineRule="auto"/>
              <w:jc w:val="both"/>
              <w:cnfStyle w:val="100000000000" w:firstRow="1" w:lastRow="0" w:firstColumn="0" w:lastColumn="0" w:oddVBand="0" w:evenVBand="0" w:oddHBand="0" w:evenHBand="0" w:firstRowFirstColumn="0" w:firstRowLastColumn="0" w:lastRowFirstColumn="0" w:lastRowLastColumn="0"/>
              <w:rPr>
                <w:rFonts w:eastAsia="Calibri" w:cs="Calibri"/>
                <w:b w:val="0"/>
                <w:color w:val="auto"/>
                <w:sz w:val="20"/>
                <w:lang w:val="lt-LT" w:eastAsia="en-US"/>
              </w:rPr>
            </w:pPr>
            <w:r w:rsidRPr="003C66F8">
              <w:rPr>
                <w:rFonts w:eastAsia="Calibri" w:cs="Calibri"/>
                <w:b w:val="0"/>
                <w:color w:val="auto"/>
                <w:sz w:val="20"/>
                <w:lang w:val="lt-LT" w:eastAsia="en-US"/>
              </w:rPr>
              <w:t>Pat</w:t>
            </w:r>
            <w:r w:rsidR="000B1FE8" w:rsidRPr="003C66F8">
              <w:rPr>
                <w:rFonts w:eastAsia="Calibri" w:cs="Calibri"/>
                <w:b w:val="0"/>
                <w:color w:val="auto"/>
                <w:sz w:val="20"/>
                <w:lang w:val="lt-LT" w:eastAsia="en-US"/>
              </w:rPr>
              <w:t xml:space="preserve">eikiami argumentai dėl: </w:t>
            </w:r>
          </w:p>
          <w:p w14:paraId="5BBAC286" w14:textId="5BCD8346" w:rsidR="000B1FE8" w:rsidRPr="003C66F8" w:rsidRDefault="000B1FE8" w:rsidP="000B1FE8">
            <w:pPr>
              <w:spacing w:line="240" w:lineRule="auto"/>
              <w:jc w:val="both"/>
              <w:cnfStyle w:val="100000000000" w:firstRow="1" w:lastRow="0" w:firstColumn="0" w:lastColumn="0" w:oddVBand="0" w:evenVBand="0" w:oddHBand="0" w:evenHBand="0" w:firstRowFirstColumn="0" w:firstRowLastColumn="0" w:lastRowFirstColumn="0" w:lastRowLastColumn="0"/>
              <w:rPr>
                <w:rFonts w:eastAsia="Calibri" w:cs="Calibri"/>
                <w:b w:val="0"/>
                <w:color w:val="auto"/>
                <w:sz w:val="20"/>
                <w:lang w:val="lt-LT" w:eastAsia="en-US"/>
              </w:rPr>
            </w:pPr>
            <w:r w:rsidRPr="003C66F8">
              <w:rPr>
                <w:rFonts w:eastAsia="Calibri" w:cs="Calibri"/>
                <w:b w:val="0"/>
                <w:color w:val="auto"/>
                <w:sz w:val="20"/>
                <w:lang w:val="lt-LT" w:eastAsia="en-US"/>
              </w:rPr>
              <w:t>1</w:t>
            </w:r>
            <w:r w:rsidR="00C105D4" w:rsidRPr="003C66F8">
              <w:rPr>
                <w:rFonts w:eastAsia="Calibri" w:cs="Calibri"/>
                <w:b w:val="0"/>
                <w:color w:val="auto"/>
                <w:sz w:val="20"/>
                <w:lang w:val="lt-LT" w:eastAsia="en-US"/>
              </w:rPr>
              <w:t>)</w:t>
            </w:r>
            <w:r w:rsidRPr="003C66F8">
              <w:rPr>
                <w:rFonts w:eastAsia="Calibri" w:cs="Calibri"/>
                <w:b w:val="0"/>
                <w:color w:val="auto"/>
                <w:sz w:val="20"/>
                <w:lang w:val="lt-LT" w:eastAsia="en-US"/>
              </w:rPr>
              <w:t xml:space="preserve"> nustatytų kvalifikacijos reikalavimų, kurie nenumatyti Kvalifikacijos vertinimo metodikoje (galima nu</w:t>
            </w:r>
            <w:r w:rsidR="001B4C55" w:rsidRPr="003C66F8">
              <w:rPr>
                <w:rFonts w:eastAsia="Calibri" w:cs="Calibri"/>
                <w:b w:val="0"/>
                <w:color w:val="auto"/>
                <w:sz w:val="20"/>
                <w:lang w:val="lt-LT" w:eastAsia="en-US"/>
              </w:rPr>
              <w:t xml:space="preserve">statyti </w:t>
            </w:r>
            <w:r w:rsidR="00DA53A4" w:rsidRPr="003C66F8">
              <w:rPr>
                <w:rFonts w:eastAsia="Calibri" w:cs="Calibri"/>
                <w:b w:val="0"/>
                <w:color w:val="auto"/>
                <w:sz w:val="20"/>
                <w:lang w:val="lt-LT" w:eastAsia="en-US"/>
              </w:rPr>
              <w:t xml:space="preserve">šioje metodikoje </w:t>
            </w:r>
            <w:r w:rsidR="001B4C55" w:rsidRPr="003C66F8">
              <w:rPr>
                <w:rFonts w:eastAsia="Calibri" w:cs="Calibri"/>
                <w:b w:val="0"/>
                <w:color w:val="auto"/>
                <w:sz w:val="20"/>
                <w:lang w:val="lt-LT" w:eastAsia="en-US"/>
              </w:rPr>
              <w:t>neįtvirtintus tik finansinius ir ekonominius kvalifikacijos reikalavimus</w:t>
            </w:r>
            <w:r w:rsidRPr="003C66F8">
              <w:rPr>
                <w:rFonts w:eastAsia="Calibri" w:cs="Calibri"/>
                <w:b w:val="0"/>
                <w:color w:val="auto"/>
                <w:sz w:val="20"/>
                <w:lang w:val="lt-LT" w:eastAsia="en-US"/>
              </w:rPr>
              <w:t>),</w:t>
            </w:r>
          </w:p>
          <w:p w14:paraId="6163083C" w14:textId="4329C69F" w:rsidR="000B1FE8" w:rsidRPr="003C66F8" w:rsidRDefault="00C105D4" w:rsidP="000B1FE8">
            <w:pPr>
              <w:spacing w:line="240" w:lineRule="auto"/>
              <w:jc w:val="both"/>
              <w:cnfStyle w:val="100000000000" w:firstRow="1" w:lastRow="0" w:firstColumn="0" w:lastColumn="0" w:oddVBand="0" w:evenVBand="0" w:oddHBand="0" w:evenHBand="0" w:firstRowFirstColumn="0" w:firstRowLastColumn="0" w:lastRowFirstColumn="0" w:lastRowLastColumn="0"/>
              <w:rPr>
                <w:rFonts w:eastAsia="Calibri" w:cs="Calibri"/>
                <w:b w:val="0"/>
                <w:color w:val="auto"/>
                <w:sz w:val="20"/>
                <w:lang w:val="lt-LT" w:eastAsia="en-US"/>
              </w:rPr>
            </w:pPr>
            <w:r w:rsidRPr="003C66F8">
              <w:rPr>
                <w:rFonts w:eastAsia="Calibri" w:cs="Calibri"/>
                <w:b w:val="0"/>
                <w:color w:val="auto"/>
                <w:sz w:val="20"/>
                <w:lang w:val="lt-LT" w:eastAsia="en-US"/>
              </w:rPr>
              <w:t>2)</w:t>
            </w:r>
            <w:r w:rsidR="000B1FE8" w:rsidRPr="003C66F8">
              <w:rPr>
                <w:rFonts w:eastAsia="Calibri" w:cs="Calibri"/>
                <w:b w:val="0"/>
                <w:color w:val="auto"/>
                <w:sz w:val="20"/>
                <w:lang w:val="lt-LT" w:eastAsia="en-US"/>
              </w:rPr>
              <w:t xml:space="preserve"> nustatytų kitokių nei </w:t>
            </w:r>
            <w:r w:rsidR="00757CB6" w:rsidRPr="003C66F8">
              <w:rPr>
                <w:rFonts w:eastAsia="Calibri" w:cs="Calibri"/>
                <w:b w:val="0"/>
                <w:color w:val="auto"/>
                <w:sz w:val="20"/>
                <w:lang w:val="lt-LT" w:eastAsia="en-US"/>
              </w:rPr>
              <w:t xml:space="preserve">Kvalifikacijos vertinimo metodikoje </w:t>
            </w:r>
            <w:r w:rsidR="000B1FE8" w:rsidRPr="003C66F8">
              <w:rPr>
                <w:rFonts w:eastAsia="Calibri" w:cs="Calibri"/>
                <w:b w:val="0"/>
                <w:color w:val="auto"/>
                <w:sz w:val="20"/>
                <w:lang w:val="lt-LT" w:eastAsia="en-US"/>
              </w:rPr>
              <w:t>kvalifikacijos reikalavimų reikšmių</w:t>
            </w:r>
            <w:r w:rsidR="00A80C92" w:rsidRPr="003C66F8">
              <w:rPr>
                <w:rFonts w:eastAsia="Calibri" w:cs="Calibri"/>
                <w:b w:val="0"/>
                <w:color w:val="auto"/>
                <w:sz w:val="20"/>
                <w:lang w:val="lt-LT" w:eastAsia="en-US"/>
              </w:rPr>
              <w:t>.</w:t>
            </w:r>
          </w:p>
          <w:p w14:paraId="486F9D54" w14:textId="77777777" w:rsidR="00DF7224" w:rsidRPr="003C66F8" w:rsidRDefault="00DF7224" w:rsidP="000B1FE8">
            <w:pPr>
              <w:spacing w:line="240" w:lineRule="auto"/>
              <w:jc w:val="both"/>
              <w:cnfStyle w:val="100000000000" w:firstRow="1" w:lastRow="0" w:firstColumn="0" w:lastColumn="0" w:oddVBand="0" w:evenVBand="0" w:oddHBand="0" w:evenHBand="0" w:firstRowFirstColumn="0" w:firstRowLastColumn="0" w:lastRowFirstColumn="0" w:lastRowLastColumn="0"/>
              <w:rPr>
                <w:rFonts w:eastAsia="Calibri" w:cs="Calibri"/>
                <w:b w:val="0"/>
                <w:color w:val="auto"/>
                <w:sz w:val="20"/>
                <w:lang w:val="lt-LT" w:eastAsia="en-US"/>
              </w:rPr>
            </w:pPr>
          </w:p>
          <w:p w14:paraId="56861338" w14:textId="4AFE8AB6" w:rsidR="009570D9" w:rsidRPr="003C66F8" w:rsidRDefault="006502A9" w:rsidP="006502A9">
            <w:pPr>
              <w:spacing w:line="240" w:lineRule="auto"/>
              <w:jc w:val="both"/>
              <w:cnfStyle w:val="100000000000" w:firstRow="1" w:lastRow="0" w:firstColumn="0" w:lastColumn="0" w:oddVBand="0" w:evenVBand="0" w:oddHBand="0" w:evenHBand="0" w:firstRowFirstColumn="0" w:firstRowLastColumn="0" w:lastRowFirstColumn="0" w:lastRowLastColumn="0"/>
              <w:rPr>
                <w:rFonts w:eastAsia="Calibri" w:cs="Calibri"/>
                <w:b w:val="0"/>
                <w:color w:val="auto"/>
                <w:sz w:val="20"/>
                <w:lang w:val="lt-LT" w:eastAsia="en-US"/>
              </w:rPr>
            </w:pPr>
            <w:r w:rsidRPr="003C66F8">
              <w:rPr>
                <w:rFonts w:eastAsia="Calibri" w:cs="Calibri"/>
                <w:b w:val="0"/>
                <w:color w:val="auto"/>
                <w:sz w:val="20"/>
                <w:lang w:val="lt-LT" w:eastAsia="en-US"/>
              </w:rPr>
              <w:t>Jei tiekėjui ar tiekėjo specialistams (pvz. specialiųjų statybos darbų vadovui) nustatomas iš specialiųjų teisės aktų kylantis reikalavimas turėti teisę verstis tam tikra veikla, turi būti nurodomas teisės aktas, kurio pagrindu toks reikalavimas nustatomas</w:t>
            </w:r>
            <w:r w:rsidR="00D60D00" w:rsidRPr="003C66F8">
              <w:rPr>
                <w:rFonts w:eastAsia="Calibri" w:cs="Calibri"/>
                <w:b w:val="0"/>
                <w:color w:val="auto"/>
                <w:sz w:val="20"/>
                <w:lang w:val="lt-LT" w:eastAsia="en-US"/>
              </w:rPr>
              <w:t xml:space="preserve"> ir kaip tas reikalavimas susijęs su pirkimo objektu</w:t>
            </w:r>
            <w:r w:rsidRPr="003C66F8">
              <w:rPr>
                <w:rFonts w:eastAsia="Calibri" w:cs="Calibri"/>
                <w:b w:val="0"/>
                <w:color w:val="auto"/>
                <w:sz w:val="20"/>
                <w:lang w:val="lt-LT" w:eastAsia="en-US"/>
              </w:rPr>
              <w:t xml:space="preserve">. </w:t>
            </w:r>
          </w:p>
          <w:p w14:paraId="60A65F20" w14:textId="77777777" w:rsidR="001A7E82" w:rsidRPr="003C66F8" w:rsidRDefault="001A7E82" w:rsidP="006502A9">
            <w:pPr>
              <w:spacing w:line="240" w:lineRule="auto"/>
              <w:jc w:val="both"/>
              <w:cnfStyle w:val="100000000000" w:firstRow="1" w:lastRow="0" w:firstColumn="0" w:lastColumn="0" w:oddVBand="0" w:evenVBand="0" w:oddHBand="0" w:evenHBand="0" w:firstRowFirstColumn="0" w:firstRowLastColumn="0" w:lastRowFirstColumn="0" w:lastRowLastColumn="0"/>
              <w:rPr>
                <w:rFonts w:eastAsia="Calibri" w:cs="Calibri"/>
                <w:b w:val="0"/>
                <w:color w:val="auto"/>
                <w:sz w:val="20"/>
                <w:lang w:val="lt-LT" w:eastAsia="en-US"/>
              </w:rPr>
            </w:pPr>
          </w:p>
          <w:p w14:paraId="27EF1420" w14:textId="7991924C" w:rsidR="001A7E82" w:rsidRPr="003C66F8" w:rsidRDefault="001A7E82" w:rsidP="006502A9">
            <w:pPr>
              <w:spacing w:line="240" w:lineRule="auto"/>
              <w:jc w:val="both"/>
              <w:cnfStyle w:val="100000000000" w:firstRow="1" w:lastRow="0" w:firstColumn="0" w:lastColumn="0" w:oddVBand="0" w:evenVBand="0" w:oddHBand="0" w:evenHBand="0" w:firstRowFirstColumn="0" w:firstRowLastColumn="0" w:lastRowFirstColumn="0" w:lastRowLastColumn="0"/>
              <w:rPr>
                <w:rFonts w:eastAsia="Calibri" w:cs="Calibri"/>
                <w:b w:val="0"/>
                <w:i/>
                <w:color w:val="auto"/>
                <w:sz w:val="20"/>
                <w:lang w:val="lt-LT" w:eastAsia="en-US"/>
              </w:rPr>
            </w:pPr>
            <w:r w:rsidRPr="003C66F8">
              <w:rPr>
                <w:rFonts w:eastAsia="Calibri" w:cs="Calibri"/>
                <w:b w:val="0"/>
                <w:i/>
                <w:color w:val="auto"/>
                <w:sz w:val="20"/>
                <w:lang w:val="lt-LT" w:eastAsia="en-US"/>
              </w:rPr>
              <w:t>Šią informaciją galima pateikti ir atskirame dokumente.</w:t>
            </w:r>
          </w:p>
          <w:p w14:paraId="2B5BD7CA" w14:textId="77777777" w:rsidR="001A7E82" w:rsidRPr="003C66F8" w:rsidRDefault="00D60D00" w:rsidP="006502A9">
            <w:pPr>
              <w:spacing w:line="240" w:lineRule="auto"/>
              <w:jc w:val="both"/>
              <w:cnfStyle w:val="100000000000" w:firstRow="1" w:lastRow="0" w:firstColumn="0" w:lastColumn="0" w:oddVBand="0" w:evenVBand="0" w:oddHBand="0" w:evenHBand="0" w:firstRowFirstColumn="0" w:firstRowLastColumn="0" w:lastRowFirstColumn="0" w:lastRowLastColumn="0"/>
              <w:rPr>
                <w:rFonts w:eastAsia="Calibri" w:cs="Calibri"/>
                <w:b w:val="0"/>
                <w:color w:val="auto"/>
                <w:sz w:val="20"/>
                <w:lang w:val="lt-LT" w:eastAsia="en-US"/>
              </w:rPr>
            </w:pPr>
            <w:r w:rsidRPr="003C66F8">
              <w:rPr>
                <w:rFonts w:eastAsia="Calibri" w:cs="Calibri"/>
                <w:b w:val="0"/>
                <w:color w:val="auto"/>
                <w:sz w:val="20"/>
                <w:lang w:val="lt-LT" w:eastAsia="en-US"/>
              </w:rPr>
              <w:t xml:space="preserve">Pvz.: </w:t>
            </w:r>
          </w:p>
          <w:p w14:paraId="7792EEDD" w14:textId="149649D5" w:rsidR="000A5E82" w:rsidRPr="003C66F8" w:rsidRDefault="00951B01" w:rsidP="000A5E82">
            <w:pPr>
              <w:spacing w:line="240" w:lineRule="auto"/>
              <w:jc w:val="both"/>
              <w:cnfStyle w:val="100000000000" w:firstRow="1" w:lastRow="0" w:firstColumn="0" w:lastColumn="0" w:oddVBand="0" w:evenVBand="0" w:oddHBand="0" w:evenHBand="0" w:firstRowFirstColumn="0" w:firstRowLastColumn="0" w:lastRowFirstColumn="0" w:lastRowLastColumn="0"/>
              <w:rPr>
                <w:rFonts w:eastAsia="Calibri" w:cs="Calibri"/>
                <w:b w:val="0"/>
                <w:color w:val="auto"/>
                <w:sz w:val="20"/>
                <w:lang w:val="lt-LT" w:eastAsia="en-US"/>
              </w:rPr>
            </w:pPr>
            <w:r w:rsidRPr="003C66F8">
              <w:rPr>
                <w:rFonts w:eastAsia="Calibri" w:cs="Calibri"/>
                <w:b w:val="0"/>
                <w:color w:val="auto"/>
                <w:sz w:val="20"/>
                <w:lang w:val="lt-LT" w:eastAsia="en-US"/>
              </w:rPr>
              <w:t>Neypatingo</w:t>
            </w:r>
            <w:r w:rsidR="000A5E82" w:rsidRPr="003C66F8">
              <w:rPr>
                <w:rFonts w:eastAsia="Calibri" w:cs="Calibri"/>
                <w:b w:val="0"/>
                <w:color w:val="auto"/>
                <w:sz w:val="20"/>
                <w:lang w:val="lt-LT" w:eastAsia="en-US"/>
              </w:rPr>
              <w:t xml:space="preserve"> statinio specialiųjų statybos darbų vadovas turintis atestatą </w:t>
            </w:r>
            <w:r w:rsidRPr="003C66F8">
              <w:rPr>
                <w:rFonts w:eastAsia="Calibri" w:cs="Calibri"/>
                <w:b w:val="0"/>
                <w:color w:val="auto"/>
                <w:sz w:val="20"/>
                <w:lang w:val="lt-LT" w:eastAsia="en-US"/>
              </w:rPr>
              <w:t>inžineriniai tinklai</w:t>
            </w:r>
            <w:r w:rsidR="000A5E82" w:rsidRPr="003C66F8">
              <w:rPr>
                <w:rFonts w:eastAsia="Calibri" w:cs="Calibri"/>
                <w:b w:val="0"/>
                <w:color w:val="auto"/>
                <w:sz w:val="20"/>
                <w:lang w:val="lt-LT" w:eastAsia="en-US"/>
              </w:rPr>
              <w:t xml:space="preserve">: </w:t>
            </w:r>
            <w:r w:rsidRPr="003C66F8">
              <w:rPr>
                <w:rFonts w:eastAsia="Calibri" w:cs="Calibri"/>
                <w:b w:val="0"/>
                <w:color w:val="auto"/>
                <w:sz w:val="20"/>
                <w:lang w:val="lt-LT" w:eastAsia="en-US"/>
              </w:rPr>
              <w:t>dujų tinklai (dujotiekis) (išskyrus magistralinį dujotiekį)</w:t>
            </w:r>
            <w:r w:rsidR="000A5E82" w:rsidRPr="003C66F8">
              <w:rPr>
                <w:rFonts w:eastAsia="Calibri" w:cs="Calibri"/>
                <w:b w:val="0"/>
                <w:color w:val="auto"/>
                <w:sz w:val="20"/>
                <w:lang w:val="lt-LT" w:eastAsia="en-US"/>
              </w:rPr>
              <w:t>.</w:t>
            </w:r>
            <w:r w:rsidR="00F513EB" w:rsidRPr="003C66F8">
              <w:rPr>
                <w:rFonts w:eastAsia="Calibri" w:cs="Calibri"/>
                <w:b w:val="0"/>
                <w:color w:val="auto"/>
                <w:sz w:val="20"/>
                <w:lang w:val="lt-LT" w:eastAsia="en-US"/>
              </w:rPr>
              <w:t xml:space="preserve"> Darbų sritis: </w:t>
            </w:r>
            <w:r w:rsidRPr="003C66F8">
              <w:rPr>
                <w:rFonts w:eastAsia="Calibri" w:cs="Calibri"/>
                <w:b w:val="0"/>
                <w:color w:val="auto"/>
                <w:sz w:val="20"/>
                <w:lang w:val="lt-LT" w:eastAsia="en-US"/>
              </w:rPr>
              <w:t>dujų tinklų tiesimas</w:t>
            </w:r>
            <w:r w:rsidR="001B4C55" w:rsidRPr="003C66F8">
              <w:rPr>
                <w:rFonts w:eastAsia="Calibri" w:cs="Calibri"/>
                <w:b w:val="0"/>
                <w:color w:val="auto"/>
                <w:sz w:val="20"/>
                <w:lang w:val="lt-LT" w:eastAsia="en-US"/>
              </w:rPr>
              <w:t>.</w:t>
            </w:r>
            <w:r w:rsidR="00F513EB" w:rsidRPr="003C66F8">
              <w:rPr>
                <w:rFonts w:eastAsia="Calibri" w:cs="Calibri"/>
                <w:b w:val="0"/>
                <w:color w:val="auto"/>
                <w:sz w:val="20"/>
                <w:lang w:val="lt-LT" w:eastAsia="en-US"/>
              </w:rPr>
              <w:t xml:space="preserve"> </w:t>
            </w:r>
          </w:p>
          <w:p w14:paraId="7569B8CE" w14:textId="3C70E47E" w:rsidR="003F244D" w:rsidRPr="003C66F8" w:rsidRDefault="003F244D" w:rsidP="000A5E82">
            <w:pPr>
              <w:spacing w:line="240" w:lineRule="auto"/>
              <w:jc w:val="both"/>
              <w:cnfStyle w:val="100000000000" w:firstRow="1" w:lastRow="0" w:firstColumn="0" w:lastColumn="0" w:oddVBand="0" w:evenVBand="0" w:oddHBand="0" w:evenHBand="0" w:firstRowFirstColumn="0" w:firstRowLastColumn="0" w:lastRowFirstColumn="0" w:lastRowLastColumn="0"/>
              <w:rPr>
                <w:rFonts w:eastAsia="Calibri" w:cs="Calibri"/>
                <w:b w:val="0"/>
                <w:color w:val="auto"/>
                <w:sz w:val="20"/>
                <w:lang w:val="lt-LT" w:eastAsia="en-US"/>
              </w:rPr>
            </w:pPr>
          </w:p>
          <w:p w14:paraId="0F83F3A1" w14:textId="467EB13E" w:rsidR="003F244D" w:rsidRPr="003C66F8" w:rsidRDefault="008F389E" w:rsidP="006502A9">
            <w:pPr>
              <w:spacing w:line="240" w:lineRule="auto"/>
              <w:jc w:val="both"/>
              <w:cnfStyle w:val="100000000000" w:firstRow="1" w:lastRow="0" w:firstColumn="0" w:lastColumn="0" w:oddVBand="0" w:evenVBand="0" w:oddHBand="0" w:evenHBand="0" w:firstRowFirstColumn="0" w:firstRowLastColumn="0" w:lastRowFirstColumn="0" w:lastRowLastColumn="0"/>
              <w:rPr>
                <w:rFonts w:eastAsia="Calibri" w:cs="Calibri"/>
                <w:b w:val="0"/>
                <w:color w:val="auto"/>
                <w:sz w:val="20"/>
                <w:lang w:val="lt-LT" w:eastAsia="en-US"/>
              </w:rPr>
            </w:pPr>
            <w:r w:rsidRPr="003C66F8">
              <w:rPr>
                <w:rFonts w:eastAsia="Calibri" w:cs="Calibri"/>
                <w:b w:val="0"/>
                <w:color w:val="auto"/>
                <w:sz w:val="20"/>
                <w:lang w:val="lt-LT" w:eastAsia="en-US"/>
              </w:rPr>
              <w:t>Teisės aktai, norminiai dokumentai pagal kuriuos reikalaujamas šis atestatas:</w:t>
            </w:r>
          </w:p>
          <w:p w14:paraId="26F6B347" w14:textId="6CF83336" w:rsidR="008F389E" w:rsidRPr="003C66F8" w:rsidRDefault="008F389E" w:rsidP="008F389E">
            <w:pPr>
              <w:spacing w:line="240" w:lineRule="auto"/>
              <w:jc w:val="both"/>
              <w:cnfStyle w:val="100000000000" w:firstRow="1" w:lastRow="0" w:firstColumn="0" w:lastColumn="0" w:oddVBand="0" w:evenVBand="0" w:oddHBand="0" w:evenHBand="0" w:firstRowFirstColumn="0" w:firstRowLastColumn="0" w:lastRowFirstColumn="0" w:lastRowLastColumn="0"/>
              <w:rPr>
                <w:rFonts w:eastAsia="Calibri" w:cs="Calibri"/>
                <w:b w:val="0"/>
                <w:color w:val="auto"/>
                <w:sz w:val="20"/>
                <w:lang w:val="lt-LT" w:eastAsia="en-US"/>
              </w:rPr>
            </w:pPr>
            <w:r w:rsidRPr="003C66F8">
              <w:rPr>
                <w:rFonts w:eastAsia="Calibri" w:cs="Calibri"/>
                <w:b w:val="0"/>
                <w:color w:val="auto"/>
                <w:sz w:val="20"/>
                <w:lang w:val="lt-LT" w:eastAsia="en-US"/>
              </w:rPr>
              <w:t>1) Statinio kategoriją (ypatingas ar neypatingas statinys) pagal STR 1.01.03:2017 „Statinių klasifikavimas“), xx punktas;</w:t>
            </w:r>
          </w:p>
          <w:p w14:paraId="61487618" w14:textId="52099DDF" w:rsidR="008F389E" w:rsidRPr="003C66F8" w:rsidRDefault="008F389E" w:rsidP="008F389E">
            <w:pPr>
              <w:spacing w:line="240" w:lineRule="auto"/>
              <w:jc w:val="both"/>
              <w:cnfStyle w:val="100000000000" w:firstRow="1" w:lastRow="0" w:firstColumn="0" w:lastColumn="0" w:oddVBand="0" w:evenVBand="0" w:oddHBand="0" w:evenHBand="0" w:firstRowFirstColumn="0" w:firstRowLastColumn="0" w:lastRowFirstColumn="0" w:lastRowLastColumn="0"/>
              <w:rPr>
                <w:rFonts w:eastAsia="Calibri" w:cs="Calibri"/>
                <w:b w:val="0"/>
                <w:color w:val="auto"/>
                <w:sz w:val="20"/>
                <w:lang w:val="lt-LT" w:eastAsia="en-US"/>
              </w:rPr>
            </w:pPr>
            <w:r w:rsidRPr="003C66F8">
              <w:rPr>
                <w:rFonts w:eastAsia="Calibri" w:cs="Calibri"/>
                <w:b w:val="0"/>
                <w:color w:val="auto"/>
                <w:sz w:val="20"/>
                <w:lang w:val="lt-LT" w:eastAsia="en-US"/>
              </w:rPr>
              <w:t>2) Statinį, pagal STR 1.01.03:2017 „Statinių klasifikavimas“), x punktas;;</w:t>
            </w:r>
          </w:p>
          <w:p w14:paraId="6576AE09" w14:textId="1E902D89" w:rsidR="003F244D" w:rsidRPr="003C66F8" w:rsidRDefault="008F389E" w:rsidP="008F389E">
            <w:pPr>
              <w:spacing w:line="240" w:lineRule="auto"/>
              <w:jc w:val="both"/>
              <w:cnfStyle w:val="100000000000" w:firstRow="1" w:lastRow="0" w:firstColumn="0" w:lastColumn="0" w:oddVBand="0" w:evenVBand="0" w:oddHBand="0" w:evenHBand="0" w:firstRowFirstColumn="0" w:firstRowLastColumn="0" w:lastRowFirstColumn="0" w:lastRowLastColumn="0"/>
              <w:rPr>
                <w:rFonts w:eastAsia="Calibri" w:cs="Calibri"/>
                <w:b w:val="0"/>
                <w:color w:val="auto"/>
                <w:sz w:val="20"/>
                <w:lang w:val="lt-LT" w:eastAsia="en-US"/>
              </w:rPr>
            </w:pPr>
            <w:r w:rsidRPr="003C66F8">
              <w:rPr>
                <w:rFonts w:eastAsia="Calibri" w:cs="Calibri"/>
                <w:b w:val="0"/>
                <w:color w:val="auto"/>
                <w:sz w:val="20"/>
                <w:lang w:val="lt-LT" w:eastAsia="en-US"/>
              </w:rPr>
              <w:t>3) Statybos darbų sritį pagal STR 1.06.01:2016 „Statybos darbai. Statinio statybos priežiūra“, x punktas.</w:t>
            </w:r>
          </w:p>
          <w:p w14:paraId="61C16A6E" w14:textId="77777777" w:rsidR="003F244D" w:rsidRPr="003C66F8" w:rsidRDefault="003F244D" w:rsidP="006502A9">
            <w:pPr>
              <w:spacing w:line="240" w:lineRule="auto"/>
              <w:jc w:val="both"/>
              <w:cnfStyle w:val="100000000000" w:firstRow="1" w:lastRow="0" w:firstColumn="0" w:lastColumn="0" w:oddVBand="0" w:evenVBand="0" w:oddHBand="0" w:evenHBand="0" w:firstRowFirstColumn="0" w:firstRowLastColumn="0" w:lastRowFirstColumn="0" w:lastRowLastColumn="0"/>
              <w:rPr>
                <w:rFonts w:eastAsia="Calibri" w:cs="Calibri"/>
                <w:b w:val="0"/>
                <w:color w:val="auto"/>
                <w:sz w:val="20"/>
                <w:lang w:val="lt-LT" w:eastAsia="en-US"/>
              </w:rPr>
            </w:pPr>
          </w:p>
          <w:p w14:paraId="04359A2D" w14:textId="0E56F760" w:rsidR="003F244D" w:rsidRPr="003C66F8" w:rsidRDefault="008F389E" w:rsidP="006502A9">
            <w:pPr>
              <w:spacing w:line="240" w:lineRule="auto"/>
              <w:jc w:val="both"/>
              <w:cnfStyle w:val="100000000000" w:firstRow="1" w:lastRow="0" w:firstColumn="0" w:lastColumn="0" w:oddVBand="0" w:evenVBand="0" w:oddHBand="0" w:evenHBand="0" w:firstRowFirstColumn="0" w:firstRowLastColumn="0" w:lastRowFirstColumn="0" w:lastRowLastColumn="0"/>
              <w:rPr>
                <w:rFonts w:eastAsia="Calibri" w:cs="Calibri"/>
                <w:b w:val="0"/>
                <w:color w:val="auto"/>
                <w:sz w:val="20"/>
                <w:lang w:val="lt-LT" w:eastAsia="en-US"/>
              </w:rPr>
            </w:pPr>
            <w:r w:rsidRPr="003C66F8">
              <w:rPr>
                <w:rFonts w:eastAsia="Calibri" w:cs="Calibri"/>
                <w:b w:val="0"/>
                <w:color w:val="auto"/>
                <w:sz w:val="20"/>
                <w:lang w:val="lt-LT" w:eastAsia="en-US"/>
              </w:rPr>
              <w:t xml:space="preserve">Šis reikalavimas susijęs su objektu tuo, kad pagal STR X.XX.XX:XXX, ekspertizę, statybos leidimą ir pan. </w:t>
            </w:r>
            <w:r w:rsidR="00951B01" w:rsidRPr="003C66F8">
              <w:rPr>
                <w:rFonts w:eastAsia="Calibri" w:cs="Calibri"/>
                <w:b w:val="0"/>
                <w:color w:val="auto"/>
                <w:sz w:val="20"/>
                <w:lang w:val="lt-LT" w:eastAsia="en-US"/>
              </w:rPr>
              <w:t>vykdant darbus bus reikalinga perkelti dujotiekio tinklus, kurie pagal techninį projektą priskirtini</w:t>
            </w:r>
            <w:r w:rsidRPr="003C66F8">
              <w:rPr>
                <w:rFonts w:eastAsia="Calibri" w:cs="Calibri"/>
                <w:b w:val="0"/>
                <w:color w:val="auto"/>
                <w:sz w:val="20"/>
                <w:lang w:val="lt-LT" w:eastAsia="en-US"/>
              </w:rPr>
              <w:t xml:space="preserve"> </w:t>
            </w:r>
            <w:r w:rsidR="00951B01" w:rsidRPr="003C66F8">
              <w:rPr>
                <w:rFonts w:eastAsia="Calibri" w:cs="Calibri"/>
                <w:b w:val="0"/>
                <w:color w:val="auto"/>
                <w:sz w:val="20"/>
                <w:lang w:val="lt-LT" w:eastAsia="en-US"/>
              </w:rPr>
              <w:t xml:space="preserve">neypatingo statinio kategorijai, inžinerinių tinklų: dujų tinklai </w:t>
            </w:r>
            <w:r w:rsidRPr="003C66F8">
              <w:rPr>
                <w:rFonts w:eastAsia="Calibri" w:cs="Calibri"/>
                <w:b w:val="0"/>
                <w:color w:val="auto"/>
                <w:sz w:val="20"/>
                <w:lang w:val="lt-LT" w:eastAsia="en-US"/>
              </w:rPr>
              <w:t>statiniams (pateikiami teisės aktai, norminiai, statybos dokumentai įrodantys šiuos faktus).</w:t>
            </w:r>
            <w:r w:rsidR="007B7DC5" w:rsidRPr="003C66F8">
              <w:rPr>
                <w:rFonts w:eastAsia="Calibri" w:cs="Calibri"/>
                <w:b w:val="0"/>
                <w:color w:val="auto"/>
                <w:sz w:val="20"/>
                <w:lang w:val="lt-LT" w:eastAsia="en-US"/>
              </w:rPr>
              <w:t xml:space="preserve"> </w:t>
            </w:r>
          </w:p>
          <w:p w14:paraId="1352B56C" w14:textId="52DA5AF4" w:rsidR="003F244D" w:rsidRPr="00950D5F" w:rsidRDefault="003F244D" w:rsidP="006502A9">
            <w:pPr>
              <w:spacing w:line="240" w:lineRule="auto"/>
              <w:jc w:val="both"/>
              <w:cnfStyle w:val="100000000000" w:firstRow="1" w:lastRow="0" w:firstColumn="0" w:lastColumn="0" w:oddVBand="0" w:evenVBand="0" w:oddHBand="0" w:evenHBand="0" w:firstRowFirstColumn="0" w:firstRowLastColumn="0" w:lastRowFirstColumn="0" w:lastRowLastColumn="0"/>
              <w:rPr>
                <w:rFonts w:eastAsia="Calibri" w:cs="Calibri"/>
                <w:color w:val="auto"/>
                <w:sz w:val="20"/>
                <w:lang w:val="lt-LT" w:eastAsia="en-US"/>
              </w:rPr>
            </w:pPr>
          </w:p>
        </w:tc>
      </w:tr>
      <w:tr w:rsidR="00982599" w:rsidRPr="00950D5F" w14:paraId="30AAA8D9" w14:textId="77777777" w:rsidTr="003C66F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368" w:type="dxa"/>
            <w:shd w:val="clear" w:color="auto" w:fill="auto"/>
            <w:noWrap/>
          </w:tcPr>
          <w:p w14:paraId="393F6249" w14:textId="1A0AED40" w:rsidR="00982599" w:rsidRPr="00950D5F" w:rsidRDefault="00950D5F" w:rsidP="00950D5F">
            <w:pPr>
              <w:tabs>
                <w:tab w:val="left" w:pos="360"/>
              </w:tabs>
              <w:spacing w:line="240" w:lineRule="auto"/>
              <w:rPr>
                <w:rFonts w:cs="Calibri"/>
                <w:b w:val="0"/>
                <w:color w:val="000000"/>
                <w:sz w:val="20"/>
              </w:rPr>
            </w:pPr>
            <w:r>
              <w:rPr>
                <w:rFonts w:cs="Calibri"/>
                <w:b w:val="0"/>
                <w:color w:val="000000"/>
                <w:sz w:val="20"/>
              </w:rPr>
              <w:t>8.</w:t>
            </w:r>
          </w:p>
        </w:tc>
        <w:tc>
          <w:tcPr>
            <w:tcW w:w="2893" w:type="dxa"/>
            <w:shd w:val="clear" w:color="auto" w:fill="auto"/>
          </w:tcPr>
          <w:p w14:paraId="6A4419DB" w14:textId="0D2F57F6" w:rsidR="00982599" w:rsidRPr="00950D5F" w:rsidRDefault="00982599" w:rsidP="007060BB">
            <w:pPr>
              <w:spacing w:line="240" w:lineRule="auto"/>
              <w:jc w:val="both"/>
              <w:cnfStyle w:val="000000100000" w:firstRow="0" w:lastRow="0" w:firstColumn="0" w:lastColumn="0" w:oddVBand="0" w:evenVBand="0" w:oddHBand="1" w:evenHBand="0" w:firstRowFirstColumn="0" w:firstRowLastColumn="0" w:lastRowFirstColumn="0" w:lastRowLastColumn="0"/>
              <w:rPr>
                <w:rFonts w:cs="Calibri"/>
                <w:b/>
                <w:color w:val="auto"/>
                <w:sz w:val="20"/>
                <w:lang w:val="lt-LT"/>
              </w:rPr>
            </w:pPr>
            <w:r w:rsidRPr="00950D5F">
              <w:rPr>
                <w:rFonts w:cs="Calibri"/>
                <w:b/>
                <w:color w:val="auto"/>
                <w:sz w:val="20"/>
                <w:lang w:val="lt-LT"/>
              </w:rPr>
              <w:t xml:space="preserve">Modeliai </w:t>
            </w:r>
          </w:p>
          <w:p w14:paraId="4FAA5227" w14:textId="237568D9" w:rsidR="00982599" w:rsidRPr="00950D5F" w:rsidRDefault="00982599" w:rsidP="007060BB">
            <w:pPr>
              <w:spacing w:line="240" w:lineRule="auto"/>
              <w:jc w:val="both"/>
              <w:cnfStyle w:val="000000100000" w:firstRow="0" w:lastRow="0" w:firstColumn="0" w:lastColumn="0" w:oddVBand="0" w:evenVBand="0" w:oddHBand="1" w:evenHBand="0" w:firstRowFirstColumn="0" w:firstRowLastColumn="0" w:lastRowFirstColumn="0" w:lastRowLastColumn="0"/>
              <w:rPr>
                <w:rFonts w:cs="Calibri"/>
                <w:b/>
                <w:i/>
                <w:color w:val="auto"/>
                <w:sz w:val="20"/>
                <w:lang w:val="lt-LT"/>
              </w:rPr>
            </w:pPr>
            <w:r w:rsidRPr="00950D5F">
              <w:rPr>
                <w:rFonts w:cs="Calibri"/>
                <w:i/>
                <w:color w:val="auto"/>
                <w:sz w:val="20"/>
                <w:lang w:val="lt-LT"/>
              </w:rPr>
              <w:t>Taikoma prekių pirkimo atveju</w:t>
            </w:r>
          </w:p>
        </w:tc>
        <w:tc>
          <w:tcPr>
            <w:tcW w:w="10704" w:type="dxa"/>
            <w:shd w:val="clear" w:color="auto" w:fill="auto"/>
          </w:tcPr>
          <w:p w14:paraId="541E7CE8" w14:textId="59851E3B" w:rsidR="00982599" w:rsidRPr="00950D5F" w:rsidRDefault="00982599" w:rsidP="007060BB">
            <w:pPr>
              <w:spacing w:line="240" w:lineRule="auto"/>
              <w:cnfStyle w:val="000000100000" w:firstRow="0" w:lastRow="0" w:firstColumn="0" w:lastColumn="0" w:oddVBand="0" w:evenVBand="0" w:oddHBand="1" w:evenHBand="0" w:firstRowFirstColumn="0" w:firstRowLastColumn="0" w:lastRowFirstColumn="0" w:lastRowLastColumn="0"/>
              <w:rPr>
                <w:rFonts w:eastAsia="Calibri" w:cs="Calibri"/>
                <w:color w:val="auto"/>
                <w:sz w:val="20"/>
                <w:lang w:val="lt-LT" w:eastAsia="en-US"/>
              </w:rPr>
            </w:pPr>
            <w:r w:rsidRPr="00950D5F">
              <w:rPr>
                <w:rFonts w:eastAsia="Calibri" w:cs="Calibri"/>
                <w:color w:val="auto"/>
                <w:sz w:val="20"/>
                <w:lang w:val="lt-LT" w:eastAsia="en-US"/>
              </w:rPr>
              <w:t>Nurodomi prekių modeliai, kurie atitinka techninės specifikacijos reikalavimus.</w:t>
            </w:r>
          </w:p>
        </w:tc>
      </w:tr>
    </w:tbl>
    <w:p w14:paraId="20A03DC7" w14:textId="12988CA6" w:rsidR="002265B3" w:rsidRPr="00950D5F" w:rsidRDefault="002265B3" w:rsidP="00B37AA6">
      <w:pPr>
        <w:spacing w:after="0" w:line="240" w:lineRule="auto"/>
        <w:jc w:val="both"/>
        <w:rPr>
          <w:rFonts w:eastAsia="Calibri" w:cs="Calibri"/>
          <w:color w:val="auto"/>
          <w:sz w:val="20"/>
          <w:lang w:val="lt-LT" w:eastAsia="lt-LT"/>
        </w:rPr>
      </w:pPr>
    </w:p>
    <w:p w14:paraId="2BA85CA9" w14:textId="253DB63B" w:rsidR="002265B3" w:rsidRPr="00950D5F" w:rsidRDefault="002265B3" w:rsidP="00B37AA6">
      <w:pPr>
        <w:spacing w:after="0" w:line="240" w:lineRule="auto"/>
        <w:jc w:val="both"/>
        <w:rPr>
          <w:rFonts w:eastAsia="Calibri" w:cs="Calibri"/>
          <w:color w:val="auto"/>
          <w:sz w:val="20"/>
          <w:lang w:val="lt-LT" w:eastAsia="lt-LT"/>
        </w:rPr>
      </w:pPr>
    </w:p>
    <w:p w14:paraId="4B84B44C" w14:textId="76E850D8" w:rsidR="003C66F8" w:rsidRDefault="003C66F8">
      <w:pPr>
        <w:spacing w:line="288" w:lineRule="auto"/>
        <w:rPr>
          <w:rFonts w:eastAsia="Calibri" w:cs="Calibri"/>
          <w:color w:val="auto"/>
          <w:sz w:val="20"/>
          <w:lang w:val="lt-LT" w:eastAsia="lt-LT"/>
        </w:rPr>
      </w:pPr>
      <w:r>
        <w:rPr>
          <w:rFonts w:eastAsia="Calibri" w:cs="Calibri"/>
          <w:color w:val="auto"/>
          <w:sz w:val="20"/>
          <w:lang w:val="lt-LT" w:eastAsia="lt-LT"/>
        </w:rPr>
        <w:br w:type="page"/>
      </w:r>
    </w:p>
    <w:p w14:paraId="4972775D" w14:textId="77777777" w:rsidR="00350281" w:rsidRPr="00950D5F" w:rsidRDefault="00350281" w:rsidP="00B37AA6">
      <w:pPr>
        <w:spacing w:after="0" w:line="240" w:lineRule="auto"/>
        <w:jc w:val="both"/>
        <w:rPr>
          <w:rFonts w:eastAsia="Calibri" w:cs="Calibri"/>
          <w:color w:val="auto"/>
          <w:sz w:val="20"/>
          <w:lang w:val="lt-LT" w:eastAsia="lt-LT"/>
        </w:rPr>
      </w:pPr>
    </w:p>
    <w:tbl>
      <w:tblPr>
        <w:tblStyle w:val="GridTable4-Accent1"/>
        <w:tblW w:w="13751" w:type="dxa"/>
        <w:tblInd w:w="-431" w:type="dxa"/>
        <w:tblLook w:val="04A0" w:firstRow="1" w:lastRow="0" w:firstColumn="1" w:lastColumn="0" w:noHBand="0" w:noVBand="1"/>
      </w:tblPr>
      <w:tblGrid>
        <w:gridCol w:w="470"/>
        <w:gridCol w:w="2639"/>
        <w:gridCol w:w="10642"/>
      </w:tblGrid>
      <w:tr w:rsidR="00350281" w:rsidRPr="00950D5F" w14:paraId="6AF58B02" w14:textId="77777777" w:rsidTr="000C5C57">
        <w:trPr>
          <w:cnfStyle w:val="100000000000" w:firstRow="1" w:lastRow="0" w:firstColumn="0" w:lastColumn="0" w:oddVBand="0" w:evenVBand="0" w:oddHBand="0"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3751" w:type="dxa"/>
            <w:gridSpan w:val="3"/>
            <w:noWrap/>
            <w:hideMark/>
          </w:tcPr>
          <w:p w14:paraId="70E3B722" w14:textId="4227464C" w:rsidR="00350281" w:rsidRPr="00950D5F" w:rsidRDefault="00350281" w:rsidP="004132A9">
            <w:pPr>
              <w:spacing w:line="240" w:lineRule="auto"/>
              <w:jc w:val="center"/>
              <w:rPr>
                <w:rFonts w:cs="Calibri"/>
                <w:b w:val="0"/>
                <w:bCs w:val="0"/>
                <w:color w:val="000000"/>
                <w:sz w:val="20"/>
                <w:lang w:val="lt-LT"/>
              </w:rPr>
            </w:pPr>
            <w:r w:rsidRPr="00950D5F">
              <w:rPr>
                <w:rFonts w:eastAsia="Calibri" w:cs="Calibri"/>
                <w:color w:val="auto"/>
                <w:sz w:val="20"/>
                <w:lang w:val="lt-LT" w:eastAsia="lt-LT"/>
              </w:rPr>
              <w:t>INFORMACIJA, KURIOS NE</w:t>
            </w:r>
            <w:r w:rsidR="004132A9" w:rsidRPr="00950D5F">
              <w:rPr>
                <w:rFonts w:eastAsia="Calibri" w:cs="Calibri"/>
                <w:color w:val="auto"/>
                <w:sz w:val="20"/>
                <w:lang w:val="lt-LT" w:eastAsia="lt-LT"/>
              </w:rPr>
              <w:t>PRIV</w:t>
            </w:r>
            <w:r w:rsidR="00D60D00" w:rsidRPr="00950D5F">
              <w:rPr>
                <w:rFonts w:eastAsia="Calibri" w:cs="Calibri"/>
                <w:color w:val="auto"/>
                <w:sz w:val="20"/>
                <w:lang w:val="lt-LT" w:eastAsia="lt-LT"/>
              </w:rPr>
              <w:t>A</w:t>
            </w:r>
            <w:r w:rsidR="004132A9" w:rsidRPr="00950D5F">
              <w:rPr>
                <w:rFonts w:eastAsia="Calibri" w:cs="Calibri"/>
                <w:color w:val="auto"/>
                <w:sz w:val="20"/>
                <w:lang w:val="lt-LT" w:eastAsia="lt-LT"/>
              </w:rPr>
              <w:t>LOMA PATEIKTI, TAČIAU REKOMENDUOTINA ĮVERTINTI PASIRUOŠIMO PIRKIMUI ETAPE</w:t>
            </w:r>
            <w:r w:rsidRPr="00950D5F">
              <w:rPr>
                <w:rFonts w:eastAsia="Calibri" w:cs="Calibri"/>
                <w:color w:val="auto"/>
                <w:sz w:val="20"/>
                <w:lang w:val="lt-LT" w:eastAsia="lt-LT"/>
              </w:rPr>
              <w:t xml:space="preserve"> </w:t>
            </w:r>
          </w:p>
        </w:tc>
      </w:tr>
      <w:tr w:rsidR="002E662F" w:rsidRPr="00DA4248" w14:paraId="764159C7" w14:textId="77777777" w:rsidTr="00950D5F">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284" w:type="dxa"/>
            <w:shd w:val="clear" w:color="auto" w:fill="auto"/>
            <w:noWrap/>
          </w:tcPr>
          <w:p w14:paraId="68E2CF13" w14:textId="6E1EF471" w:rsidR="002E662F" w:rsidRPr="00950D5F" w:rsidRDefault="00950D5F" w:rsidP="00950D5F">
            <w:pPr>
              <w:tabs>
                <w:tab w:val="left" w:pos="360"/>
              </w:tabs>
              <w:spacing w:line="240" w:lineRule="auto"/>
              <w:rPr>
                <w:rFonts w:cs="Calibri"/>
                <w:b w:val="0"/>
                <w:color w:val="000000"/>
                <w:sz w:val="20"/>
              </w:rPr>
            </w:pPr>
            <w:r w:rsidRPr="00950D5F">
              <w:rPr>
                <w:rFonts w:cs="Calibri"/>
                <w:b w:val="0"/>
                <w:color w:val="000000"/>
                <w:sz w:val="20"/>
              </w:rPr>
              <w:t>1.</w:t>
            </w:r>
          </w:p>
        </w:tc>
        <w:tc>
          <w:tcPr>
            <w:tcW w:w="2639" w:type="dxa"/>
            <w:shd w:val="clear" w:color="auto" w:fill="auto"/>
          </w:tcPr>
          <w:p w14:paraId="602EF5C6" w14:textId="26B8E6C0" w:rsidR="002E662F" w:rsidRPr="00950D5F" w:rsidRDefault="002E662F" w:rsidP="002E662F">
            <w:pPr>
              <w:spacing w:line="240" w:lineRule="auto"/>
              <w:cnfStyle w:val="000000100000" w:firstRow="0" w:lastRow="0" w:firstColumn="0" w:lastColumn="0" w:oddVBand="0" w:evenVBand="0" w:oddHBand="1" w:evenHBand="0" w:firstRowFirstColumn="0" w:firstRowLastColumn="0" w:lastRowFirstColumn="0" w:lastRowLastColumn="0"/>
              <w:rPr>
                <w:rFonts w:cs="Calibri"/>
                <w:b/>
                <w:color w:val="000000"/>
                <w:sz w:val="20"/>
                <w:lang w:val="lt-LT"/>
              </w:rPr>
            </w:pPr>
            <w:r w:rsidRPr="00950D5F">
              <w:rPr>
                <w:rFonts w:eastAsia="Calibri" w:cs="Calibri"/>
                <w:b/>
                <w:color w:val="auto"/>
                <w:sz w:val="20"/>
                <w:lang w:val="lt-LT" w:eastAsia="lt-LT"/>
              </w:rPr>
              <w:t>Kokių poreikių patenkinimo siekiama pirkimu?</w:t>
            </w:r>
          </w:p>
        </w:tc>
        <w:tc>
          <w:tcPr>
            <w:tcW w:w="10828" w:type="dxa"/>
            <w:shd w:val="clear" w:color="auto" w:fill="auto"/>
          </w:tcPr>
          <w:p w14:paraId="1E79275F" w14:textId="77777777" w:rsidR="002E662F" w:rsidRPr="00950D5F" w:rsidRDefault="002E662F" w:rsidP="002E662F">
            <w:pPr>
              <w:spacing w:line="240" w:lineRule="auto"/>
              <w:jc w:val="both"/>
              <w:cnfStyle w:val="000000100000" w:firstRow="0" w:lastRow="0" w:firstColumn="0" w:lastColumn="0" w:oddVBand="0" w:evenVBand="0" w:oddHBand="1" w:evenHBand="0" w:firstRowFirstColumn="0" w:firstRowLastColumn="0" w:lastRowFirstColumn="0" w:lastRowLastColumn="0"/>
              <w:rPr>
                <w:rFonts w:eastAsia="Calibri" w:cs="Calibri"/>
                <w:color w:val="auto"/>
                <w:sz w:val="20"/>
                <w:lang w:val="lt-LT" w:eastAsia="lt-LT"/>
              </w:rPr>
            </w:pPr>
            <w:r w:rsidRPr="00950D5F">
              <w:rPr>
                <w:rFonts w:eastAsia="Calibri" w:cs="Calibri"/>
                <w:color w:val="auto"/>
                <w:sz w:val="20"/>
                <w:lang w:val="lt-LT" w:eastAsia="lt-LT"/>
              </w:rPr>
              <w:t>Nauda, kuri bus gauta, ir (arba) problemos, kurios pirkimu bus išspręstos.</w:t>
            </w:r>
          </w:p>
          <w:p w14:paraId="28E83643" w14:textId="522745B1" w:rsidR="002E662F" w:rsidRPr="00950D5F" w:rsidRDefault="001B4C55" w:rsidP="002E662F">
            <w:pPr>
              <w:spacing w:line="240" w:lineRule="auto"/>
              <w:jc w:val="both"/>
              <w:cnfStyle w:val="000000100000" w:firstRow="0" w:lastRow="0" w:firstColumn="0" w:lastColumn="0" w:oddVBand="0" w:evenVBand="0" w:oddHBand="1" w:evenHBand="0" w:firstRowFirstColumn="0" w:firstRowLastColumn="0" w:lastRowFirstColumn="0" w:lastRowLastColumn="0"/>
              <w:rPr>
                <w:rFonts w:eastAsia="Calibri" w:cs="Calibri"/>
                <w:color w:val="auto"/>
                <w:sz w:val="20"/>
                <w:lang w:val="lt-LT" w:eastAsia="lt-LT"/>
              </w:rPr>
            </w:pPr>
            <w:r>
              <w:rPr>
                <w:rFonts w:eastAsia="Calibri" w:cs="Calibri"/>
                <w:color w:val="auto"/>
                <w:sz w:val="20"/>
                <w:lang w:val="lt-LT" w:eastAsia="lt-LT"/>
              </w:rPr>
              <w:t>Kas yra perkama ir kodėl? D</w:t>
            </w:r>
            <w:r w:rsidR="002E662F" w:rsidRPr="00950D5F">
              <w:rPr>
                <w:rFonts w:eastAsia="Calibri" w:cs="Calibri"/>
                <w:color w:val="auto"/>
                <w:sz w:val="20"/>
                <w:lang w:val="lt-LT" w:eastAsia="lt-LT"/>
              </w:rPr>
              <w:t xml:space="preserve">arbai / paslaugos / prekės? </w:t>
            </w:r>
          </w:p>
          <w:p w14:paraId="57A5417C" w14:textId="77777777" w:rsidR="002E662F" w:rsidRDefault="002E662F" w:rsidP="004132A9">
            <w:pPr>
              <w:spacing w:line="240" w:lineRule="auto"/>
              <w:jc w:val="both"/>
              <w:cnfStyle w:val="000000100000" w:firstRow="0" w:lastRow="0" w:firstColumn="0" w:lastColumn="0" w:oddVBand="0" w:evenVBand="0" w:oddHBand="1" w:evenHBand="0" w:firstRowFirstColumn="0" w:firstRowLastColumn="0" w:lastRowFirstColumn="0" w:lastRowLastColumn="0"/>
              <w:rPr>
                <w:rFonts w:eastAsia="Calibri" w:cs="Calibri"/>
                <w:color w:val="auto"/>
                <w:sz w:val="20"/>
                <w:lang w:val="lt-LT" w:eastAsia="lt-LT"/>
              </w:rPr>
            </w:pPr>
            <w:r w:rsidRPr="00950D5F">
              <w:rPr>
                <w:rFonts w:eastAsia="Calibri" w:cs="Calibri"/>
                <w:color w:val="auto"/>
                <w:sz w:val="20"/>
                <w:lang w:val="lt-LT" w:eastAsia="lt-LT"/>
              </w:rPr>
              <w:t xml:space="preserve">Ar apsvarstyta galimybė įvertinti, kokiais būdais realizuoti poreikius (pirkti prekę, prekę nuomoti ar pirkti paslaugą)? </w:t>
            </w:r>
          </w:p>
          <w:p w14:paraId="5FF933B4" w14:textId="2EAA55AB" w:rsidR="00AB7196" w:rsidRPr="00950D5F" w:rsidRDefault="00AB7196" w:rsidP="004132A9">
            <w:pPr>
              <w:spacing w:line="240" w:lineRule="auto"/>
              <w:jc w:val="both"/>
              <w:cnfStyle w:val="000000100000" w:firstRow="0" w:lastRow="0" w:firstColumn="0" w:lastColumn="0" w:oddVBand="0" w:evenVBand="0" w:oddHBand="1" w:evenHBand="0" w:firstRowFirstColumn="0" w:firstRowLastColumn="0" w:lastRowFirstColumn="0" w:lastRowLastColumn="0"/>
              <w:rPr>
                <w:rFonts w:cs="Calibri"/>
                <w:i/>
                <w:iCs/>
                <w:color w:val="000000"/>
                <w:sz w:val="20"/>
                <w:lang w:val="lt-LT"/>
              </w:rPr>
            </w:pPr>
          </w:p>
        </w:tc>
      </w:tr>
      <w:tr w:rsidR="002E662F" w:rsidRPr="00950D5F" w14:paraId="53AF4714" w14:textId="77777777" w:rsidTr="001B4C55">
        <w:trPr>
          <w:trHeight w:val="103"/>
        </w:trPr>
        <w:tc>
          <w:tcPr>
            <w:cnfStyle w:val="001000000000" w:firstRow="0" w:lastRow="0" w:firstColumn="1" w:lastColumn="0" w:oddVBand="0" w:evenVBand="0" w:oddHBand="0" w:evenHBand="0" w:firstRowFirstColumn="0" w:firstRowLastColumn="0" w:lastRowFirstColumn="0" w:lastRowLastColumn="0"/>
            <w:tcW w:w="284" w:type="dxa"/>
            <w:shd w:val="clear" w:color="auto" w:fill="auto"/>
            <w:noWrap/>
          </w:tcPr>
          <w:p w14:paraId="441E1BE2" w14:textId="36CA46F5" w:rsidR="002E662F" w:rsidRPr="00950D5F" w:rsidRDefault="00950D5F" w:rsidP="00950D5F">
            <w:pPr>
              <w:tabs>
                <w:tab w:val="left" w:pos="360"/>
              </w:tabs>
              <w:spacing w:line="240" w:lineRule="auto"/>
              <w:rPr>
                <w:rFonts w:cs="Calibri"/>
                <w:b w:val="0"/>
                <w:color w:val="000000"/>
                <w:sz w:val="20"/>
              </w:rPr>
            </w:pPr>
            <w:r>
              <w:rPr>
                <w:rFonts w:cs="Calibri"/>
                <w:b w:val="0"/>
                <w:color w:val="000000"/>
                <w:sz w:val="20"/>
              </w:rPr>
              <w:t>2.</w:t>
            </w:r>
          </w:p>
        </w:tc>
        <w:tc>
          <w:tcPr>
            <w:tcW w:w="2639" w:type="dxa"/>
            <w:shd w:val="clear" w:color="auto" w:fill="auto"/>
          </w:tcPr>
          <w:p w14:paraId="522078DA" w14:textId="2FE016B9" w:rsidR="002E662F" w:rsidRPr="00950D5F" w:rsidRDefault="002E662F" w:rsidP="002E662F">
            <w:pPr>
              <w:spacing w:line="240" w:lineRule="auto"/>
              <w:cnfStyle w:val="000000000000" w:firstRow="0" w:lastRow="0" w:firstColumn="0" w:lastColumn="0" w:oddVBand="0" w:evenVBand="0" w:oddHBand="0" w:evenHBand="0" w:firstRowFirstColumn="0" w:firstRowLastColumn="0" w:lastRowFirstColumn="0" w:lastRowLastColumn="0"/>
              <w:rPr>
                <w:rFonts w:cs="Calibri"/>
                <w:b/>
                <w:color w:val="000000"/>
                <w:sz w:val="20"/>
                <w:lang w:val="lt-LT"/>
              </w:rPr>
            </w:pPr>
            <w:r w:rsidRPr="00950D5F">
              <w:rPr>
                <w:rFonts w:cs="Calibri"/>
                <w:b/>
                <w:color w:val="000000"/>
                <w:sz w:val="20"/>
                <w:lang w:val="lt-LT"/>
              </w:rPr>
              <w:t>Pirkimo rezultato naudotojai</w:t>
            </w:r>
          </w:p>
        </w:tc>
        <w:tc>
          <w:tcPr>
            <w:tcW w:w="10828" w:type="dxa"/>
            <w:shd w:val="clear" w:color="auto" w:fill="auto"/>
          </w:tcPr>
          <w:p w14:paraId="42D4746C" w14:textId="77777777" w:rsidR="002E662F" w:rsidRPr="00950D5F" w:rsidRDefault="002E662F" w:rsidP="002E662F">
            <w:pPr>
              <w:spacing w:line="240" w:lineRule="auto"/>
              <w:jc w:val="both"/>
              <w:cnfStyle w:val="000000000000" w:firstRow="0" w:lastRow="0" w:firstColumn="0" w:lastColumn="0" w:oddVBand="0" w:evenVBand="0" w:oddHBand="0" w:evenHBand="0" w:firstRowFirstColumn="0" w:firstRowLastColumn="0" w:lastRowFirstColumn="0" w:lastRowLastColumn="0"/>
              <w:rPr>
                <w:rFonts w:eastAsia="Calibri" w:cs="Calibri"/>
                <w:color w:val="auto"/>
                <w:sz w:val="20"/>
                <w:lang w:val="lt-LT" w:eastAsia="lt-LT"/>
              </w:rPr>
            </w:pPr>
            <w:r w:rsidRPr="00950D5F">
              <w:rPr>
                <w:rFonts w:eastAsia="Calibri" w:cs="Calibri"/>
                <w:color w:val="auto"/>
                <w:sz w:val="20"/>
                <w:lang w:val="lt-LT" w:eastAsia="lt-LT"/>
              </w:rPr>
              <w:t>Kas naudosis pirkimo rezultatu? Tik perkančiosios organizacijos darbuotojai? Jei galutiniai naudotojai nėra vidiniai, ar bus organizuojamos konsultacijos su visuomene, konkrečiomis grupėmis, kurių galutiniam naudojimui skiriamas perkamas objektas.</w:t>
            </w:r>
          </w:p>
          <w:p w14:paraId="6B833C6E" w14:textId="77777777" w:rsidR="002E662F" w:rsidRPr="00950D5F" w:rsidRDefault="002E662F" w:rsidP="002E662F">
            <w:pPr>
              <w:spacing w:line="240" w:lineRule="auto"/>
              <w:jc w:val="both"/>
              <w:cnfStyle w:val="000000000000" w:firstRow="0" w:lastRow="0" w:firstColumn="0" w:lastColumn="0" w:oddVBand="0" w:evenVBand="0" w:oddHBand="0" w:evenHBand="0" w:firstRowFirstColumn="0" w:firstRowLastColumn="0" w:lastRowFirstColumn="0" w:lastRowLastColumn="0"/>
              <w:rPr>
                <w:rFonts w:eastAsia="Calibri" w:cs="Calibri"/>
                <w:color w:val="auto"/>
                <w:sz w:val="20"/>
                <w:lang w:val="lt-LT" w:eastAsia="lt-LT"/>
              </w:rPr>
            </w:pPr>
            <w:r w:rsidRPr="00950D5F">
              <w:rPr>
                <w:rFonts w:eastAsia="Calibri" w:cs="Calibri"/>
                <w:color w:val="auto"/>
                <w:sz w:val="20"/>
                <w:lang w:val="lt-LT" w:eastAsia="lt-LT"/>
              </w:rPr>
              <w:t>Kokios pirkimo objekto savybės būsimiems naudotojams atrodo būtinos, kokios pageidaujamos?</w:t>
            </w:r>
          </w:p>
          <w:p w14:paraId="10AF0422" w14:textId="77777777" w:rsidR="002E662F" w:rsidRDefault="002E662F" w:rsidP="002E662F">
            <w:pPr>
              <w:spacing w:line="240" w:lineRule="auto"/>
              <w:jc w:val="both"/>
              <w:cnfStyle w:val="000000000000" w:firstRow="0" w:lastRow="0" w:firstColumn="0" w:lastColumn="0" w:oddVBand="0" w:evenVBand="0" w:oddHBand="0" w:evenHBand="0" w:firstRowFirstColumn="0" w:firstRowLastColumn="0" w:lastRowFirstColumn="0" w:lastRowLastColumn="0"/>
              <w:rPr>
                <w:rFonts w:eastAsia="Calibri" w:cs="Calibri"/>
                <w:color w:val="auto"/>
                <w:sz w:val="20"/>
                <w:lang w:val="lt-LT" w:eastAsia="lt-LT"/>
              </w:rPr>
            </w:pPr>
            <w:r w:rsidRPr="00950D5F">
              <w:rPr>
                <w:rFonts w:eastAsia="Calibri" w:cs="Calibri"/>
                <w:color w:val="auto"/>
                <w:sz w:val="20"/>
                <w:lang w:val="lt-LT" w:eastAsia="lt-LT"/>
              </w:rPr>
              <w:t>Rekomenduojama visas techninės specifikacijos dalis aptarti su galutiniais naudotojais.</w:t>
            </w:r>
          </w:p>
          <w:p w14:paraId="72D4402F" w14:textId="62CA947A" w:rsidR="00AB7196" w:rsidRPr="00950D5F" w:rsidRDefault="00AB7196" w:rsidP="002E662F">
            <w:pPr>
              <w:spacing w:line="240" w:lineRule="auto"/>
              <w:jc w:val="both"/>
              <w:cnfStyle w:val="000000000000" w:firstRow="0" w:lastRow="0" w:firstColumn="0" w:lastColumn="0" w:oddVBand="0" w:evenVBand="0" w:oddHBand="0" w:evenHBand="0" w:firstRowFirstColumn="0" w:firstRowLastColumn="0" w:lastRowFirstColumn="0" w:lastRowLastColumn="0"/>
              <w:rPr>
                <w:rFonts w:eastAsia="Calibri" w:cs="Calibri"/>
                <w:color w:val="auto"/>
                <w:sz w:val="20"/>
                <w:lang w:val="lt-LT" w:eastAsia="lt-LT"/>
              </w:rPr>
            </w:pPr>
          </w:p>
        </w:tc>
      </w:tr>
      <w:tr w:rsidR="002E662F" w:rsidRPr="00DA4248" w14:paraId="698AECE7" w14:textId="77777777" w:rsidTr="00950D5F">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284" w:type="dxa"/>
            <w:shd w:val="clear" w:color="auto" w:fill="auto"/>
            <w:noWrap/>
          </w:tcPr>
          <w:p w14:paraId="636AFBFA" w14:textId="7A240274" w:rsidR="002E662F" w:rsidRPr="00950D5F" w:rsidRDefault="00950D5F" w:rsidP="00950D5F">
            <w:pPr>
              <w:tabs>
                <w:tab w:val="left" w:pos="360"/>
              </w:tabs>
              <w:spacing w:line="240" w:lineRule="auto"/>
              <w:rPr>
                <w:rFonts w:cs="Calibri"/>
                <w:b w:val="0"/>
                <w:color w:val="000000"/>
                <w:sz w:val="20"/>
              </w:rPr>
            </w:pPr>
            <w:r>
              <w:rPr>
                <w:rFonts w:cs="Calibri"/>
                <w:b w:val="0"/>
                <w:color w:val="000000"/>
                <w:sz w:val="20"/>
              </w:rPr>
              <w:t>3.</w:t>
            </w:r>
          </w:p>
        </w:tc>
        <w:tc>
          <w:tcPr>
            <w:tcW w:w="2639" w:type="dxa"/>
            <w:shd w:val="clear" w:color="auto" w:fill="auto"/>
          </w:tcPr>
          <w:p w14:paraId="1A519577" w14:textId="2FA5EA16" w:rsidR="002E662F" w:rsidRPr="00950D5F" w:rsidRDefault="002E662F" w:rsidP="002E662F">
            <w:pPr>
              <w:spacing w:line="240" w:lineRule="auto"/>
              <w:cnfStyle w:val="000000100000" w:firstRow="0" w:lastRow="0" w:firstColumn="0" w:lastColumn="0" w:oddVBand="0" w:evenVBand="0" w:oddHBand="1" w:evenHBand="0" w:firstRowFirstColumn="0" w:firstRowLastColumn="0" w:lastRowFirstColumn="0" w:lastRowLastColumn="0"/>
              <w:rPr>
                <w:rFonts w:cs="Calibri"/>
                <w:b/>
                <w:color w:val="000000"/>
                <w:sz w:val="20"/>
                <w:lang w:val="lt-LT"/>
              </w:rPr>
            </w:pPr>
            <w:r w:rsidRPr="00950D5F">
              <w:rPr>
                <w:rFonts w:eastAsia="Calibri" w:cs="Calibri"/>
                <w:b/>
                <w:color w:val="auto"/>
                <w:sz w:val="20"/>
                <w:lang w:val="lt-LT" w:eastAsia="lt-LT"/>
              </w:rPr>
              <w:t>Kas svarbiausia pirkime?</w:t>
            </w:r>
          </w:p>
        </w:tc>
        <w:tc>
          <w:tcPr>
            <w:tcW w:w="10828" w:type="dxa"/>
            <w:shd w:val="clear" w:color="auto" w:fill="auto"/>
          </w:tcPr>
          <w:p w14:paraId="0B120957" w14:textId="07B17CEE" w:rsidR="002E662F" w:rsidRPr="00950D5F" w:rsidRDefault="00CC0901" w:rsidP="001B4C55">
            <w:pPr>
              <w:spacing w:line="240" w:lineRule="auto"/>
              <w:jc w:val="both"/>
              <w:cnfStyle w:val="000000100000" w:firstRow="0" w:lastRow="0" w:firstColumn="0" w:lastColumn="0" w:oddVBand="0" w:evenVBand="0" w:oddHBand="1" w:evenHBand="0" w:firstRowFirstColumn="0" w:firstRowLastColumn="0" w:lastRowFirstColumn="0" w:lastRowLastColumn="0"/>
              <w:rPr>
                <w:rFonts w:eastAsia="Calibri" w:cs="Calibri"/>
                <w:color w:val="auto"/>
                <w:sz w:val="20"/>
                <w:lang w:val="lt-LT" w:eastAsia="lt-LT"/>
              </w:rPr>
            </w:pPr>
            <w:r w:rsidRPr="00950D5F">
              <w:rPr>
                <w:rFonts w:eastAsia="Calibri" w:cs="Calibri"/>
                <w:color w:val="auto"/>
                <w:sz w:val="20"/>
                <w:lang w:val="lt-LT" w:eastAsia="lt-LT"/>
              </w:rPr>
              <w:t>M</w:t>
            </w:r>
            <w:r w:rsidR="002E662F" w:rsidRPr="00950D5F">
              <w:rPr>
                <w:rFonts w:eastAsia="Calibri" w:cs="Calibri"/>
                <w:color w:val="auto"/>
                <w:sz w:val="20"/>
                <w:lang w:val="lt-LT" w:eastAsia="lt-LT"/>
              </w:rPr>
              <w:t xml:space="preserve">ažesnė kaina, trukmė, kokybė? </w:t>
            </w:r>
          </w:p>
          <w:p w14:paraId="296F4129" w14:textId="77777777" w:rsidR="002E662F" w:rsidRDefault="002E662F" w:rsidP="001B4C55">
            <w:pPr>
              <w:spacing w:line="240" w:lineRule="auto"/>
              <w:jc w:val="both"/>
              <w:cnfStyle w:val="000000100000" w:firstRow="0" w:lastRow="0" w:firstColumn="0" w:lastColumn="0" w:oddVBand="0" w:evenVBand="0" w:oddHBand="1" w:evenHBand="0" w:firstRowFirstColumn="0" w:firstRowLastColumn="0" w:lastRowFirstColumn="0" w:lastRowLastColumn="0"/>
              <w:rPr>
                <w:rFonts w:eastAsia="Calibri" w:cs="Calibri"/>
                <w:color w:val="auto"/>
                <w:sz w:val="20"/>
                <w:lang w:val="lt-LT" w:eastAsia="lt-LT"/>
              </w:rPr>
            </w:pPr>
            <w:r w:rsidRPr="00950D5F">
              <w:rPr>
                <w:rFonts w:eastAsia="Calibri" w:cs="Calibri"/>
                <w:color w:val="auto"/>
                <w:sz w:val="20"/>
                <w:lang w:val="lt-LT" w:eastAsia="lt-LT"/>
              </w:rPr>
              <w:t xml:space="preserve">Kokios pirkimo objekto funkcijos yra būtinos, kurios neprivalomos? </w:t>
            </w:r>
          </w:p>
          <w:p w14:paraId="1132EBC0" w14:textId="50C82639" w:rsidR="00AB7196" w:rsidRPr="00950D5F" w:rsidRDefault="00AB7196" w:rsidP="001B4C55">
            <w:pPr>
              <w:spacing w:line="240" w:lineRule="auto"/>
              <w:jc w:val="both"/>
              <w:cnfStyle w:val="000000100000" w:firstRow="0" w:lastRow="0" w:firstColumn="0" w:lastColumn="0" w:oddVBand="0" w:evenVBand="0" w:oddHBand="1" w:evenHBand="0" w:firstRowFirstColumn="0" w:firstRowLastColumn="0" w:lastRowFirstColumn="0" w:lastRowLastColumn="0"/>
              <w:rPr>
                <w:rFonts w:eastAsia="Calibri" w:cs="Calibri"/>
                <w:color w:val="auto"/>
                <w:sz w:val="20"/>
                <w:lang w:val="lt-LT" w:eastAsia="lt-LT"/>
              </w:rPr>
            </w:pPr>
          </w:p>
        </w:tc>
      </w:tr>
      <w:tr w:rsidR="002E662F" w:rsidRPr="00DA4248" w14:paraId="2EF43EF1" w14:textId="77777777" w:rsidTr="00950D5F">
        <w:trPr>
          <w:trHeight w:val="648"/>
        </w:trPr>
        <w:tc>
          <w:tcPr>
            <w:cnfStyle w:val="001000000000" w:firstRow="0" w:lastRow="0" w:firstColumn="1" w:lastColumn="0" w:oddVBand="0" w:evenVBand="0" w:oddHBand="0" w:evenHBand="0" w:firstRowFirstColumn="0" w:firstRowLastColumn="0" w:lastRowFirstColumn="0" w:lastRowLastColumn="0"/>
            <w:tcW w:w="284" w:type="dxa"/>
            <w:shd w:val="clear" w:color="auto" w:fill="auto"/>
            <w:noWrap/>
          </w:tcPr>
          <w:p w14:paraId="11AF570D" w14:textId="74ED031D" w:rsidR="002E662F" w:rsidRPr="00950D5F" w:rsidRDefault="00950D5F" w:rsidP="00950D5F">
            <w:pPr>
              <w:tabs>
                <w:tab w:val="left" w:pos="360"/>
              </w:tabs>
              <w:spacing w:line="240" w:lineRule="auto"/>
              <w:rPr>
                <w:rFonts w:cs="Calibri"/>
                <w:b w:val="0"/>
                <w:color w:val="000000"/>
                <w:sz w:val="20"/>
              </w:rPr>
            </w:pPr>
            <w:r>
              <w:rPr>
                <w:rFonts w:cs="Calibri"/>
                <w:b w:val="0"/>
                <w:color w:val="000000"/>
                <w:sz w:val="20"/>
              </w:rPr>
              <w:t>4.</w:t>
            </w:r>
          </w:p>
        </w:tc>
        <w:tc>
          <w:tcPr>
            <w:tcW w:w="2639" w:type="dxa"/>
            <w:shd w:val="clear" w:color="auto" w:fill="auto"/>
          </w:tcPr>
          <w:p w14:paraId="0EAB4E3D" w14:textId="7D76BA9C" w:rsidR="002E662F" w:rsidRPr="00950D5F" w:rsidRDefault="002E662F" w:rsidP="002E662F">
            <w:pPr>
              <w:spacing w:line="240" w:lineRule="auto"/>
              <w:cnfStyle w:val="000000000000" w:firstRow="0" w:lastRow="0" w:firstColumn="0" w:lastColumn="0" w:oddVBand="0" w:evenVBand="0" w:oddHBand="0" w:evenHBand="0" w:firstRowFirstColumn="0" w:firstRowLastColumn="0" w:lastRowFirstColumn="0" w:lastRowLastColumn="0"/>
              <w:rPr>
                <w:rFonts w:eastAsia="Calibri" w:cs="Calibri"/>
                <w:b/>
                <w:color w:val="auto"/>
                <w:sz w:val="20"/>
                <w:lang w:val="lt-LT" w:eastAsia="lt-LT"/>
              </w:rPr>
            </w:pPr>
            <w:r w:rsidRPr="00950D5F">
              <w:rPr>
                <w:rFonts w:eastAsia="Calibri" w:cs="Calibri"/>
                <w:b/>
                <w:color w:val="auto"/>
                <w:sz w:val="20"/>
                <w:lang w:val="lt-LT" w:eastAsia="lt-LT"/>
              </w:rPr>
              <w:t>Preliminari techninė specifikacija</w:t>
            </w:r>
          </w:p>
        </w:tc>
        <w:tc>
          <w:tcPr>
            <w:tcW w:w="10828" w:type="dxa"/>
            <w:shd w:val="clear" w:color="auto" w:fill="auto"/>
          </w:tcPr>
          <w:p w14:paraId="4EE1E83C" w14:textId="77777777" w:rsidR="002E662F" w:rsidRPr="00950D5F" w:rsidRDefault="002E662F" w:rsidP="001B4C55">
            <w:pPr>
              <w:spacing w:line="240" w:lineRule="auto"/>
              <w:jc w:val="both"/>
              <w:cnfStyle w:val="000000000000" w:firstRow="0" w:lastRow="0" w:firstColumn="0" w:lastColumn="0" w:oddVBand="0" w:evenVBand="0" w:oddHBand="0" w:evenHBand="0" w:firstRowFirstColumn="0" w:firstRowLastColumn="0" w:lastRowFirstColumn="0" w:lastRowLastColumn="0"/>
              <w:rPr>
                <w:rFonts w:eastAsia="Calibri" w:cs="Calibri"/>
                <w:color w:val="auto"/>
                <w:sz w:val="20"/>
                <w:lang w:val="lt-LT" w:eastAsia="lt-LT"/>
              </w:rPr>
            </w:pPr>
            <w:r w:rsidRPr="00950D5F">
              <w:rPr>
                <w:rFonts w:eastAsia="Calibri" w:cs="Calibri"/>
                <w:color w:val="auto"/>
                <w:sz w:val="20"/>
                <w:lang w:val="lt-LT" w:eastAsia="lt-LT"/>
              </w:rPr>
              <w:t>Ar aiški preliminari techninė specifikacija?</w:t>
            </w:r>
          </w:p>
          <w:p w14:paraId="4B971F7C" w14:textId="77777777" w:rsidR="002E662F" w:rsidRPr="00950D5F" w:rsidRDefault="002E662F" w:rsidP="001B4C55">
            <w:pPr>
              <w:spacing w:line="240" w:lineRule="auto"/>
              <w:jc w:val="both"/>
              <w:cnfStyle w:val="000000000000" w:firstRow="0" w:lastRow="0" w:firstColumn="0" w:lastColumn="0" w:oddVBand="0" w:evenVBand="0" w:oddHBand="0" w:evenHBand="0" w:firstRowFirstColumn="0" w:firstRowLastColumn="0" w:lastRowFirstColumn="0" w:lastRowLastColumn="0"/>
              <w:rPr>
                <w:rFonts w:eastAsia="Calibri" w:cs="Calibri"/>
                <w:color w:val="auto"/>
                <w:sz w:val="20"/>
                <w:lang w:val="lt-LT" w:eastAsia="lt-LT"/>
              </w:rPr>
            </w:pPr>
            <w:r w:rsidRPr="00950D5F">
              <w:rPr>
                <w:rFonts w:eastAsia="Calibri" w:cs="Calibri"/>
                <w:color w:val="auto"/>
                <w:sz w:val="20"/>
                <w:lang w:val="lt-LT" w:eastAsia="lt-LT"/>
              </w:rPr>
              <w:t xml:space="preserve">Ar pirkimo objektas egzistuoja rinkoje? Ar reikalingas </w:t>
            </w:r>
            <w:proofErr w:type="spellStart"/>
            <w:r w:rsidRPr="00950D5F">
              <w:rPr>
                <w:rFonts w:eastAsia="Calibri" w:cs="Calibri"/>
                <w:color w:val="auto"/>
                <w:sz w:val="20"/>
                <w:lang w:val="lt-LT" w:eastAsia="lt-LT"/>
              </w:rPr>
              <w:t>inovatyvus</w:t>
            </w:r>
            <w:proofErr w:type="spellEnd"/>
            <w:r w:rsidRPr="00950D5F">
              <w:rPr>
                <w:rFonts w:eastAsia="Calibri" w:cs="Calibri"/>
                <w:color w:val="auto"/>
                <w:sz w:val="20"/>
                <w:lang w:val="lt-LT" w:eastAsia="lt-LT"/>
              </w:rPr>
              <w:t xml:space="preserve"> produktas?</w:t>
            </w:r>
          </w:p>
          <w:p w14:paraId="7F9FC224" w14:textId="77777777" w:rsidR="002E662F" w:rsidRPr="00950D5F" w:rsidRDefault="002E662F" w:rsidP="001B4C55">
            <w:pPr>
              <w:spacing w:line="240" w:lineRule="auto"/>
              <w:jc w:val="both"/>
              <w:cnfStyle w:val="000000000000" w:firstRow="0" w:lastRow="0" w:firstColumn="0" w:lastColumn="0" w:oddVBand="0" w:evenVBand="0" w:oddHBand="0" w:evenHBand="0" w:firstRowFirstColumn="0" w:firstRowLastColumn="0" w:lastRowFirstColumn="0" w:lastRowLastColumn="0"/>
              <w:rPr>
                <w:rFonts w:eastAsia="Calibri" w:cs="Calibri"/>
                <w:color w:val="auto"/>
                <w:sz w:val="20"/>
                <w:lang w:val="lt-LT" w:eastAsia="lt-LT"/>
              </w:rPr>
            </w:pPr>
            <w:r w:rsidRPr="00950D5F">
              <w:rPr>
                <w:rFonts w:eastAsia="Calibri" w:cs="Calibri"/>
                <w:color w:val="auto"/>
                <w:sz w:val="20"/>
                <w:lang w:val="lt-LT" w:eastAsia="lt-LT"/>
              </w:rPr>
              <w:t>Ar techninė specifikacija turėtų būti detali (nurodomos konkrečios techninės charakteristikos) ar formuluojama pagal tikslą (pirkimu siekiamą veiklos rezultatą)?</w:t>
            </w:r>
          </w:p>
          <w:p w14:paraId="10D67966" w14:textId="51893E3B" w:rsidR="002E662F" w:rsidRDefault="002E662F" w:rsidP="001B4C55">
            <w:pPr>
              <w:spacing w:line="240" w:lineRule="auto"/>
              <w:jc w:val="both"/>
              <w:cnfStyle w:val="000000000000" w:firstRow="0" w:lastRow="0" w:firstColumn="0" w:lastColumn="0" w:oddVBand="0" w:evenVBand="0" w:oddHBand="0" w:evenHBand="0" w:firstRowFirstColumn="0" w:firstRowLastColumn="0" w:lastRowFirstColumn="0" w:lastRowLastColumn="0"/>
              <w:rPr>
                <w:rFonts w:eastAsia="Calibri" w:cs="Calibri"/>
                <w:color w:val="auto"/>
                <w:sz w:val="20"/>
                <w:lang w:val="lt-LT" w:eastAsia="lt-LT"/>
              </w:rPr>
            </w:pPr>
            <w:r w:rsidRPr="00950D5F">
              <w:rPr>
                <w:rFonts w:eastAsia="Calibri" w:cs="Calibri"/>
                <w:color w:val="auto"/>
                <w:sz w:val="20"/>
                <w:lang w:val="lt-LT" w:eastAsia="lt-LT"/>
              </w:rPr>
              <w:t>Rekomenduotina su tiekėjais aptarti techninę specifikaciją pagal tikslą – techninių charakteristikų nespecifikuoti detaliai, bet leisti jas rinkos dalyviams siūlyti patiems, atsižvelgiant į pirkim</w:t>
            </w:r>
            <w:r w:rsidR="001B4C55">
              <w:rPr>
                <w:rFonts w:eastAsia="Calibri" w:cs="Calibri"/>
                <w:color w:val="auto"/>
                <w:sz w:val="20"/>
                <w:lang w:val="lt-LT" w:eastAsia="lt-LT"/>
              </w:rPr>
              <w:t>u</w:t>
            </w:r>
            <w:r w:rsidRPr="00950D5F">
              <w:rPr>
                <w:rFonts w:eastAsia="Calibri" w:cs="Calibri"/>
                <w:color w:val="auto"/>
                <w:sz w:val="20"/>
                <w:lang w:val="lt-LT" w:eastAsia="lt-LT"/>
              </w:rPr>
              <w:t xml:space="preserve"> siekiamą veiklos rezultatą.</w:t>
            </w:r>
          </w:p>
          <w:p w14:paraId="0A92708B" w14:textId="077439B5" w:rsidR="00AB7196" w:rsidRPr="00950D5F" w:rsidRDefault="00AB7196" w:rsidP="001B4C55">
            <w:pPr>
              <w:spacing w:line="240" w:lineRule="auto"/>
              <w:jc w:val="both"/>
              <w:cnfStyle w:val="000000000000" w:firstRow="0" w:lastRow="0" w:firstColumn="0" w:lastColumn="0" w:oddVBand="0" w:evenVBand="0" w:oddHBand="0" w:evenHBand="0" w:firstRowFirstColumn="0" w:firstRowLastColumn="0" w:lastRowFirstColumn="0" w:lastRowLastColumn="0"/>
              <w:rPr>
                <w:rFonts w:eastAsia="Calibri" w:cs="Calibri"/>
                <w:color w:val="auto"/>
                <w:sz w:val="20"/>
                <w:lang w:val="lt-LT" w:eastAsia="lt-LT"/>
              </w:rPr>
            </w:pPr>
          </w:p>
        </w:tc>
      </w:tr>
      <w:tr w:rsidR="009570D9" w:rsidRPr="00466C5D" w14:paraId="6753EA12" w14:textId="77777777" w:rsidTr="001B4C55">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284" w:type="dxa"/>
            <w:shd w:val="clear" w:color="auto" w:fill="auto"/>
            <w:noWrap/>
          </w:tcPr>
          <w:p w14:paraId="7EC960CA" w14:textId="4C0FE159" w:rsidR="009570D9" w:rsidRPr="00950D5F" w:rsidRDefault="00950D5F" w:rsidP="00950D5F">
            <w:pPr>
              <w:tabs>
                <w:tab w:val="left" w:pos="360"/>
              </w:tabs>
              <w:spacing w:line="240" w:lineRule="auto"/>
              <w:rPr>
                <w:rFonts w:cs="Calibri"/>
                <w:b w:val="0"/>
                <w:color w:val="000000"/>
                <w:sz w:val="20"/>
              </w:rPr>
            </w:pPr>
            <w:r>
              <w:rPr>
                <w:rFonts w:cs="Calibri"/>
                <w:b w:val="0"/>
                <w:color w:val="000000"/>
                <w:sz w:val="20"/>
              </w:rPr>
              <w:t>5.</w:t>
            </w:r>
          </w:p>
        </w:tc>
        <w:tc>
          <w:tcPr>
            <w:tcW w:w="2639" w:type="dxa"/>
            <w:shd w:val="clear" w:color="auto" w:fill="auto"/>
          </w:tcPr>
          <w:p w14:paraId="0E931780" w14:textId="23739D39" w:rsidR="009570D9" w:rsidRPr="00950D5F" w:rsidRDefault="009570D9" w:rsidP="009570D9">
            <w:pPr>
              <w:spacing w:line="240" w:lineRule="auto"/>
              <w:cnfStyle w:val="000000100000" w:firstRow="0" w:lastRow="0" w:firstColumn="0" w:lastColumn="0" w:oddVBand="0" w:evenVBand="0" w:oddHBand="1" w:evenHBand="0" w:firstRowFirstColumn="0" w:firstRowLastColumn="0" w:lastRowFirstColumn="0" w:lastRowLastColumn="0"/>
              <w:rPr>
                <w:rFonts w:eastAsia="Calibri" w:cs="Calibri"/>
                <w:b/>
                <w:color w:val="auto"/>
                <w:sz w:val="20"/>
                <w:lang w:val="lt-LT" w:eastAsia="lt-LT"/>
              </w:rPr>
            </w:pPr>
            <w:r w:rsidRPr="00950D5F">
              <w:rPr>
                <w:rFonts w:cs="Calibri"/>
                <w:b/>
                <w:color w:val="000000"/>
                <w:sz w:val="20"/>
                <w:lang w:val="lt-LT"/>
              </w:rPr>
              <w:t>Pirkimo būdai</w:t>
            </w:r>
            <w:r w:rsidR="004132A9" w:rsidRPr="00950D5F">
              <w:rPr>
                <w:rFonts w:cs="Calibri"/>
                <w:b/>
                <w:color w:val="000000"/>
                <w:sz w:val="20"/>
                <w:lang w:val="lt-LT"/>
              </w:rPr>
              <w:t>/priemonės</w:t>
            </w:r>
          </w:p>
        </w:tc>
        <w:tc>
          <w:tcPr>
            <w:tcW w:w="10828" w:type="dxa"/>
            <w:shd w:val="clear" w:color="auto" w:fill="auto"/>
          </w:tcPr>
          <w:p w14:paraId="6AC02298" w14:textId="77777777" w:rsidR="009570D9" w:rsidRDefault="004132A9" w:rsidP="001B4C55">
            <w:pPr>
              <w:spacing w:line="240" w:lineRule="auto"/>
              <w:jc w:val="both"/>
              <w:cnfStyle w:val="000000100000" w:firstRow="0" w:lastRow="0" w:firstColumn="0" w:lastColumn="0" w:oddVBand="0" w:evenVBand="0" w:oddHBand="1" w:evenHBand="0" w:firstRowFirstColumn="0" w:firstRowLastColumn="0" w:lastRowFirstColumn="0" w:lastRowLastColumn="0"/>
              <w:rPr>
                <w:rFonts w:eastAsia="Calibri" w:cs="Calibri"/>
                <w:color w:val="auto"/>
                <w:sz w:val="20"/>
                <w:lang w:val="lt-LT" w:eastAsia="en-US"/>
              </w:rPr>
            </w:pPr>
            <w:r w:rsidRPr="00950D5F">
              <w:rPr>
                <w:rFonts w:eastAsia="Calibri" w:cs="Calibri"/>
                <w:color w:val="auto"/>
                <w:sz w:val="20"/>
                <w:lang w:val="lt-LT" w:eastAsia="en-US"/>
              </w:rPr>
              <w:t>Siūlytina įvertinti preliminarių sutarčių, elektroninio aukciono</w:t>
            </w:r>
            <w:r w:rsidR="00466C5D">
              <w:rPr>
                <w:rFonts w:eastAsia="Calibri" w:cs="Calibri"/>
                <w:color w:val="auto"/>
                <w:sz w:val="20"/>
                <w:lang w:val="lt-LT" w:eastAsia="en-US"/>
              </w:rPr>
              <w:t>, dinaminės pirkimo sistemos</w:t>
            </w:r>
            <w:r w:rsidRPr="00950D5F">
              <w:rPr>
                <w:rFonts w:eastAsia="Calibri" w:cs="Calibri"/>
                <w:color w:val="auto"/>
                <w:sz w:val="20"/>
                <w:lang w:val="lt-LT" w:eastAsia="en-US"/>
              </w:rPr>
              <w:t xml:space="preserve"> pasirinkimo tikslingumą. </w:t>
            </w:r>
          </w:p>
          <w:p w14:paraId="3BF9558E" w14:textId="14E68670" w:rsidR="001B4C55" w:rsidRPr="00950D5F" w:rsidRDefault="001B4C55" w:rsidP="001B4C55">
            <w:pPr>
              <w:spacing w:line="240" w:lineRule="auto"/>
              <w:jc w:val="both"/>
              <w:cnfStyle w:val="000000100000" w:firstRow="0" w:lastRow="0" w:firstColumn="0" w:lastColumn="0" w:oddVBand="0" w:evenVBand="0" w:oddHBand="1" w:evenHBand="0" w:firstRowFirstColumn="0" w:firstRowLastColumn="0" w:lastRowFirstColumn="0" w:lastRowLastColumn="0"/>
              <w:rPr>
                <w:rFonts w:eastAsia="Calibri" w:cs="Calibri"/>
                <w:color w:val="auto"/>
                <w:sz w:val="20"/>
                <w:lang w:val="lt-LT" w:eastAsia="lt-LT"/>
              </w:rPr>
            </w:pPr>
          </w:p>
        </w:tc>
      </w:tr>
      <w:tr w:rsidR="009570D9" w:rsidRPr="00DA4248" w14:paraId="0A300BCC" w14:textId="77777777" w:rsidTr="00950D5F">
        <w:trPr>
          <w:trHeight w:val="648"/>
        </w:trPr>
        <w:tc>
          <w:tcPr>
            <w:cnfStyle w:val="001000000000" w:firstRow="0" w:lastRow="0" w:firstColumn="1" w:lastColumn="0" w:oddVBand="0" w:evenVBand="0" w:oddHBand="0" w:evenHBand="0" w:firstRowFirstColumn="0" w:firstRowLastColumn="0" w:lastRowFirstColumn="0" w:lastRowLastColumn="0"/>
            <w:tcW w:w="284" w:type="dxa"/>
            <w:shd w:val="clear" w:color="auto" w:fill="auto"/>
            <w:noWrap/>
          </w:tcPr>
          <w:p w14:paraId="0650AF34" w14:textId="63B97F61" w:rsidR="009570D9" w:rsidRPr="00950D5F" w:rsidRDefault="00950D5F" w:rsidP="00950D5F">
            <w:pPr>
              <w:tabs>
                <w:tab w:val="left" w:pos="360"/>
              </w:tabs>
              <w:spacing w:line="240" w:lineRule="auto"/>
              <w:rPr>
                <w:rFonts w:cs="Calibri"/>
                <w:b w:val="0"/>
                <w:color w:val="000000"/>
                <w:sz w:val="20"/>
              </w:rPr>
            </w:pPr>
            <w:r>
              <w:rPr>
                <w:rFonts w:cs="Calibri"/>
                <w:b w:val="0"/>
                <w:color w:val="000000"/>
                <w:sz w:val="20"/>
              </w:rPr>
              <w:t>6.</w:t>
            </w:r>
          </w:p>
        </w:tc>
        <w:tc>
          <w:tcPr>
            <w:tcW w:w="2639" w:type="dxa"/>
            <w:shd w:val="clear" w:color="auto" w:fill="auto"/>
          </w:tcPr>
          <w:p w14:paraId="605E1B98" w14:textId="6808AB1C" w:rsidR="009570D9" w:rsidRPr="00950D5F" w:rsidRDefault="009570D9" w:rsidP="009570D9">
            <w:pPr>
              <w:spacing w:line="240" w:lineRule="auto"/>
              <w:cnfStyle w:val="000000000000" w:firstRow="0" w:lastRow="0" w:firstColumn="0" w:lastColumn="0" w:oddVBand="0" w:evenVBand="0" w:oddHBand="0" w:evenHBand="0" w:firstRowFirstColumn="0" w:firstRowLastColumn="0" w:lastRowFirstColumn="0" w:lastRowLastColumn="0"/>
              <w:rPr>
                <w:rFonts w:cs="Calibri"/>
                <w:b/>
                <w:color w:val="000000"/>
                <w:sz w:val="20"/>
                <w:lang w:val="lt-LT"/>
              </w:rPr>
            </w:pPr>
            <w:r w:rsidRPr="00950D5F">
              <w:rPr>
                <w:rFonts w:cs="Calibri"/>
                <w:b/>
                <w:color w:val="000000"/>
                <w:sz w:val="20"/>
                <w:lang w:val="lt-LT"/>
              </w:rPr>
              <w:t>Tiekėjo kvalifikacijos reikalavimai</w:t>
            </w:r>
          </w:p>
        </w:tc>
        <w:tc>
          <w:tcPr>
            <w:tcW w:w="10828" w:type="dxa"/>
            <w:shd w:val="clear" w:color="auto" w:fill="auto"/>
          </w:tcPr>
          <w:p w14:paraId="2F993F05" w14:textId="77777777" w:rsidR="009570D9" w:rsidRPr="00950D5F" w:rsidRDefault="009570D9" w:rsidP="001B4C55">
            <w:pPr>
              <w:spacing w:line="240" w:lineRule="auto"/>
              <w:jc w:val="both"/>
              <w:cnfStyle w:val="000000000000" w:firstRow="0" w:lastRow="0" w:firstColumn="0" w:lastColumn="0" w:oddVBand="0" w:evenVBand="0" w:oddHBand="0" w:evenHBand="0" w:firstRowFirstColumn="0" w:firstRowLastColumn="0" w:lastRowFirstColumn="0" w:lastRowLastColumn="0"/>
              <w:rPr>
                <w:rFonts w:eastAsia="Calibri" w:cs="Calibri"/>
                <w:color w:val="auto"/>
                <w:sz w:val="20"/>
                <w:lang w:val="lt-LT" w:eastAsia="en-US"/>
              </w:rPr>
            </w:pPr>
            <w:r w:rsidRPr="00950D5F">
              <w:rPr>
                <w:rFonts w:eastAsia="Calibri" w:cs="Calibri"/>
                <w:color w:val="auto"/>
                <w:sz w:val="20"/>
                <w:lang w:val="lt-LT" w:eastAsia="en-US"/>
              </w:rPr>
              <w:t xml:space="preserve">Kokie tiekėjų kvalifikacijos reikalavimai būtini? </w:t>
            </w:r>
          </w:p>
          <w:p w14:paraId="2513783D" w14:textId="00A5C80F" w:rsidR="009570D9" w:rsidRPr="00950D5F" w:rsidRDefault="009570D9" w:rsidP="001B4C55">
            <w:pPr>
              <w:spacing w:line="240" w:lineRule="auto"/>
              <w:jc w:val="both"/>
              <w:cnfStyle w:val="000000000000" w:firstRow="0" w:lastRow="0" w:firstColumn="0" w:lastColumn="0" w:oddVBand="0" w:evenVBand="0" w:oddHBand="0" w:evenHBand="0" w:firstRowFirstColumn="0" w:firstRowLastColumn="0" w:lastRowFirstColumn="0" w:lastRowLastColumn="0"/>
              <w:rPr>
                <w:rFonts w:eastAsia="Calibri" w:cs="Calibri"/>
                <w:color w:val="auto"/>
                <w:sz w:val="20"/>
                <w:lang w:val="lt-LT" w:eastAsia="en-US"/>
              </w:rPr>
            </w:pPr>
            <w:r w:rsidRPr="00950D5F">
              <w:rPr>
                <w:rFonts w:eastAsia="Calibri" w:cs="Calibri"/>
                <w:color w:val="auto"/>
                <w:sz w:val="20"/>
                <w:lang w:val="lt-LT" w:eastAsia="en-US"/>
              </w:rPr>
              <w:t>Atsisakyti pridėtinės vertės neteikiančių reikalavimų, atsisakyti perteklinių dokumentų reikalavimo (p</w:t>
            </w:r>
            <w:r w:rsidR="001B4C55">
              <w:rPr>
                <w:rFonts w:eastAsia="Calibri" w:cs="Calibri"/>
                <w:color w:val="auto"/>
                <w:sz w:val="20"/>
                <w:lang w:val="lt-LT" w:eastAsia="en-US"/>
              </w:rPr>
              <w:t>vz.</w:t>
            </w:r>
            <w:r w:rsidRPr="00950D5F">
              <w:rPr>
                <w:rFonts w:eastAsia="Calibri" w:cs="Calibri"/>
                <w:color w:val="auto"/>
                <w:sz w:val="20"/>
                <w:lang w:val="lt-LT" w:eastAsia="en-US"/>
              </w:rPr>
              <w:t>, nereikalauti teisės verstis veikla, kai nereikalingi specialią teisę suteikiantys dokumentai, nesiūlytina prašyti pateikti tiekėjo registracijos dokumentus).</w:t>
            </w:r>
          </w:p>
          <w:p w14:paraId="4FD4658B" w14:textId="77777777" w:rsidR="009570D9" w:rsidRDefault="009570D9" w:rsidP="001B4C55">
            <w:pPr>
              <w:spacing w:line="240" w:lineRule="auto"/>
              <w:jc w:val="both"/>
              <w:cnfStyle w:val="000000000000" w:firstRow="0" w:lastRow="0" w:firstColumn="0" w:lastColumn="0" w:oddVBand="0" w:evenVBand="0" w:oddHBand="0" w:evenHBand="0" w:firstRowFirstColumn="0" w:firstRowLastColumn="0" w:lastRowFirstColumn="0" w:lastRowLastColumn="0"/>
              <w:rPr>
                <w:rFonts w:eastAsia="Calibri" w:cs="Calibri"/>
                <w:color w:val="auto"/>
                <w:sz w:val="20"/>
                <w:lang w:val="lt-LT" w:eastAsia="en-US"/>
              </w:rPr>
            </w:pPr>
            <w:r w:rsidRPr="00950D5F">
              <w:rPr>
                <w:rFonts w:eastAsia="Calibri" w:cs="Calibri"/>
                <w:color w:val="auto"/>
                <w:sz w:val="20"/>
                <w:lang w:val="lt-LT" w:eastAsia="en-US"/>
              </w:rPr>
              <w:t>Kiek tiekėjų atitinka tiekėjų kvalifikacijos reikalavimus?</w:t>
            </w:r>
          </w:p>
          <w:p w14:paraId="1555732C" w14:textId="379E529F" w:rsidR="00AB7196" w:rsidRPr="00950D5F" w:rsidRDefault="00AB7196" w:rsidP="001B4C55">
            <w:pPr>
              <w:spacing w:line="240" w:lineRule="auto"/>
              <w:jc w:val="both"/>
              <w:cnfStyle w:val="000000000000" w:firstRow="0" w:lastRow="0" w:firstColumn="0" w:lastColumn="0" w:oddVBand="0" w:evenVBand="0" w:oddHBand="0" w:evenHBand="0" w:firstRowFirstColumn="0" w:firstRowLastColumn="0" w:lastRowFirstColumn="0" w:lastRowLastColumn="0"/>
              <w:rPr>
                <w:rFonts w:eastAsia="Calibri" w:cs="Calibri"/>
                <w:color w:val="auto"/>
                <w:sz w:val="20"/>
                <w:lang w:val="lt-LT" w:eastAsia="en-US"/>
              </w:rPr>
            </w:pPr>
          </w:p>
        </w:tc>
      </w:tr>
      <w:tr w:rsidR="00D5306B" w:rsidRPr="00950D5F" w14:paraId="60C65245" w14:textId="77777777" w:rsidTr="00950D5F">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284" w:type="dxa"/>
            <w:shd w:val="clear" w:color="auto" w:fill="auto"/>
            <w:noWrap/>
          </w:tcPr>
          <w:p w14:paraId="2E440E3E" w14:textId="326786E9" w:rsidR="00D5306B" w:rsidRPr="00950D5F" w:rsidRDefault="00950D5F" w:rsidP="00950D5F">
            <w:pPr>
              <w:tabs>
                <w:tab w:val="left" w:pos="360"/>
              </w:tabs>
              <w:spacing w:line="240" w:lineRule="auto"/>
              <w:rPr>
                <w:rFonts w:cs="Calibri"/>
                <w:b w:val="0"/>
                <w:color w:val="000000"/>
                <w:sz w:val="20"/>
              </w:rPr>
            </w:pPr>
            <w:r>
              <w:rPr>
                <w:rFonts w:cs="Calibri"/>
                <w:b w:val="0"/>
                <w:color w:val="000000"/>
                <w:sz w:val="20"/>
              </w:rPr>
              <w:t>7.</w:t>
            </w:r>
          </w:p>
        </w:tc>
        <w:tc>
          <w:tcPr>
            <w:tcW w:w="2639" w:type="dxa"/>
            <w:shd w:val="clear" w:color="auto" w:fill="auto"/>
          </w:tcPr>
          <w:p w14:paraId="03E324DD" w14:textId="036293AF" w:rsidR="00D5306B" w:rsidRPr="00950D5F" w:rsidRDefault="00D5306B" w:rsidP="00D5306B">
            <w:pPr>
              <w:spacing w:line="240" w:lineRule="auto"/>
              <w:cnfStyle w:val="000000100000" w:firstRow="0" w:lastRow="0" w:firstColumn="0" w:lastColumn="0" w:oddVBand="0" w:evenVBand="0" w:oddHBand="1" w:evenHBand="0" w:firstRowFirstColumn="0" w:firstRowLastColumn="0" w:lastRowFirstColumn="0" w:lastRowLastColumn="0"/>
              <w:rPr>
                <w:rFonts w:cs="Calibri"/>
                <w:b/>
                <w:color w:val="000000"/>
                <w:sz w:val="20"/>
                <w:lang w:val="lt-LT"/>
              </w:rPr>
            </w:pPr>
            <w:r w:rsidRPr="00950D5F">
              <w:rPr>
                <w:rFonts w:cs="Calibri"/>
                <w:b/>
                <w:color w:val="000000"/>
                <w:sz w:val="20"/>
                <w:lang w:val="lt-LT"/>
              </w:rPr>
              <w:t>Ekonominio naudingumo kriterijai</w:t>
            </w:r>
          </w:p>
        </w:tc>
        <w:tc>
          <w:tcPr>
            <w:tcW w:w="10828" w:type="dxa"/>
            <w:shd w:val="clear" w:color="auto" w:fill="auto"/>
          </w:tcPr>
          <w:p w14:paraId="77C8540C" w14:textId="089F2D7F" w:rsidR="00D5306B" w:rsidRPr="00950D5F" w:rsidRDefault="00D5306B" w:rsidP="001B4C55">
            <w:pPr>
              <w:spacing w:line="240" w:lineRule="auto"/>
              <w:jc w:val="both"/>
              <w:cnfStyle w:val="000000100000" w:firstRow="0" w:lastRow="0" w:firstColumn="0" w:lastColumn="0" w:oddVBand="0" w:evenVBand="0" w:oddHBand="1" w:evenHBand="0" w:firstRowFirstColumn="0" w:firstRowLastColumn="0" w:lastRowFirstColumn="0" w:lastRowLastColumn="0"/>
              <w:rPr>
                <w:rFonts w:eastAsia="Calibri" w:cs="Calibri"/>
                <w:color w:val="auto"/>
                <w:sz w:val="20"/>
                <w:lang w:val="lt-LT" w:eastAsia="en-US"/>
              </w:rPr>
            </w:pPr>
            <w:r w:rsidRPr="00950D5F">
              <w:rPr>
                <w:rFonts w:eastAsia="Calibri" w:cs="Calibri"/>
                <w:color w:val="auto"/>
                <w:sz w:val="20"/>
                <w:lang w:val="lt-LT" w:eastAsia="en-US"/>
              </w:rPr>
              <w:t>Kokie siūlomi ekonominio naudingumo kriterijai? Ar jie patikrinti? (perkančioji organizacija turėtų simuliuoti tiekėjų pasiūlymus ir peržvelgti</w:t>
            </w:r>
            <w:r w:rsidR="001B4C55">
              <w:rPr>
                <w:rFonts w:eastAsia="Calibri" w:cs="Calibri"/>
                <w:color w:val="auto"/>
                <w:sz w:val="20"/>
                <w:lang w:val="lt-LT" w:eastAsia="en-US"/>
              </w:rPr>
              <w:t>,</w:t>
            </w:r>
            <w:r w:rsidRPr="00950D5F">
              <w:rPr>
                <w:rFonts w:eastAsia="Calibri" w:cs="Calibri"/>
                <w:color w:val="auto"/>
                <w:sz w:val="20"/>
                <w:lang w:val="lt-LT" w:eastAsia="en-US"/>
              </w:rPr>
              <w:t xml:space="preserve"> ar nėra galimybių tiekėjų piktnaudžiavimui) </w:t>
            </w:r>
          </w:p>
          <w:p w14:paraId="5B4D4865" w14:textId="77777777" w:rsidR="00D5306B" w:rsidRPr="00950D5F" w:rsidRDefault="00D5306B" w:rsidP="001B4C55">
            <w:pPr>
              <w:spacing w:line="240" w:lineRule="auto"/>
              <w:jc w:val="both"/>
              <w:cnfStyle w:val="000000100000" w:firstRow="0" w:lastRow="0" w:firstColumn="0" w:lastColumn="0" w:oddVBand="0" w:evenVBand="0" w:oddHBand="1" w:evenHBand="0" w:firstRowFirstColumn="0" w:firstRowLastColumn="0" w:lastRowFirstColumn="0" w:lastRowLastColumn="0"/>
              <w:rPr>
                <w:rFonts w:eastAsia="Calibri" w:cs="Calibri"/>
                <w:color w:val="auto"/>
                <w:sz w:val="20"/>
                <w:lang w:val="lt-LT" w:eastAsia="en-US"/>
              </w:rPr>
            </w:pPr>
            <w:r w:rsidRPr="00950D5F">
              <w:rPr>
                <w:rFonts w:eastAsia="Calibri" w:cs="Calibri"/>
                <w:color w:val="auto"/>
                <w:sz w:val="20"/>
                <w:lang w:val="lt-LT" w:eastAsia="en-US"/>
              </w:rPr>
              <w:t xml:space="preserve">Ar kriterijai susiję su pirkimo objektu? Kiek gali kainuoti kiekvienas kriterijus? Ar jis būtinas? </w:t>
            </w:r>
          </w:p>
          <w:p w14:paraId="4C934E3A" w14:textId="77777777" w:rsidR="00D5306B" w:rsidRDefault="00D5306B" w:rsidP="001B4C55">
            <w:pPr>
              <w:spacing w:line="240" w:lineRule="auto"/>
              <w:jc w:val="both"/>
              <w:cnfStyle w:val="000000100000" w:firstRow="0" w:lastRow="0" w:firstColumn="0" w:lastColumn="0" w:oddVBand="0" w:evenVBand="0" w:oddHBand="1" w:evenHBand="0" w:firstRowFirstColumn="0" w:firstRowLastColumn="0" w:lastRowFirstColumn="0" w:lastRowLastColumn="0"/>
              <w:rPr>
                <w:rFonts w:eastAsia="Calibri" w:cs="Calibri"/>
                <w:color w:val="auto"/>
                <w:sz w:val="20"/>
                <w:lang w:val="lt-LT" w:eastAsia="en-US"/>
              </w:rPr>
            </w:pPr>
            <w:r w:rsidRPr="00950D5F">
              <w:rPr>
                <w:rFonts w:eastAsia="Calibri" w:cs="Calibri"/>
                <w:color w:val="auto"/>
                <w:sz w:val="20"/>
                <w:lang w:val="lt-LT" w:eastAsia="en-US"/>
              </w:rPr>
              <w:t>Ar būtini kokybiniai kriterijai? Ar komisijos nariams pakanka gebėjimų įvertinti, ar reikalingi ekspertai? (siūlytina atsisakyti koncepcijų ir kitų aprašomųjų kriterijų)</w:t>
            </w:r>
          </w:p>
          <w:p w14:paraId="3C09D893" w14:textId="07BBD97D" w:rsidR="00AB7196" w:rsidRPr="00950D5F" w:rsidRDefault="00AB7196" w:rsidP="001B4C55">
            <w:pPr>
              <w:spacing w:line="240" w:lineRule="auto"/>
              <w:jc w:val="both"/>
              <w:cnfStyle w:val="000000100000" w:firstRow="0" w:lastRow="0" w:firstColumn="0" w:lastColumn="0" w:oddVBand="0" w:evenVBand="0" w:oddHBand="1" w:evenHBand="0" w:firstRowFirstColumn="0" w:firstRowLastColumn="0" w:lastRowFirstColumn="0" w:lastRowLastColumn="0"/>
              <w:rPr>
                <w:rFonts w:eastAsia="Calibri" w:cs="Calibri"/>
                <w:color w:val="auto"/>
                <w:sz w:val="20"/>
                <w:lang w:val="lt-LT" w:eastAsia="en-US"/>
              </w:rPr>
            </w:pPr>
          </w:p>
        </w:tc>
      </w:tr>
      <w:tr w:rsidR="00D5306B" w:rsidRPr="00950D5F" w14:paraId="705B99FB" w14:textId="77777777" w:rsidTr="00950D5F">
        <w:trPr>
          <w:trHeight w:val="31"/>
        </w:trPr>
        <w:tc>
          <w:tcPr>
            <w:cnfStyle w:val="001000000000" w:firstRow="0" w:lastRow="0" w:firstColumn="1" w:lastColumn="0" w:oddVBand="0" w:evenVBand="0" w:oddHBand="0" w:evenHBand="0" w:firstRowFirstColumn="0" w:firstRowLastColumn="0" w:lastRowFirstColumn="0" w:lastRowLastColumn="0"/>
            <w:tcW w:w="284" w:type="dxa"/>
            <w:shd w:val="clear" w:color="auto" w:fill="auto"/>
            <w:noWrap/>
          </w:tcPr>
          <w:p w14:paraId="1C7FC49B" w14:textId="02390D52" w:rsidR="00D5306B" w:rsidRPr="00950D5F" w:rsidRDefault="00950D5F" w:rsidP="00950D5F">
            <w:pPr>
              <w:tabs>
                <w:tab w:val="left" w:pos="360"/>
              </w:tabs>
              <w:spacing w:line="240" w:lineRule="auto"/>
              <w:rPr>
                <w:rFonts w:cs="Calibri"/>
                <w:b w:val="0"/>
                <w:color w:val="000000"/>
                <w:sz w:val="20"/>
              </w:rPr>
            </w:pPr>
            <w:r>
              <w:rPr>
                <w:rFonts w:cs="Calibri"/>
                <w:b w:val="0"/>
                <w:color w:val="000000"/>
                <w:sz w:val="20"/>
              </w:rPr>
              <w:lastRenderedPageBreak/>
              <w:t>8.</w:t>
            </w:r>
          </w:p>
        </w:tc>
        <w:tc>
          <w:tcPr>
            <w:tcW w:w="2639" w:type="dxa"/>
            <w:shd w:val="clear" w:color="auto" w:fill="auto"/>
          </w:tcPr>
          <w:p w14:paraId="6CA63E68" w14:textId="14C3D6FD" w:rsidR="00D5306B" w:rsidRPr="00950D5F" w:rsidRDefault="00D5306B" w:rsidP="00D5306B">
            <w:pPr>
              <w:spacing w:line="240" w:lineRule="auto"/>
              <w:cnfStyle w:val="000000000000" w:firstRow="0" w:lastRow="0" w:firstColumn="0" w:lastColumn="0" w:oddVBand="0" w:evenVBand="0" w:oddHBand="0" w:evenHBand="0" w:firstRowFirstColumn="0" w:firstRowLastColumn="0" w:lastRowFirstColumn="0" w:lastRowLastColumn="0"/>
              <w:rPr>
                <w:rFonts w:eastAsia="Calibri" w:cs="Calibri"/>
                <w:b/>
                <w:color w:val="auto"/>
                <w:sz w:val="20"/>
                <w:lang w:val="lt-LT" w:eastAsia="lt-LT"/>
              </w:rPr>
            </w:pPr>
            <w:r w:rsidRPr="00950D5F">
              <w:rPr>
                <w:rFonts w:eastAsia="Calibri" w:cs="Calibri"/>
                <w:b/>
                <w:color w:val="auto"/>
                <w:sz w:val="20"/>
                <w:lang w:val="lt-LT" w:eastAsia="lt-LT"/>
              </w:rPr>
              <w:t>Specialūs kriterijai</w:t>
            </w:r>
          </w:p>
        </w:tc>
        <w:tc>
          <w:tcPr>
            <w:tcW w:w="10828" w:type="dxa"/>
            <w:shd w:val="clear" w:color="auto" w:fill="auto"/>
          </w:tcPr>
          <w:p w14:paraId="381B5F0F" w14:textId="77777777" w:rsidR="00D5306B" w:rsidRPr="00950D5F" w:rsidRDefault="00D5306B" w:rsidP="00D5306B">
            <w:pPr>
              <w:spacing w:line="240" w:lineRule="auto"/>
              <w:jc w:val="both"/>
              <w:cnfStyle w:val="000000000000" w:firstRow="0" w:lastRow="0" w:firstColumn="0" w:lastColumn="0" w:oddVBand="0" w:evenVBand="0" w:oddHBand="0" w:evenHBand="0" w:firstRowFirstColumn="0" w:firstRowLastColumn="0" w:lastRowFirstColumn="0" w:lastRowLastColumn="0"/>
              <w:rPr>
                <w:rFonts w:eastAsia="Calibri" w:cs="Calibri"/>
                <w:color w:val="auto"/>
                <w:sz w:val="20"/>
                <w:lang w:val="lt-LT" w:eastAsia="lt-LT"/>
              </w:rPr>
            </w:pPr>
            <w:r w:rsidRPr="00950D5F">
              <w:rPr>
                <w:rFonts w:eastAsia="Calibri" w:cs="Calibri"/>
                <w:color w:val="auto"/>
                <w:sz w:val="20"/>
                <w:lang w:val="lt-LT" w:eastAsia="lt-LT"/>
              </w:rPr>
              <w:t>Ar taikytini socialiniai kriterijai?</w:t>
            </w:r>
          </w:p>
          <w:p w14:paraId="6203F5E8" w14:textId="77777777" w:rsidR="00D5306B" w:rsidRDefault="00D5306B" w:rsidP="00D5306B">
            <w:pPr>
              <w:spacing w:line="240" w:lineRule="auto"/>
              <w:jc w:val="both"/>
              <w:cnfStyle w:val="000000000000" w:firstRow="0" w:lastRow="0" w:firstColumn="0" w:lastColumn="0" w:oddVBand="0" w:evenVBand="0" w:oddHBand="0" w:evenHBand="0" w:firstRowFirstColumn="0" w:firstRowLastColumn="0" w:lastRowFirstColumn="0" w:lastRowLastColumn="0"/>
              <w:rPr>
                <w:rFonts w:eastAsia="Calibri" w:cs="Calibri"/>
                <w:color w:val="auto"/>
                <w:sz w:val="20"/>
                <w:lang w:val="lt-LT" w:eastAsia="lt-LT"/>
              </w:rPr>
            </w:pPr>
            <w:r w:rsidRPr="00950D5F">
              <w:rPr>
                <w:rFonts w:eastAsia="Calibri" w:cs="Calibri"/>
                <w:color w:val="auto"/>
                <w:sz w:val="20"/>
                <w:lang w:val="lt-LT" w:eastAsia="lt-LT"/>
              </w:rPr>
              <w:t>Ar taikytini aplinkosaugos kriterijai?</w:t>
            </w:r>
          </w:p>
          <w:p w14:paraId="7A3F7AEC" w14:textId="39D957A4" w:rsidR="00AB7196" w:rsidRPr="00950D5F" w:rsidRDefault="00AB7196" w:rsidP="00D5306B">
            <w:pPr>
              <w:spacing w:line="240" w:lineRule="auto"/>
              <w:jc w:val="both"/>
              <w:cnfStyle w:val="000000000000" w:firstRow="0" w:lastRow="0" w:firstColumn="0" w:lastColumn="0" w:oddVBand="0" w:evenVBand="0" w:oddHBand="0" w:evenHBand="0" w:firstRowFirstColumn="0" w:firstRowLastColumn="0" w:lastRowFirstColumn="0" w:lastRowLastColumn="0"/>
              <w:rPr>
                <w:rFonts w:eastAsia="Calibri" w:cs="Calibri"/>
                <w:color w:val="auto"/>
                <w:sz w:val="20"/>
                <w:lang w:val="lt-LT" w:eastAsia="lt-LT"/>
              </w:rPr>
            </w:pPr>
          </w:p>
        </w:tc>
      </w:tr>
      <w:tr w:rsidR="00D5306B" w:rsidRPr="00DA4248" w14:paraId="246A9D8B" w14:textId="77777777" w:rsidTr="00950D5F">
        <w:trPr>
          <w:cnfStyle w:val="000000100000" w:firstRow="0" w:lastRow="0" w:firstColumn="0" w:lastColumn="0" w:oddVBand="0" w:evenVBand="0" w:oddHBand="1" w:evenHBand="0" w:firstRowFirstColumn="0" w:firstRowLastColumn="0" w:lastRowFirstColumn="0" w:lastRowLastColumn="0"/>
          <w:trHeight w:val="985"/>
        </w:trPr>
        <w:tc>
          <w:tcPr>
            <w:cnfStyle w:val="001000000000" w:firstRow="0" w:lastRow="0" w:firstColumn="1" w:lastColumn="0" w:oddVBand="0" w:evenVBand="0" w:oddHBand="0" w:evenHBand="0" w:firstRowFirstColumn="0" w:firstRowLastColumn="0" w:lastRowFirstColumn="0" w:lastRowLastColumn="0"/>
            <w:tcW w:w="284" w:type="dxa"/>
            <w:shd w:val="clear" w:color="auto" w:fill="auto"/>
            <w:noWrap/>
          </w:tcPr>
          <w:p w14:paraId="052F21E8" w14:textId="20311A2A" w:rsidR="00D5306B" w:rsidRPr="00950D5F" w:rsidRDefault="00950D5F" w:rsidP="00950D5F">
            <w:pPr>
              <w:tabs>
                <w:tab w:val="left" w:pos="360"/>
              </w:tabs>
              <w:spacing w:line="240" w:lineRule="auto"/>
              <w:rPr>
                <w:rFonts w:cs="Calibri"/>
                <w:b w:val="0"/>
                <w:color w:val="000000"/>
                <w:sz w:val="20"/>
              </w:rPr>
            </w:pPr>
            <w:r>
              <w:rPr>
                <w:rFonts w:cs="Calibri"/>
                <w:b w:val="0"/>
                <w:color w:val="000000"/>
                <w:sz w:val="20"/>
              </w:rPr>
              <w:t>9.</w:t>
            </w:r>
          </w:p>
        </w:tc>
        <w:tc>
          <w:tcPr>
            <w:tcW w:w="2639" w:type="dxa"/>
            <w:shd w:val="clear" w:color="auto" w:fill="auto"/>
          </w:tcPr>
          <w:p w14:paraId="7C346E29" w14:textId="4F1EA93F" w:rsidR="00D5306B" w:rsidRPr="00950D5F" w:rsidRDefault="00D5306B" w:rsidP="00D5306B">
            <w:pPr>
              <w:spacing w:line="240" w:lineRule="auto"/>
              <w:jc w:val="both"/>
              <w:cnfStyle w:val="000000100000" w:firstRow="0" w:lastRow="0" w:firstColumn="0" w:lastColumn="0" w:oddVBand="0" w:evenVBand="0" w:oddHBand="1" w:evenHBand="0" w:firstRowFirstColumn="0" w:firstRowLastColumn="0" w:lastRowFirstColumn="0" w:lastRowLastColumn="0"/>
              <w:rPr>
                <w:rFonts w:eastAsia="Calibri" w:cs="Calibri"/>
                <w:b/>
                <w:color w:val="auto"/>
                <w:sz w:val="20"/>
                <w:lang w:val="lt-LT" w:eastAsia="lt-LT"/>
              </w:rPr>
            </w:pPr>
            <w:r w:rsidRPr="00950D5F">
              <w:rPr>
                <w:rFonts w:eastAsia="Calibri" w:cs="Calibri"/>
                <w:b/>
                <w:color w:val="auto"/>
                <w:sz w:val="20"/>
                <w:lang w:val="lt-LT" w:eastAsia="lt-LT"/>
              </w:rPr>
              <w:t>Preliminarios išlaidos</w:t>
            </w:r>
          </w:p>
        </w:tc>
        <w:tc>
          <w:tcPr>
            <w:tcW w:w="10828" w:type="dxa"/>
            <w:shd w:val="clear" w:color="auto" w:fill="auto"/>
          </w:tcPr>
          <w:p w14:paraId="664FB678" w14:textId="77777777" w:rsidR="00D5306B" w:rsidRPr="00950D5F" w:rsidRDefault="00D5306B" w:rsidP="00D5306B">
            <w:pPr>
              <w:spacing w:line="240" w:lineRule="auto"/>
              <w:jc w:val="both"/>
              <w:cnfStyle w:val="000000100000" w:firstRow="0" w:lastRow="0" w:firstColumn="0" w:lastColumn="0" w:oddVBand="0" w:evenVBand="0" w:oddHBand="1" w:evenHBand="0" w:firstRowFirstColumn="0" w:firstRowLastColumn="0" w:lastRowFirstColumn="0" w:lastRowLastColumn="0"/>
              <w:rPr>
                <w:rFonts w:eastAsia="Calibri" w:cs="Calibri"/>
                <w:color w:val="auto"/>
                <w:sz w:val="20"/>
                <w:lang w:val="lt-LT" w:eastAsia="lt-LT"/>
              </w:rPr>
            </w:pPr>
            <w:r w:rsidRPr="00950D5F">
              <w:rPr>
                <w:rFonts w:eastAsia="Calibri" w:cs="Calibri"/>
                <w:color w:val="auto"/>
                <w:sz w:val="20"/>
                <w:lang w:val="lt-LT" w:eastAsia="lt-LT"/>
              </w:rPr>
              <w:t>Kaip tiksliai yra apskaičiuotos pirkimo sąnaudos? Ar reikalinga galimybių studija, investicijų projektas, kaštų naudos analizė?</w:t>
            </w:r>
          </w:p>
          <w:p w14:paraId="1B17F89B" w14:textId="77777777" w:rsidR="00D5306B" w:rsidRPr="00950D5F" w:rsidRDefault="00D5306B" w:rsidP="00D5306B">
            <w:pPr>
              <w:spacing w:line="240" w:lineRule="auto"/>
              <w:jc w:val="both"/>
              <w:cnfStyle w:val="000000100000" w:firstRow="0" w:lastRow="0" w:firstColumn="0" w:lastColumn="0" w:oddVBand="0" w:evenVBand="0" w:oddHBand="1" w:evenHBand="0" w:firstRowFirstColumn="0" w:firstRowLastColumn="0" w:lastRowFirstColumn="0" w:lastRowLastColumn="0"/>
              <w:rPr>
                <w:rFonts w:eastAsia="Calibri" w:cs="Calibri"/>
                <w:color w:val="auto"/>
                <w:sz w:val="20"/>
                <w:lang w:val="lt-LT" w:eastAsia="lt-LT"/>
              </w:rPr>
            </w:pPr>
            <w:r w:rsidRPr="00950D5F">
              <w:rPr>
                <w:rFonts w:eastAsia="Calibri" w:cs="Calibri"/>
                <w:color w:val="auto"/>
                <w:sz w:val="20"/>
                <w:lang w:val="lt-LT" w:eastAsia="lt-LT"/>
              </w:rPr>
              <w:t xml:space="preserve">Kokie ištekliai reikalingi norint įgyvendinti sutartį? </w:t>
            </w:r>
          </w:p>
          <w:p w14:paraId="01A91214" w14:textId="77777777" w:rsidR="00D5306B" w:rsidRPr="00950D5F" w:rsidRDefault="00D5306B" w:rsidP="00D5306B">
            <w:pPr>
              <w:spacing w:line="240" w:lineRule="auto"/>
              <w:jc w:val="both"/>
              <w:cnfStyle w:val="000000100000" w:firstRow="0" w:lastRow="0" w:firstColumn="0" w:lastColumn="0" w:oddVBand="0" w:evenVBand="0" w:oddHBand="1" w:evenHBand="0" w:firstRowFirstColumn="0" w:firstRowLastColumn="0" w:lastRowFirstColumn="0" w:lastRowLastColumn="0"/>
              <w:rPr>
                <w:rFonts w:eastAsia="Calibri" w:cs="Calibri"/>
                <w:color w:val="auto"/>
                <w:sz w:val="20"/>
                <w:lang w:val="lt-LT" w:eastAsia="lt-LT"/>
              </w:rPr>
            </w:pPr>
            <w:r w:rsidRPr="00950D5F">
              <w:rPr>
                <w:rFonts w:eastAsia="Calibri" w:cs="Calibri"/>
                <w:color w:val="auto"/>
                <w:sz w:val="20"/>
                <w:lang w:val="lt-LT" w:eastAsia="lt-LT"/>
              </w:rPr>
              <w:t xml:space="preserve">Kokios tikėtinos gyvavimo ciklo sąnaudos? </w:t>
            </w:r>
          </w:p>
          <w:p w14:paraId="5D74A7B4" w14:textId="137DF1AB" w:rsidR="00D5306B" w:rsidRDefault="00D5306B" w:rsidP="00D5306B">
            <w:pPr>
              <w:spacing w:line="240" w:lineRule="auto"/>
              <w:jc w:val="both"/>
              <w:cnfStyle w:val="000000100000" w:firstRow="0" w:lastRow="0" w:firstColumn="0" w:lastColumn="0" w:oddVBand="0" w:evenVBand="0" w:oddHBand="1" w:evenHBand="0" w:firstRowFirstColumn="0" w:firstRowLastColumn="0" w:lastRowFirstColumn="0" w:lastRowLastColumn="0"/>
              <w:rPr>
                <w:rFonts w:eastAsia="Calibri" w:cs="Calibri"/>
                <w:color w:val="auto"/>
                <w:sz w:val="20"/>
                <w:lang w:val="lt-LT" w:eastAsia="lt-LT"/>
              </w:rPr>
            </w:pPr>
            <w:r w:rsidRPr="00950D5F">
              <w:rPr>
                <w:rFonts w:eastAsia="Calibri" w:cs="Calibri"/>
                <w:color w:val="auto"/>
                <w:sz w:val="20"/>
                <w:lang w:val="lt-LT" w:eastAsia="lt-LT"/>
              </w:rPr>
              <w:t>Ar yra kitų būtinų sąnaudų</w:t>
            </w:r>
            <w:r w:rsidR="001B4C55">
              <w:rPr>
                <w:rFonts w:eastAsia="Calibri" w:cs="Calibri"/>
                <w:color w:val="auto"/>
                <w:sz w:val="20"/>
                <w:lang w:val="lt-LT" w:eastAsia="lt-LT"/>
              </w:rPr>
              <w:t>,</w:t>
            </w:r>
            <w:r w:rsidRPr="00950D5F">
              <w:rPr>
                <w:rFonts w:eastAsia="Calibri" w:cs="Calibri"/>
                <w:color w:val="auto"/>
                <w:sz w:val="20"/>
                <w:lang w:val="lt-LT" w:eastAsia="lt-LT"/>
              </w:rPr>
              <w:t xml:space="preserve"> pvz., papildoma priežiūra, eksploatacinės išlaidos ar užsakomosios licencijos?</w:t>
            </w:r>
          </w:p>
          <w:p w14:paraId="60A49164" w14:textId="61ED08BA" w:rsidR="00AB7196" w:rsidRPr="00950D5F" w:rsidRDefault="00AB7196" w:rsidP="00D5306B">
            <w:pPr>
              <w:spacing w:line="240" w:lineRule="auto"/>
              <w:jc w:val="both"/>
              <w:cnfStyle w:val="000000100000" w:firstRow="0" w:lastRow="0" w:firstColumn="0" w:lastColumn="0" w:oddVBand="0" w:evenVBand="0" w:oddHBand="1" w:evenHBand="0" w:firstRowFirstColumn="0" w:firstRowLastColumn="0" w:lastRowFirstColumn="0" w:lastRowLastColumn="0"/>
              <w:rPr>
                <w:rFonts w:eastAsia="Calibri" w:cs="Calibri"/>
                <w:color w:val="auto"/>
                <w:sz w:val="20"/>
                <w:lang w:val="lt-LT" w:eastAsia="lt-LT"/>
              </w:rPr>
            </w:pPr>
          </w:p>
        </w:tc>
      </w:tr>
      <w:tr w:rsidR="00D5306B" w:rsidRPr="00950D5F" w14:paraId="6AAEDDAF" w14:textId="77777777" w:rsidTr="00950D5F">
        <w:trPr>
          <w:trHeight w:val="192"/>
        </w:trPr>
        <w:tc>
          <w:tcPr>
            <w:cnfStyle w:val="001000000000" w:firstRow="0" w:lastRow="0" w:firstColumn="1" w:lastColumn="0" w:oddVBand="0" w:evenVBand="0" w:oddHBand="0" w:evenHBand="0" w:firstRowFirstColumn="0" w:firstRowLastColumn="0" w:lastRowFirstColumn="0" w:lastRowLastColumn="0"/>
            <w:tcW w:w="284" w:type="dxa"/>
            <w:shd w:val="clear" w:color="auto" w:fill="auto"/>
            <w:noWrap/>
          </w:tcPr>
          <w:p w14:paraId="292AACC6" w14:textId="1CCC52B4" w:rsidR="00D5306B" w:rsidRPr="00950D5F" w:rsidRDefault="00950D5F" w:rsidP="00950D5F">
            <w:pPr>
              <w:tabs>
                <w:tab w:val="left" w:pos="360"/>
              </w:tabs>
              <w:spacing w:line="240" w:lineRule="auto"/>
              <w:rPr>
                <w:rFonts w:cs="Calibri"/>
                <w:b w:val="0"/>
                <w:color w:val="000000"/>
                <w:sz w:val="20"/>
              </w:rPr>
            </w:pPr>
            <w:r>
              <w:rPr>
                <w:rFonts w:cs="Calibri"/>
                <w:b w:val="0"/>
                <w:color w:val="000000"/>
                <w:sz w:val="20"/>
              </w:rPr>
              <w:t>10.</w:t>
            </w:r>
          </w:p>
        </w:tc>
        <w:tc>
          <w:tcPr>
            <w:tcW w:w="2639" w:type="dxa"/>
            <w:shd w:val="clear" w:color="auto" w:fill="auto"/>
          </w:tcPr>
          <w:p w14:paraId="6532E226" w14:textId="4FE252C2" w:rsidR="00D5306B" w:rsidRPr="00950D5F" w:rsidRDefault="00D5306B" w:rsidP="00D5306B">
            <w:pPr>
              <w:spacing w:line="240" w:lineRule="auto"/>
              <w:jc w:val="both"/>
              <w:cnfStyle w:val="000000000000" w:firstRow="0" w:lastRow="0" w:firstColumn="0" w:lastColumn="0" w:oddVBand="0" w:evenVBand="0" w:oddHBand="0" w:evenHBand="0" w:firstRowFirstColumn="0" w:firstRowLastColumn="0" w:lastRowFirstColumn="0" w:lastRowLastColumn="0"/>
              <w:rPr>
                <w:rFonts w:cs="Calibri"/>
                <w:b/>
                <w:color w:val="000000"/>
                <w:sz w:val="20"/>
                <w:lang w:val="lt-LT"/>
              </w:rPr>
            </w:pPr>
            <w:r w:rsidRPr="00950D5F">
              <w:rPr>
                <w:rFonts w:cs="Calibri"/>
                <w:b/>
                <w:color w:val="000000"/>
                <w:sz w:val="20"/>
                <w:lang w:val="lt-LT"/>
              </w:rPr>
              <w:t>Perkančiosios organizacijos komanda</w:t>
            </w:r>
          </w:p>
        </w:tc>
        <w:tc>
          <w:tcPr>
            <w:tcW w:w="10828" w:type="dxa"/>
            <w:shd w:val="clear" w:color="auto" w:fill="auto"/>
          </w:tcPr>
          <w:p w14:paraId="388DCD3F" w14:textId="77777777" w:rsidR="00D5306B" w:rsidRPr="00950D5F" w:rsidRDefault="00D5306B" w:rsidP="00D5306B">
            <w:pPr>
              <w:spacing w:line="240" w:lineRule="auto"/>
              <w:jc w:val="both"/>
              <w:cnfStyle w:val="000000000000" w:firstRow="0" w:lastRow="0" w:firstColumn="0" w:lastColumn="0" w:oddVBand="0" w:evenVBand="0" w:oddHBand="0" w:evenHBand="0" w:firstRowFirstColumn="0" w:firstRowLastColumn="0" w:lastRowFirstColumn="0" w:lastRowLastColumn="0"/>
              <w:rPr>
                <w:rFonts w:eastAsia="Calibri" w:cs="Calibri"/>
                <w:color w:val="auto"/>
                <w:sz w:val="20"/>
                <w:lang w:val="lt-LT" w:eastAsia="lt-LT"/>
              </w:rPr>
            </w:pPr>
            <w:r w:rsidRPr="00950D5F">
              <w:rPr>
                <w:rFonts w:eastAsia="Calibri" w:cs="Calibri"/>
                <w:color w:val="auto"/>
                <w:sz w:val="20"/>
                <w:lang w:val="lt-LT" w:eastAsia="lt-LT"/>
              </w:rPr>
              <w:t xml:space="preserve">Ar perkančioji organizacija turi reikiamus specialistus? </w:t>
            </w:r>
          </w:p>
          <w:p w14:paraId="3307AB86" w14:textId="77777777" w:rsidR="00D5306B" w:rsidRPr="00950D5F" w:rsidRDefault="00D5306B" w:rsidP="00D5306B">
            <w:pPr>
              <w:spacing w:line="240" w:lineRule="auto"/>
              <w:jc w:val="both"/>
              <w:cnfStyle w:val="000000000000" w:firstRow="0" w:lastRow="0" w:firstColumn="0" w:lastColumn="0" w:oddVBand="0" w:evenVBand="0" w:oddHBand="0" w:evenHBand="0" w:firstRowFirstColumn="0" w:firstRowLastColumn="0" w:lastRowFirstColumn="0" w:lastRowLastColumn="0"/>
              <w:rPr>
                <w:rFonts w:eastAsia="Calibri" w:cs="Calibri"/>
                <w:color w:val="auto"/>
                <w:sz w:val="20"/>
                <w:lang w:val="lt-LT" w:eastAsia="lt-LT"/>
              </w:rPr>
            </w:pPr>
            <w:r w:rsidRPr="00950D5F">
              <w:rPr>
                <w:rFonts w:eastAsia="Calibri" w:cs="Calibri"/>
                <w:color w:val="auto"/>
                <w:sz w:val="20"/>
                <w:lang w:val="lt-LT" w:eastAsia="lt-LT"/>
              </w:rPr>
              <w:t xml:space="preserve">Ar reikalingi išoriniai specialistai? </w:t>
            </w:r>
          </w:p>
          <w:p w14:paraId="263DB4CB" w14:textId="77777777" w:rsidR="00D5306B" w:rsidRDefault="00D5306B" w:rsidP="00D5306B">
            <w:pPr>
              <w:spacing w:line="240" w:lineRule="auto"/>
              <w:jc w:val="both"/>
              <w:cnfStyle w:val="000000000000" w:firstRow="0" w:lastRow="0" w:firstColumn="0" w:lastColumn="0" w:oddVBand="0" w:evenVBand="0" w:oddHBand="0" w:evenHBand="0" w:firstRowFirstColumn="0" w:firstRowLastColumn="0" w:lastRowFirstColumn="0" w:lastRowLastColumn="0"/>
              <w:rPr>
                <w:rFonts w:eastAsia="Calibri" w:cs="Calibri"/>
                <w:color w:val="auto"/>
                <w:sz w:val="20"/>
                <w:lang w:val="lt-LT" w:eastAsia="lt-LT"/>
              </w:rPr>
            </w:pPr>
            <w:r w:rsidRPr="00950D5F">
              <w:rPr>
                <w:rFonts w:eastAsia="Calibri" w:cs="Calibri"/>
                <w:color w:val="auto"/>
                <w:sz w:val="20"/>
                <w:lang w:val="lt-LT" w:eastAsia="lt-LT"/>
              </w:rPr>
              <w:t>Ar reikalingas rinkos tyrimo paslaugos pirkimas?</w:t>
            </w:r>
          </w:p>
          <w:p w14:paraId="6B20F6F4" w14:textId="45032F63" w:rsidR="00AB7196" w:rsidRPr="00950D5F" w:rsidRDefault="00AB7196" w:rsidP="00D5306B">
            <w:pPr>
              <w:spacing w:line="240" w:lineRule="auto"/>
              <w:jc w:val="both"/>
              <w:cnfStyle w:val="000000000000" w:firstRow="0" w:lastRow="0" w:firstColumn="0" w:lastColumn="0" w:oddVBand="0" w:evenVBand="0" w:oddHBand="0" w:evenHBand="0" w:firstRowFirstColumn="0" w:firstRowLastColumn="0" w:lastRowFirstColumn="0" w:lastRowLastColumn="0"/>
              <w:rPr>
                <w:rFonts w:eastAsia="Calibri" w:cs="Calibri"/>
                <w:color w:val="auto"/>
                <w:sz w:val="20"/>
                <w:lang w:val="lt-LT" w:eastAsia="lt-LT"/>
              </w:rPr>
            </w:pPr>
          </w:p>
        </w:tc>
      </w:tr>
      <w:tr w:rsidR="00D5306B" w:rsidRPr="00DA4248" w14:paraId="32F9FFE9" w14:textId="77777777" w:rsidTr="00950D5F">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284" w:type="dxa"/>
            <w:shd w:val="clear" w:color="auto" w:fill="auto"/>
            <w:noWrap/>
          </w:tcPr>
          <w:p w14:paraId="36028DFB" w14:textId="3958B7AA" w:rsidR="00D5306B" w:rsidRPr="00950D5F" w:rsidRDefault="00950D5F" w:rsidP="00950D5F">
            <w:pPr>
              <w:tabs>
                <w:tab w:val="left" w:pos="360"/>
              </w:tabs>
              <w:spacing w:line="240" w:lineRule="auto"/>
              <w:rPr>
                <w:rFonts w:cs="Calibri"/>
                <w:b w:val="0"/>
                <w:color w:val="000000"/>
                <w:sz w:val="20"/>
              </w:rPr>
            </w:pPr>
            <w:r>
              <w:rPr>
                <w:rFonts w:cs="Calibri"/>
                <w:b w:val="0"/>
                <w:color w:val="000000"/>
                <w:sz w:val="20"/>
              </w:rPr>
              <w:t>11.</w:t>
            </w:r>
          </w:p>
        </w:tc>
        <w:tc>
          <w:tcPr>
            <w:tcW w:w="2639" w:type="dxa"/>
            <w:shd w:val="clear" w:color="auto" w:fill="auto"/>
          </w:tcPr>
          <w:p w14:paraId="1B0DA636" w14:textId="3884FF1E" w:rsidR="00D5306B" w:rsidRPr="00950D5F" w:rsidRDefault="00D5306B" w:rsidP="00D5306B">
            <w:pPr>
              <w:spacing w:line="240" w:lineRule="auto"/>
              <w:jc w:val="both"/>
              <w:cnfStyle w:val="000000100000" w:firstRow="0" w:lastRow="0" w:firstColumn="0" w:lastColumn="0" w:oddVBand="0" w:evenVBand="0" w:oddHBand="1" w:evenHBand="0" w:firstRowFirstColumn="0" w:firstRowLastColumn="0" w:lastRowFirstColumn="0" w:lastRowLastColumn="0"/>
              <w:rPr>
                <w:rFonts w:cs="Calibri"/>
                <w:b/>
                <w:color w:val="000000"/>
                <w:sz w:val="20"/>
                <w:lang w:val="lt-LT"/>
              </w:rPr>
            </w:pPr>
            <w:r w:rsidRPr="00950D5F">
              <w:rPr>
                <w:rFonts w:eastAsia="Calibri" w:cs="Calibri"/>
                <w:b/>
                <w:color w:val="auto"/>
                <w:sz w:val="20"/>
                <w:lang w:val="lt-LT" w:eastAsia="en-US"/>
              </w:rPr>
              <w:t>Rinkos tyrimo laikotarpis</w:t>
            </w:r>
          </w:p>
        </w:tc>
        <w:tc>
          <w:tcPr>
            <w:tcW w:w="10828" w:type="dxa"/>
            <w:shd w:val="clear" w:color="auto" w:fill="auto"/>
          </w:tcPr>
          <w:p w14:paraId="02A27DCD" w14:textId="7068CD7C" w:rsidR="00D5306B" w:rsidRDefault="00D5306B" w:rsidP="00D5306B">
            <w:pPr>
              <w:spacing w:line="240" w:lineRule="auto"/>
              <w:jc w:val="both"/>
              <w:cnfStyle w:val="000000100000" w:firstRow="0" w:lastRow="0" w:firstColumn="0" w:lastColumn="0" w:oddVBand="0" w:evenVBand="0" w:oddHBand="1" w:evenHBand="0" w:firstRowFirstColumn="0" w:firstRowLastColumn="0" w:lastRowFirstColumn="0" w:lastRowLastColumn="0"/>
              <w:rPr>
                <w:rFonts w:eastAsia="Calibri" w:cs="Calibri"/>
                <w:iCs/>
                <w:color w:val="auto"/>
                <w:sz w:val="20"/>
                <w:lang w:val="lt-LT" w:eastAsia="en-US"/>
              </w:rPr>
            </w:pPr>
            <w:r w:rsidRPr="00950D5F">
              <w:rPr>
                <w:rFonts w:eastAsia="Calibri" w:cs="Calibri"/>
                <w:iCs/>
                <w:color w:val="auto"/>
                <w:sz w:val="20"/>
                <w:lang w:val="lt-LT" w:eastAsia="en-US"/>
              </w:rPr>
              <w:t>Atkreiptinas dėmesys į tai, kad jei rinkos tyrimas atliktas anksčiau nei prieš 6 mėnesius (terminas taip pat priklauso nuo rinkos), jis gali neatspindėti esamos padėties</w:t>
            </w:r>
            <w:r w:rsidR="006D115D">
              <w:rPr>
                <w:rFonts w:eastAsia="Calibri" w:cs="Calibri"/>
                <w:iCs/>
                <w:color w:val="auto"/>
                <w:sz w:val="20"/>
                <w:lang w:val="lt-LT" w:eastAsia="en-US"/>
              </w:rPr>
              <w:t xml:space="preserve">, ypač atsižvelgiant į </w:t>
            </w:r>
            <w:proofErr w:type="spellStart"/>
            <w:r w:rsidR="006D115D">
              <w:rPr>
                <w:rFonts w:eastAsia="Calibri" w:cs="Calibri"/>
                <w:iCs/>
                <w:color w:val="auto"/>
                <w:sz w:val="20"/>
                <w:lang w:val="lt-LT" w:eastAsia="en-US"/>
              </w:rPr>
              <w:t>Covid</w:t>
            </w:r>
            <w:proofErr w:type="spellEnd"/>
            <w:r w:rsidR="006D115D">
              <w:rPr>
                <w:rFonts w:eastAsia="Calibri" w:cs="Calibri"/>
                <w:iCs/>
                <w:color w:val="auto"/>
                <w:sz w:val="20"/>
                <w:lang w:val="lt-LT" w:eastAsia="en-US"/>
              </w:rPr>
              <w:t xml:space="preserve"> 19 pandemijos sukeliamas pasekmes,</w:t>
            </w:r>
            <w:r w:rsidRPr="00950D5F">
              <w:rPr>
                <w:rFonts w:eastAsia="Calibri" w:cs="Calibri"/>
                <w:iCs/>
                <w:color w:val="auto"/>
                <w:sz w:val="20"/>
                <w:lang w:val="lt-LT" w:eastAsia="en-US"/>
              </w:rPr>
              <w:t xml:space="preserve"> ir nulemti netinkamą planuojamą pirkimo sumą.</w:t>
            </w:r>
          </w:p>
          <w:p w14:paraId="75AE18CA" w14:textId="5B41B3FB" w:rsidR="00AB7196" w:rsidRPr="00950D5F" w:rsidRDefault="00AB7196" w:rsidP="00D5306B">
            <w:pPr>
              <w:spacing w:line="240" w:lineRule="auto"/>
              <w:jc w:val="both"/>
              <w:cnfStyle w:val="000000100000" w:firstRow="0" w:lastRow="0" w:firstColumn="0" w:lastColumn="0" w:oddVBand="0" w:evenVBand="0" w:oddHBand="1" w:evenHBand="0" w:firstRowFirstColumn="0" w:firstRowLastColumn="0" w:lastRowFirstColumn="0" w:lastRowLastColumn="0"/>
              <w:rPr>
                <w:rFonts w:eastAsia="Calibri" w:cs="Calibri"/>
                <w:color w:val="auto"/>
                <w:sz w:val="20"/>
                <w:lang w:val="lt-LT" w:eastAsia="lt-LT"/>
              </w:rPr>
            </w:pPr>
          </w:p>
        </w:tc>
      </w:tr>
      <w:tr w:rsidR="00D5306B" w:rsidRPr="00950D5F" w14:paraId="4F0BD358" w14:textId="77777777" w:rsidTr="00950D5F">
        <w:trPr>
          <w:trHeight w:val="192"/>
        </w:trPr>
        <w:tc>
          <w:tcPr>
            <w:cnfStyle w:val="001000000000" w:firstRow="0" w:lastRow="0" w:firstColumn="1" w:lastColumn="0" w:oddVBand="0" w:evenVBand="0" w:oddHBand="0" w:evenHBand="0" w:firstRowFirstColumn="0" w:firstRowLastColumn="0" w:lastRowFirstColumn="0" w:lastRowLastColumn="0"/>
            <w:tcW w:w="284" w:type="dxa"/>
            <w:shd w:val="clear" w:color="auto" w:fill="auto"/>
            <w:noWrap/>
          </w:tcPr>
          <w:p w14:paraId="51982816" w14:textId="174E187C" w:rsidR="00D5306B" w:rsidRPr="00950D5F" w:rsidRDefault="00950D5F" w:rsidP="00950D5F">
            <w:pPr>
              <w:tabs>
                <w:tab w:val="left" w:pos="360"/>
              </w:tabs>
              <w:spacing w:line="240" w:lineRule="auto"/>
              <w:rPr>
                <w:rFonts w:cs="Calibri"/>
                <w:b w:val="0"/>
                <w:color w:val="000000"/>
                <w:sz w:val="20"/>
              </w:rPr>
            </w:pPr>
            <w:r>
              <w:rPr>
                <w:rFonts w:cs="Calibri"/>
                <w:b w:val="0"/>
                <w:color w:val="000000"/>
                <w:sz w:val="20"/>
              </w:rPr>
              <w:t>12.</w:t>
            </w:r>
          </w:p>
        </w:tc>
        <w:tc>
          <w:tcPr>
            <w:tcW w:w="2639" w:type="dxa"/>
            <w:shd w:val="clear" w:color="auto" w:fill="auto"/>
          </w:tcPr>
          <w:p w14:paraId="5546C5A8" w14:textId="084C0E87" w:rsidR="00D5306B" w:rsidRPr="00950D5F" w:rsidRDefault="00D5306B" w:rsidP="00D5306B">
            <w:pPr>
              <w:spacing w:line="240" w:lineRule="auto"/>
              <w:jc w:val="both"/>
              <w:cnfStyle w:val="000000000000" w:firstRow="0" w:lastRow="0" w:firstColumn="0" w:lastColumn="0" w:oddVBand="0" w:evenVBand="0" w:oddHBand="0" w:evenHBand="0" w:firstRowFirstColumn="0" w:firstRowLastColumn="0" w:lastRowFirstColumn="0" w:lastRowLastColumn="0"/>
              <w:rPr>
                <w:rFonts w:cs="Calibri"/>
                <w:b/>
                <w:color w:val="000000"/>
                <w:sz w:val="20"/>
                <w:lang w:val="lt-LT"/>
              </w:rPr>
            </w:pPr>
            <w:r w:rsidRPr="00950D5F">
              <w:rPr>
                <w:rFonts w:eastAsia="Calibri" w:cs="Calibri"/>
                <w:b/>
                <w:color w:val="auto"/>
                <w:sz w:val="20"/>
                <w:lang w:val="lt-LT" w:eastAsia="en-US"/>
              </w:rPr>
              <w:t>Rinkos tyrimo metodai ir rinkos tyrimo duomenų šaltiniai</w:t>
            </w:r>
          </w:p>
        </w:tc>
        <w:tc>
          <w:tcPr>
            <w:tcW w:w="10828" w:type="dxa"/>
            <w:shd w:val="clear" w:color="auto" w:fill="auto"/>
          </w:tcPr>
          <w:p w14:paraId="68D609D6" w14:textId="6F60A12E" w:rsidR="00D5306B" w:rsidRPr="00950D5F" w:rsidRDefault="00D5306B" w:rsidP="00D5306B">
            <w:pPr>
              <w:spacing w:line="240" w:lineRule="auto"/>
              <w:jc w:val="both"/>
              <w:cnfStyle w:val="000000000000" w:firstRow="0" w:lastRow="0" w:firstColumn="0" w:lastColumn="0" w:oddVBand="0" w:evenVBand="0" w:oddHBand="0" w:evenHBand="0" w:firstRowFirstColumn="0" w:firstRowLastColumn="0" w:lastRowFirstColumn="0" w:lastRowLastColumn="0"/>
              <w:rPr>
                <w:rFonts w:eastAsia="Calibri" w:cs="Calibri"/>
                <w:iCs/>
                <w:color w:val="auto"/>
                <w:sz w:val="20"/>
                <w:lang w:val="lt-LT" w:eastAsia="en-US"/>
              </w:rPr>
            </w:pPr>
            <w:r w:rsidRPr="00950D5F">
              <w:rPr>
                <w:rFonts w:eastAsia="Calibri" w:cs="Calibri"/>
                <w:iCs/>
                <w:color w:val="auto"/>
                <w:sz w:val="20"/>
                <w:lang w:val="lt-LT" w:eastAsia="en-US"/>
              </w:rPr>
              <w:t>Metodai: pvz., paieška internete, tiekėjų tinklalapiuose, telefoninės užklausos</w:t>
            </w:r>
            <w:r w:rsidR="001B4C55">
              <w:rPr>
                <w:rFonts w:eastAsia="Calibri" w:cs="Calibri"/>
                <w:iCs/>
                <w:color w:val="auto"/>
                <w:sz w:val="20"/>
                <w:lang w:val="lt-LT" w:eastAsia="en-US"/>
              </w:rPr>
              <w:t>.</w:t>
            </w:r>
          </w:p>
          <w:p w14:paraId="7D7E7281" w14:textId="77777777" w:rsidR="001B4C55" w:rsidRDefault="00D5306B" w:rsidP="00D5306B">
            <w:pPr>
              <w:spacing w:line="240" w:lineRule="auto"/>
              <w:jc w:val="both"/>
              <w:cnfStyle w:val="000000000000" w:firstRow="0" w:lastRow="0" w:firstColumn="0" w:lastColumn="0" w:oddVBand="0" w:evenVBand="0" w:oddHBand="0" w:evenHBand="0" w:firstRowFirstColumn="0" w:firstRowLastColumn="0" w:lastRowFirstColumn="0" w:lastRowLastColumn="0"/>
              <w:rPr>
                <w:rFonts w:eastAsia="Calibri" w:cs="Calibri"/>
                <w:iCs/>
                <w:color w:val="auto"/>
                <w:sz w:val="20"/>
                <w:lang w:val="lt-LT" w:eastAsia="en-US"/>
              </w:rPr>
            </w:pPr>
            <w:r w:rsidRPr="00950D5F">
              <w:rPr>
                <w:rFonts w:eastAsia="Calibri" w:cs="Calibri"/>
                <w:iCs/>
                <w:color w:val="auto"/>
                <w:sz w:val="20"/>
                <w:lang w:val="lt-LT" w:eastAsia="en-US"/>
              </w:rPr>
              <w:t xml:space="preserve">Šaltiniai: </w:t>
            </w:r>
          </w:p>
          <w:p w14:paraId="5B94B1A3" w14:textId="77777777" w:rsidR="001B4C55" w:rsidRDefault="00D5306B" w:rsidP="00D5306B">
            <w:pPr>
              <w:spacing w:line="240" w:lineRule="auto"/>
              <w:jc w:val="both"/>
              <w:cnfStyle w:val="000000000000" w:firstRow="0" w:lastRow="0" w:firstColumn="0" w:lastColumn="0" w:oddVBand="0" w:evenVBand="0" w:oddHBand="0" w:evenHBand="0" w:firstRowFirstColumn="0" w:firstRowLastColumn="0" w:lastRowFirstColumn="0" w:lastRowLastColumn="0"/>
              <w:rPr>
                <w:rFonts w:eastAsia="Calibri" w:cs="Calibri"/>
                <w:iCs/>
                <w:color w:val="auto"/>
                <w:sz w:val="20"/>
                <w:lang w:val="lt-LT" w:eastAsia="en-US"/>
              </w:rPr>
            </w:pPr>
            <w:r w:rsidRPr="00950D5F">
              <w:rPr>
                <w:rFonts w:eastAsia="Calibri" w:cs="Calibri"/>
                <w:iCs/>
                <w:color w:val="auto"/>
                <w:sz w:val="20"/>
                <w:lang w:val="lt-LT" w:eastAsia="en-US"/>
              </w:rPr>
              <w:t>1</w:t>
            </w:r>
            <w:r w:rsidR="001B4C55">
              <w:rPr>
                <w:rFonts w:eastAsia="Calibri" w:cs="Calibri"/>
                <w:iCs/>
                <w:color w:val="auto"/>
                <w:sz w:val="20"/>
                <w:lang w:val="lt-LT" w:eastAsia="en-US"/>
              </w:rPr>
              <w:t>)</w:t>
            </w:r>
            <w:r w:rsidRPr="00950D5F">
              <w:rPr>
                <w:rFonts w:eastAsia="Calibri" w:cs="Calibri"/>
                <w:iCs/>
                <w:color w:val="auto"/>
                <w:sz w:val="20"/>
                <w:lang w:val="lt-LT" w:eastAsia="en-US"/>
              </w:rPr>
              <w:t xml:space="preserve"> Išoriniai: pvz., informacija tiekėjų tinklalapiuose, </w:t>
            </w:r>
            <w:r w:rsidR="001B4C55">
              <w:rPr>
                <w:rFonts w:eastAsia="Calibri" w:cs="Calibri"/>
                <w:iCs/>
                <w:color w:val="auto"/>
                <w:sz w:val="20"/>
                <w:lang w:val="lt-LT" w:eastAsia="en-US"/>
              </w:rPr>
              <w:t>darbuotojų suteikta informacija.</w:t>
            </w:r>
            <w:r w:rsidRPr="00950D5F">
              <w:rPr>
                <w:rFonts w:eastAsia="Calibri" w:cs="Calibri"/>
                <w:iCs/>
                <w:color w:val="auto"/>
                <w:sz w:val="20"/>
                <w:lang w:val="lt-LT" w:eastAsia="en-US"/>
              </w:rPr>
              <w:t xml:space="preserve"> </w:t>
            </w:r>
          </w:p>
          <w:p w14:paraId="7BD96164" w14:textId="44089994" w:rsidR="00D5306B" w:rsidRDefault="00D5306B" w:rsidP="00D5306B">
            <w:pPr>
              <w:spacing w:line="240" w:lineRule="auto"/>
              <w:jc w:val="both"/>
              <w:cnfStyle w:val="000000000000" w:firstRow="0" w:lastRow="0" w:firstColumn="0" w:lastColumn="0" w:oddVBand="0" w:evenVBand="0" w:oddHBand="0" w:evenHBand="0" w:firstRowFirstColumn="0" w:firstRowLastColumn="0" w:lastRowFirstColumn="0" w:lastRowLastColumn="0"/>
              <w:rPr>
                <w:rFonts w:eastAsia="Calibri" w:cs="Calibri"/>
                <w:iCs/>
                <w:color w:val="auto"/>
                <w:sz w:val="20"/>
                <w:lang w:val="lt-LT" w:eastAsia="en-US"/>
              </w:rPr>
            </w:pPr>
            <w:r w:rsidRPr="00950D5F">
              <w:rPr>
                <w:rFonts w:eastAsia="Calibri" w:cs="Calibri"/>
                <w:iCs/>
                <w:color w:val="auto"/>
                <w:sz w:val="20"/>
                <w:lang w:val="lt-LT" w:eastAsia="en-US"/>
              </w:rPr>
              <w:t>2</w:t>
            </w:r>
            <w:r w:rsidR="001B4C55">
              <w:rPr>
                <w:rFonts w:eastAsia="Calibri" w:cs="Calibri"/>
                <w:iCs/>
                <w:color w:val="auto"/>
                <w:sz w:val="20"/>
                <w:lang w:val="lt-LT" w:eastAsia="en-US"/>
              </w:rPr>
              <w:t>)</w:t>
            </w:r>
            <w:r w:rsidRPr="00950D5F">
              <w:rPr>
                <w:rFonts w:eastAsia="Calibri" w:cs="Calibri"/>
                <w:iCs/>
                <w:color w:val="auto"/>
                <w:sz w:val="20"/>
                <w:lang w:val="lt-LT" w:eastAsia="en-US"/>
              </w:rPr>
              <w:t xml:space="preserve"> Vidiniai rinkos tyrimo duomenų šaltiniai: </w:t>
            </w:r>
            <w:r w:rsidR="001B4C55">
              <w:rPr>
                <w:rFonts w:eastAsia="Calibri" w:cs="Calibri"/>
                <w:iCs/>
                <w:color w:val="auto"/>
                <w:sz w:val="20"/>
                <w:lang w:val="lt-LT" w:eastAsia="en-US"/>
              </w:rPr>
              <w:t>p</w:t>
            </w:r>
            <w:r w:rsidRPr="00950D5F">
              <w:rPr>
                <w:rFonts w:eastAsia="Calibri" w:cs="Calibri"/>
                <w:iCs/>
                <w:color w:val="auto"/>
                <w:sz w:val="20"/>
                <w:lang w:val="lt-LT" w:eastAsia="en-US"/>
              </w:rPr>
              <w:t>vz., ankstesnių pirkimų dokumentai, sutartys</w:t>
            </w:r>
            <w:r w:rsidR="001B4C55">
              <w:rPr>
                <w:rFonts w:eastAsia="Calibri" w:cs="Calibri"/>
                <w:iCs/>
                <w:color w:val="auto"/>
                <w:sz w:val="20"/>
                <w:lang w:val="lt-LT" w:eastAsia="en-US"/>
              </w:rPr>
              <w:t>.</w:t>
            </w:r>
          </w:p>
          <w:p w14:paraId="1719ACEE" w14:textId="6B2815CE" w:rsidR="00AB7196" w:rsidRPr="00950D5F" w:rsidRDefault="00AB7196" w:rsidP="00D5306B">
            <w:pPr>
              <w:spacing w:line="240" w:lineRule="auto"/>
              <w:jc w:val="both"/>
              <w:cnfStyle w:val="000000000000" w:firstRow="0" w:lastRow="0" w:firstColumn="0" w:lastColumn="0" w:oddVBand="0" w:evenVBand="0" w:oddHBand="0" w:evenHBand="0" w:firstRowFirstColumn="0" w:firstRowLastColumn="0" w:lastRowFirstColumn="0" w:lastRowLastColumn="0"/>
              <w:rPr>
                <w:rFonts w:eastAsia="Calibri" w:cs="Calibri"/>
                <w:color w:val="auto"/>
                <w:sz w:val="20"/>
                <w:lang w:val="lt-LT" w:eastAsia="lt-LT"/>
              </w:rPr>
            </w:pPr>
          </w:p>
        </w:tc>
      </w:tr>
      <w:tr w:rsidR="00D5306B" w:rsidRPr="00950D5F" w14:paraId="26852FB9" w14:textId="77777777" w:rsidTr="00950D5F">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284" w:type="dxa"/>
            <w:shd w:val="clear" w:color="auto" w:fill="auto"/>
            <w:noWrap/>
          </w:tcPr>
          <w:p w14:paraId="07D1B267" w14:textId="14442645" w:rsidR="00D5306B" w:rsidRPr="00950D5F" w:rsidRDefault="00950D5F" w:rsidP="00950D5F">
            <w:pPr>
              <w:tabs>
                <w:tab w:val="left" w:pos="360"/>
              </w:tabs>
              <w:spacing w:line="240" w:lineRule="auto"/>
              <w:rPr>
                <w:rFonts w:cs="Calibri"/>
                <w:b w:val="0"/>
                <w:color w:val="000000"/>
                <w:sz w:val="20"/>
              </w:rPr>
            </w:pPr>
            <w:r>
              <w:rPr>
                <w:rFonts w:cs="Calibri"/>
                <w:b w:val="0"/>
                <w:color w:val="000000"/>
                <w:sz w:val="20"/>
              </w:rPr>
              <w:t>13.</w:t>
            </w:r>
          </w:p>
        </w:tc>
        <w:tc>
          <w:tcPr>
            <w:tcW w:w="2639" w:type="dxa"/>
            <w:shd w:val="clear" w:color="auto" w:fill="auto"/>
          </w:tcPr>
          <w:p w14:paraId="12B5CA20" w14:textId="461106FA" w:rsidR="00D5306B" w:rsidRPr="00950D5F" w:rsidRDefault="00D5306B" w:rsidP="00D5306B">
            <w:pPr>
              <w:spacing w:line="240" w:lineRule="auto"/>
              <w:jc w:val="both"/>
              <w:cnfStyle w:val="000000100000" w:firstRow="0" w:lastRow="0" w:firstColumn="0" w:lastColumn="0" w:oddVBand="0" w:evenVBand="0" w:oddHBand="1" w:evenHBand="0" w:firstRowFirstColumn="0" w:firstRowLastColumn="0" w:lastRowFirstColumn="0" w:lastRowLastColumn="0"/>
              <w:rPr>
                <w:rFonts w:cs="Calibri"/>
                <w:b/>
                <w:color w:val="000000"/>
                <w:sz w:val="20"/>
                <w:lang w:val="lt-LT"/>
              </w:rPr>
            </w:pPr>
            <w:r w:rsidRPr="00950D5F">
              <w:rPr>
                <w:rFonts w:eastAsia="Calibri" w:cs="Calibri"/>
                <w:b/>
                <w:color w:val="auto"/>
                <w:sz w:val="20"/>
                <w:lang w:val="lt-LT" w:eastAsia="en-US"/>
              </w:rPr>
              <w:t>Kitų perkančiųjų organizacijų</w:t>
            </w:r>
            <w:r w:rsidR="00DA53A4" w:rsidRPr="00950D5F">
              <w:rPr>
                <w:rFonts w:eastAsia="Calibri" w:cs="Calibri"/>
                <w:b/>
                <w:color w:val="auto"/>
                <w:sz w:val="20"/>
                <w:lang w:val="lt-LT" w:eastAsia="en-US"/>
              </w:rPr>
              <w:t>, perkančiųjų subjektų</w:t>
            </w:r>
            <w:r w:rsidRPr="00950D5F">
              <w:rPr>
                <w:rFonts w:eastAsia="Calibri" w:cs="Calibri"/>
                <w:b/>
                <w:color w:val="auto"/>
                <w:sz w:val="20"/>
                <w:lang w:val="lt-LT" w:eastAsia="en-US"/>
              </w:rPr>
              <w:t xml:space="preserve"> patirtis</w:t>
            </w:r>
          </w:p>
        </w:tc>
        <w:tc>
          <w:tcPr>
            <w:tcW w:w="10828" w:type="dxa"/>
            <w:shd w:val="clear" w:color="auto" w:fill="auto"/>
          </w:tcPr>
          <w:p w14:paraId="604D6117" w14:textId="5C0D7A70" w:rsidR="00D5306B" w:rsidRPr="00950D5F" w:rsidRDefault="00D5306B" w:rsidP="003C66F8">
            <w:pPr>
              <w:spacing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20"/>
                <w:lang w:val="lt-LT"/>
              </w:rPr>
            </w:pPr>
            <w:r w:rsidRPr="00950D5F">
              <w:rPr>
                <w:rFonts w:cs="Calibri"/>
                <w:color w:val="000000"/>
                <w:sz w:val="20"/>
                <w:lang w:val="lt-LT"/>
              </w:rPr>
              <w:t xml:space="preserve">Tiekėjai per paskutinius trejus metus dalyvavę ir/ar laimėję kitų </w:t>
            </w:r>
            <w:r w:rsidR="001B4C55">
              <w:rPr>
                <w:rFonts w:cs="Calibri"/>
                <w:color w:val="000000"/>
                <w:sz w:val="20"/>
                <w:lang w:val="lt-LT"/>
              </w:rPr>
              <w:t>perkančiųjų organizacijų</w:t>
            </w:r>
            <w:r w:rsidRPr="00950D5F">
              <w:rPr>
                <w:rFonts w:cs="Calibri"/>
                <w:color w:val="000000"/>
                <w:sz w:val="20"/>
                <w:lang w:val="lt-LT"/>
              </w:rPr>
              <w:t xml:space="preserve"> panašiuose pirkimuose, ir jų pasiūlyta kaina.</w:t>
            </w:r>
          </w:p>
          <w:p w14:paraId="1392A85E" w14:textId="686ED916" w:rsidR="00D5306B" w:rsidRPr="00950D5F" w:rsidRDefault="00D5306B" w:rsidP="003C66F8">
            <w:pPr>
              <w:spacing w:line="240" w:lineRule="auto"/>
              <w:jc w:val="both"/>
              <w:cnfStyle w:val="000000100000" w:firstRow="0" w:lastRow="0" w:firstColumn="0" w:lastColumn="0" w:oddVBand="0" w:evenVBand="0" w:oddHBand="1" w:evenHBand="0" w:firstRowFirstColumn="0" w:firstRowLastColumn="0" w:lastRowFirstColumn="0" w:lastRowLastColumn="0"/>
              <w:rPr>
                <w:rFonts w:eastAsia="Calibri" w:cs="Calibri"/>
                <w:iCs/>
                <w:color w:val="auto"/>
                <w:sz w:val="20"/>
                <w:lang w:val="lt-LT" w:eastAsia="en-US"/>
              </w:rPr>
            </w:pPr>
            <w:r w:rsidRPr="00950D5F">
              <w:rPr>
                <w:rFonts w:eastAsia="Calibri" w:cs="Calibri"/>
                <w:iCs/>
                <w:color w:val="auto"/>
                <w:sz w:val="20"/>
                <w:lang w:val="lt-LT" w:eastAsia="en-US"/>
              </w:rPr>
              <w:t>Kitų perkančiųjų organizacijų patirtis įsigyjant panašius objektus. Viešai paskelbti pasiūlymai, sutartys, kitų perkančiųjų organizacijų atsiliepimai, informacijos šaltinis (pvz.</w:t>
            </w:r>
            <w:r w:rsidR="003C66F8">
              <w:rPr>
                <w:rFonts w:eastAsia="Calibri" w:cs="Calibri"/>
                <w:iCs/>
                <w:color w:val="auto"/>
                <w:sz w:val="20"/>
                <w:lang w:val="lt-LT" w:eastAsia="en-US"/>
              </w:rPr>
              <w:t>,</w:t>
            </w:r>
            <w:r w:rsidRPr="00950D5F">
              <w:rPr>
                <w:rFonts w:eastAsia="Calibri" w:cs="Calibri"/>
                <w:iCs/>
                <w:color w:val="auto"/>
                <w:sz w:val="20"/>
                <w:lang w:val="lt-LT" w:eastAsia="en-US"/>
              </w:rPr>
              <w:t xml:space="preserve"> Centrinis viešųjų pirkimų portalas). </w:t>
            </w:r>
          </w:p>
          <w:p w14:paraId="6317E3A6" w14:textId="77777777" w:rsidR="00D5306B" w:rsidRPr="00950D5F" w:rsidRDefault="00D5306B" w:rsidP="003C66F8">
            <w:pPr>
              <w:spacing w:line="240" w:lineRule="auto"/>
              <w:jc w:val="both"/>
              <w:cnfStyle w:val="000000100000" w:firstRow="0" w:lastRow="0" w:firstColumn="0" w:lastColumn="0" w:oddVBand="0" w:evenVBand="0" w:oddHBand="1" w:evenHBand="0" w:firstRowFirstColumn="0" w:firstRowLastColumn="0" w:lastRowFirstColumn="0" w:lastRowLastColumn="0"/>
              <w:rPr>
                <w:rFonts w:eastAsia="Calibri" w:cs="Calibri"/>
                <w:color w:val="auto"/>
                <w:sz w:val="20"/>
                <w:lang w:val="lt-LT" w:eastAsia="lt-LT"/>
              </w:rPr>
            </w:pPr>
          </w:p>
        </w:tc>
      </w:tr>
      <w:tr w:rsidR="00D5306B" w:rsidRPr="00DA4248" w14:paraId="4253D928" w14:textId="77777777" w:rsidTr="00950D5F">
        <w:trPr>
          <w:trHeight w:val="192"/>
        </w:trPr>
        <w:tc>
          <w:tcPr>
            <w:cnfStyle w:val="001000000000" w:firstRow="0" w:lastRow="0" w:firstColumn="1" w:lastColumn="0" w:oddVBand="0" w:evenVBand="0" w:oddHBand="0" w:evenHBand="0" w:firstRowFirstColumn="0" w:firstRowLastColumn="0" w:lastRowFirstColumn="0" w:lastRowLastColumn="0"/>
            <w:tcW w:w="284" w:type="dxa"/>
            <w:shd w:val="clear" w:color="auto" w:fill="auto"/>
            <w:noWrap/>
          </w:tcPr>
          <w:p w14:paraId="3F61EF90" w14:textId="421D36F5" w:rsidR="00D5306B" w:rsidRPr="00950D5F" w:rsidRDefault="00950D5F" w:rsidP="00950D5F">
            <w:pPr>
              <w:tabs>
                <w:tab w:val="left" w:pos="360"/>
              </w:tabs>
              <w:spacing w:line="240" w:lineRule="auto"/>
              <w:rPr>
                <w:rFonts w:cs="Calibri"/>
                <w:b w:val="0"/>
                <w:color w:val="000000"/>
                <w:sz w:val="20"/>
              </w:rPr>
            </w:pPr>
            <w:r>
              <w:rPr>
                <w:rFonts w:cs="Calibri"/>
                <w:b w:val="0"/>
                <w:color w:val="000000"/>
                <w:sz w:val="20"/>
              </w:rPr>
              <w:t>14.</w:t>
            </w:r>
          </w:p>
        </w:tc>
        <w:tc>
          <w:tcPr>
            <w:tcW w:w="2639" w:type="dxa"/>
            <w:shd w:val="clear" w:color="auto" w:fill="auto"/>
          </w:tcPr>
          <w:p w14:paraId="2B302E32" w14:textId="37A2662E" w:rsidR="00D5306B" w:rsidRPr="00950D5F" w:rsidRDefault="00D5306B" w:rsidP="00D5306B">
            <w:pPr>
              <w:spacing w:line="240" w:lineRule="auto"/>
              <w:jc w:val="both"/>
              <w:cnfStyle w:val="000000000000" w:firstRow="0" w:lastRow="0" w:firstColumn="0" w:lastColumn="0" w:oddVBand="0" w:evenVBand="0" w:oddHBand="0" w:evenHBand="0" w:firstRowFirstColumn="0" w:firstRowLastColumn="0" w:lastRowFirstColumn="0" w:lastRowLastColumn="0"/>
              <w:rPr>
                <w:rFonts w:cs="Calibri"/>
                <w:b/>
                <w:color w:val="000000"/>
                <w:sz w:val="20"/>
                <w:lang w:val="lt-LT"/>
              </w:rPr>
            </w:pPr>
            <w:r w:rsidRPr="00950D5F">
              <w:rPr>
                <w:rFonts w:cs="Calibri"/>
                <w:b/>
                <w:color w:val="000000"/>
                <w:sz w:val="20"/>
                <w:lang w:val="lt-LT"/>
              </w:rPr>
              <w:t>Alternatyvos</w:t>
            </w:r>
          </w:p>
        </w:tc>
        <w:tc>
          <w:tcPr>
            <w:tcW w:w="10828" w:type="dxa"/>
            <w:shd w:val="clear" w:color="auto" w:fill="auto"/>
          </w:tcPr>
          <w:p w14:paraId="01453320" w14:textId="77777777" w:rsidR="00D5306B" w:rsidRDefault="00D5306B" w:rsidP="00D5306B">
            <w:pPr>
              <w:spacing w:line="240" w:lineRule="auto"/>
              <w:jc w:val="both"/>
              <w:cnfStyle w:val="000000000000" w:firstRow="0" w:lastRow="0" w:firstColumn="0" w:lastColumn="0" w:oddVBand="0" w:evenVBand="0" w:oddHBand="0" w:evenHBand="0" w:firstRowFirstColumn="0" w:firstRowLastColumn="0" w:lastRowFirstColumn="0" w:lastRowLastColumn="0"/>
              <w:rPr>
                <w:rFonts w:eastAsia="Calibri" w:cs="Calibri"/>
                <w:color w:val="auto"/>
                <w:sz w:val="20"/>
                <w:lang w:val="lt-LT" w:eastAsia="en-US"/>
              </w:rPr>
            </w:pPr>
            <w:r w:rsidRPr="00950D5F">
              <w:rPr>
                <w:rFonts w:eastAsia="Calibri" w:cs="Calibri"/>
                <w:color w:val="auto"/>
                <w:sz w:val="20"/>
                <w:lang w:val="lt-LT" w:eastAsia="en-US"/>
              </w:rPr>
              <w:t>Jei rinkos tyrimas apėmė alternatyvius techninės specifikacijos charakteristikų variantus, palyginamos jų kainos, nurodoma, kuri charakteristika pasirenkama, ar pageidaujama charakteristika įtraukiama į kainos ir kokybės santykio kriterijus, koks ir kodėl skiriamas lyginamasis svoris.</w:t>
            </w:r>
          </w:p>
          <w:p w14:paraId="7269078E" w14:textId="17BE796E" w:rsidR="00AB7196" w:rsidRPr="00950D5F" w:rsidRDefault="00AB7196" w:rsidP="00D5306B">
            <w:pPr>
              <w:spacing w:line="240" w:lineRule="auto"/>
              <w:jc w:val="both"/>
              <w:cnfStyle w:val="000000000000" w:firstRow="0" w:lastRow="0" w:firstColumn="0" w:lastColumn="0" w:oddVBand="0" w:evenVBand="0" w:oddHBand="0" w:evenHBand="0" w:firstRowFirstColumn="0" w:firstRowLastColumn="0" w:lastRowFirstColumn="0" w:lastRowLastColumn="0"/>
              <w:rPr>
                <w:rFonts w:eastAsia="Calibri" w:cs="Calibri"/>
                <w:color w:val="auto"/>
                <w:sz w:val="20"/>
                <w:lang w:val="lt-LT" w:eastAsia="lt-LT"/>
              </w:rPr>
            </w:pPr>
          </w:p>
        </w:tc>
      </w:tr>
      <w:tr w:rsidR="00D5306B" w:rsidRPr="00950D5F" w14:paraId="623A2DFA" w14:textId="77777777" w:rsidTr="00950D5F">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284" w:type="dxa"/>
            <w:shd w:val="clear" w:color="auto" w:fill="auto"/>
            <w:noWrap/>
          </w:tcPr>
          <w:p w14:paraId="25BEB610" w14:textId="16A609A5" w:rsidR="00D5306B" w:rsidRPr="00950D5F" w:rsidRDefault="00950D5F" w:rsidP="00950D5F">
            <w:pPr>
              <w:tabs>
                <w:tab w:val="left" w:pos="360"/>
              </w:tabs>
              <w:spacing w:line="240" w:lineRule="auto"/>
              <w:rPr>
                <w:rFonts w:cs="Calibri"/>
                <w:b w:val="0"/>
                <w:color w:val="000000"/>
                <w:sz w:val="20"/>
              </w:rPr>
            </w:pPr>
            <w:r>
              <w:rPr>
                <w:rFonts w:cs="Calibri"/>
                <w:b w:val="0"/>
                <w:color w:val="000000"/>
                <w:sz w:val="20"/>
              </w:rPr>
              <w:t>15.</w:t>
            </w:r>
          </w:p>
        </w:tc>
        <w:tc>
          <w:tcPr>
            <w:tcW w:w="2639" w:type="dxa"/>
            <w:shd w:val="clear" w:color="auto" w:fill="auto"/>
          </w:tcPr>
          <w:p w14:paraId="205B582F" w14:textId="20E559E0" w:rsidR="00D5306B" w:rsidRPr="00950D5F" w:rsidRDefault="00D5306B" w:rsidP="00D5306B">
            <w:pPr>
              <w:spacing w:line="240" w:lineRule="auto"/>
              <w:jc w:val="both"/>
              <w:cnfStyle w:val="000000100000" w:firstRow="0" w:lastRow="0" w:firstColumn="0" w:lastColumn="0" w:oddVBand="0" w:evenVBand="0" w:oddHBand="1" w:evenHBand="0" w:firstRowFirstColumn="0" w:firstRowLastColumn="0" w:lastRowFirstColumn="0" w:lastRowLastColumn="0"/>
              <w:rPr>
                <w:rFonts w:cs="Calibri"/>
                <w:b/>
                <w:color w:val="000000"/>
                <w:sz w:val="20"/>
                <w:lang w:val="lt-LT"/>
              </w:rPr>
            </w:pPr>
            <w:r w:rsidRPr="00950D5F">
              <w:rPr>
                <w:rFonts w:cs="Calibri"/>
                <w:b/>
                <w:color w:val="000000"/>
                <w:sz w:val="20"/>
                <w:lang w:val="lt-LT"/>
              </w:rPr>
              <w:t>Papildomos priemonės</w:t>
            </w:r>
          </w:p>
        </w:tc>
        <w:tc>
          <w:tcPr>
            <w:tcW w:w="10828" w:type="dxa"/>
            <w:shd w:val="clear" w:color="auto" w:fill="auto"/>
          </w:tcPr>
          <w:p w14:paraId="19B5AA30" w14:textId="77777777" w:rsidR="00D5306B" w:rsidRPr="00950D5F" w:rsidRDefault="00D5306B" w:rsidP="00D5306B">
            <w:pPr>
              <w:spacing w:line="240" w:lineRule="auto"/>
              <w:cnfStyle w:val="000000100000" w:firstRow="0" w:lastRow="0" w:firstColumn="0" w:lastColumn="0" w:oddVBand="0" w:evenVBand="0" w:oddHBand="1" w:evenHBand="0" w:firstRowFirstColumn="0" w:firstRowLastColumn="0" w:lastRowFirstColumn="0" w:lastRowLastColumn="0"/>
              <w:rPr>
                <w:rFonts w:eastAsia="Calibri" w:cs="Calibri"/>
                <w:color w:val="auto"/>
                <w:sz w:val="20"/>
                <w:lang w:val="lt-LT" w:eastAsia="en-US"/>
              </w:rPr>
            </w:pPr>
            <w:r w:rsidRPr="00950D5F">
              <w:rPr>
                <w:rFonts w:eastAsia="Calibri" w:cs="Calibri"/>
                <w:color w:val="auto"/>
                <w:sz w:val="20"/>
                <w:lang w:val="lt-LT" w:eastAsia="en-US"/>
              </w:rPr>
              <w:t>Ar reikalingos priemonės pritraukti daugiau tiekėjų (taip pat ir užsienio tiekėjų)?</w:t>
            </w:r>
          </w:p>
          <w:p w14:paraId="694EB5AC" w14:textId="77777777" w:rsidR="00D5306B" w:rsidRPr="00950D5F" w:rsidRDefault="00D5306B" w:rsidP="00D5306B">
            <w:pPr>
              <w:spacing w:line="240" w:lineRule="auto"/>
              <w:cnfStyle w:val="000000100000" w:firstRow="0" w:lastRow="0" w:firstColumn="0" w:lastColumn="0" w:oddVBand="0" w:evenVBand="0" w:oddHBand="1" w:evenHBand="0" w:firstRowFirstColumn="0" w:firstRowLastColumn="0" w:lastRowFirstColumn="0" w:lastRowLastColumn="0"/>
              <w:rPr>
                <w:rFonts w:eastAsia="Calibri" w:cs="Calibri"/>
                <w:color w:val="auto"/>
                <w:sz w:val="20"/>
                <w:lang w:val="lt-LT" w:eastAsia="en-US"/>
              </w:rPr>
            </w:pPr>
            <w:r w:rsidRPr="00950D5F">
              <w:rPr>
                <w:rFonts w:eastAsia="Calibri" w:cs="Calibri"/>
                <w:color w:val="auto"/>
                <w:sz w:val="20"/>
                <w:lang w:val="lt-LT" w:eastAsia="en-US"/>
              </w:rPr>
              <w:t>Ar informuoti tiekėjus, ypač užsienio, apie planuojamą pirkimą?</w:t>
            </w:r>
          </w:p>
          <w:p w14:paraId="5E1388F9" w14:textId="77777777" w:rsidR="00D5306B" w:rsidRDefault="00D5306B" w:rsidP="00D5306B">
            <w:pPr>
              <w:spacing w:line="240" w:lineRule="auto"/>
              <w:jc w:val="both"/>
              <w:cnfStyle w:val="000000100000" w:firstRow="0" w:lastRow="0" w:firstColumn="0" w:lastColumn="0" w:oddVBand="0" w:evenVBand="0" w:oddHBand="1" w:evenHBand="0" w:firstRowFirstColumn="0" w:firstRowLastColumn="0" w:lastRowFirstColumn="0" w:lastRowLastColumn="0"/>
              <w:rPr>
                <w:rFonts w:eastAsia="Calibri" w:cs="Calibri"/>
                <w:color w:val="auto"/>
                <w:sz w:val="20"/>
                <w:lang w:val="lt-LT" w:eastAsia="en-US"/>
              </w:rPr>
            </w:pPr>
            <w:r w:rsidRPr="00950D5F">
              <w:rPr>
                <w:rFonts w:eastAsia="Calibri" w:cs="Calibri"/>
                <w:color w:val="auto"/>
                <w:sz w:val="20"/>
                <w:lang w:val="lt-LT" w:eastAsia="en-US"/>
              </w:rPr>
              <w:t>Ar pirkimo dokumentus versti į anglų kalbą?</w:t>
            </w:r>
          </w:p>
          <w:p w14:paraId="6B52CAC7" w14:textId="51CDC536" w:rsidR="00AB7196" w:rsidRPr="00950D5F" w:rsidRDefault="00AB7196" w:rsidP="00D5306B">
            <w:pPr>
              <w:spacing w:line="240" w:lineRule="auto"/>
              <w:jc w:val="both"/>
              <w:cnfStyle w:val="000000100000" w:firstRow="0" w:lastRow="0" w:firstColumn="0" w:lastColumn="0" w:oddVBand="0" w:evenVBand="0" w:oddHBand="1" w:evenHBand="0" w:firstRowFirstColumn="0" w:firstRowLastColumn="0" w:lastRowFirstColumn="0" w:lastRowLastColumn="0"/>
              <w:rPr>
                <w:rFonts w:eastAsia="Calibri" w:cs="Calibri"/>
                <w:color w:val="auto"/>
                <w:sz w:val="20"/>
                <w:lang w:val="lt-LT" w:eastAsia="lt-LT"/>
              </w:rPr>
            </w:pPr>
          </w:p>
        </w:tc>
      </w:tr>
      <w:tr w:rsidR="00D5306B" w:rsidRPr="00950D5F" w14:paraId="33B4D205" w14:textId="77777777" w:rsidTr="00950D5F">
        <w:trPr>
          <w:trHeight w:val="192"/>
        </w:trPr>
        <w:tc>
          <w:tcPr>
            <w:cnfStyle w:val="001000000000" w:firstRow="0" w:lastRow="0" w:firstColumn="1" w:lastColumn="0" w:oddVBand="0" w:evenVBand="0" w:oddHBand="0" w:evenHBand="0" w:firstRowFirstColumn="0" w:firstRowLastColumn="0" w:lastRowFirstColumn="0" w:lastRowLastColumn="0"/>
            <w:tcW w:w="284" w:type="dxa"/>
            <w:shd w:val="clear" w:color="auto" w:fill="auto"/>
            <w:noWrap/>
          </w:tcPr>
          <w:p w14:paraId="6D02A90F" w14:textId="5CA481E9" w:rsidR="00D5306B" w:rsidRPr="00950D5F" w:rsidRDefault="00950D5F" w:rsidP="00950D5F">
            <w:pPr>
              <w:tabs>
                <w:tab w:val="left" w:pos="360"/>
              </w:tabs>
              <w:spacing w:line="240" w:lineRule="auto"/>
              <w:rPr>
                <w:rFonts w:cs="Calibri"/>
                <w:b w:val="0"/>
                <w:color w:val="000000"/>
                <w:sz w:val="20"/>
              </w:rPr>
            </w:pPr>
            <w:r>
              <w:rPr>
                <w:rFonts w:cs="Calibri"/>
                <w:b w:val="0"/>
                <w:color w:val="000000"/>
                <w:sz w:val="20"/>
              </w:rPr>
              <w:t>16.</w:t>
            </w:r>
          </w:p>
        </w:tc>
        <w:tc>
          <w:tcPr>
            <w:tcW w:w="2639" w:type="dxa"/>
            <w:shd w:val="clear" w:color="auto" w:fill="auto"/>
          </w:tcPr>
          <w:p w14:paraId="1A1C8B1B" w14:textId="003DC503" w:rsidR="00D5306B" w:rsidRPr="00950D5F" w:rsidRDefault="00D5306B" w:rsidP="00D5306B">
            <w:pPr>
              <w:spacing w:line="240" w:lineRule="auto"/>
              <w:jc w:val="both"/>
              <w:cnfStyle w:val="000000000000" w:firstRow="0" w:lastRow="0" w:firstColumn="0" w:lastColumn="0" w:oddVBand="0" w:evenVBand="0" w:oddHBand="0" w:evenHBand="0" w:firstRowFirstColumn="0" w:firstRowLastColumn="0" w:lastRowFirstColumn="0" w:lastRowLastColumn="0"/>
              <w:rPr>
                <w:rFonts w:cs="Calibri"/>
                <w:b/>
                <w:color w:val="000000"/>
                <w:sz w:val="20"/>
                <w:lang w:val="lt-LT"/>
              </w:rPr>
            </w:pPr>
            <w:r w:rsidRPr="00950D5F">
              <w:rPr>
                <w:rFonts w:cs="Calibri"/>
                <w:b/>
                <w:color w:val="000000"/>
                <w:sz w:val="20"/>
                <w:lang w:val="lt-LT"/>
              </w:rPr>
              <w:t>Alternatyvūs pasiūlymai</w:t>
            </w:r>
          </w:p>
        </w:tc>
        <w:tc>
          <w:tcPr>
            <w:tcW w:w="10828" w:type="dxa"/>
            <w:shd w:val="clear" w:color="auto" w:fill="auto"/>
          </w:tcPr>
          <w:p w14:paraId="5C89FE74" w14:textId="77777777" w:rsidR="00D5306B" w:rsidRDefault="00D5306B" w:rsidP="00D5306B">
            <w:pPr>
              <w:spacing w:line="240" w:lineRule="auto"/>
              <w:jc w:val="both"/>
              <w:cnfStyle w:val="000000000000" w:firstRow="0" w:lastRow="0" w:firstColumn="0" w:lastColumn="0" w:oddVBand="0" w:evenVBand="0" w:oddHBand="0" w:evenHBand="0" w:firstRowFirstColumn="0" w:firstRowLastColumn="0" w:lastRowFirstColumn="0" w:lastRowLastColumn="0"/>
              <w:rPr>
                <w:rFonts w:eastAsia="Calibri" w:cs="Calibri"/>
                <w:color w:val="auto"/>
                <w:sz w:val="20"/>
                <w:lang w:val="lt-LT" w:eastAsia="en-US"/>
              </w:rPr>
            </w:pPr>
            <w:r w:rsidRPr="00950D5F">
              <w:rPr>
                <w:rFonts w:eastAsia="Calibri" w:cs="Calibri"/>
                <w:color w:val="auto"/>
                <w:sz w:val="20"/>
                <w:lang w:val="lt-LT" w:eastAsia="en-US"/>
              </w:rPr>
              <w:t>Ar priimti alternatyvius pasiūlymus?</w:t>
            </w:r>
          </w:p>
          <w:p w14:paraId="54113897" w14:textId="741ECC21" w:rsidR="00AB7196" w:rsidRPr="00950D5F" w:rsidRDefault="00AB7196" w:rsidP="00D5306B">
            <w:pPr>
              <w:spacing w:line="240" w:lineRule="auto"/>
              <w:jc w:val="both"/>
              <w:cnfStyle w:val="000000000000" w:firstRow="0" w:lastRow="0" w:firstColumn="0" w:lastColumn="0" w:oddVBand="0" w:evenVBand="0" w:oddHBand="0" w:evenHBand="0" w:firstRowFirstColumn="0" w:firstRowLastColumn="0" w:lastRowFirstColumn="0" w:lastRowLastColumn="0"/>
              <w:rPr>
                <w:rFonts w:eastAsia="Calibri" w:cs="Calibri"/>
                <w:color w:val="auto"/>
                <w:sz w:val="20"/>
                <w:lang w:val="lt-LT" w:eastAsia="lt-LT"/>
              </w:rPr>
            </w:pPr>
          </w:p>
        </w:tc>
      </w:tr>
      <w:tr w:rsidR="00D5306B" w:rsidRPr="00DA4248" w14:paraId="06731580" w14:textId="77777777" w:rsidTr="00950D5F">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284" w:type="dxa"/>
            <w:shd w:val="clear" w:color="auto" w:fill="auto"/>
            <w:noWrap/>
          </w:tcPr>
          <w:p w14:paraId="46793FE2" w14:textId="0C995E3E" w:rsidR="00D5306B" w:rsidRPr="00950D5F" w:rsidRDefault="00950D5F" w:rsidP="00950D5F">
            <w:pPr>
              <w:tabs>
                <w:tab w:val="left" w:pos="360"/>
              </w:tabs>
              <w:spacing w:line="240" w:lineRule="auto"/>
              <w:rPr>
                <w:rFonts w:cs="Calibri"/>
                <w:b w:val="0"/>
                <w:color w:val="000000"/>
                <w:sz w:val="20"/>
              </w:rPr>
            </w:pPr>
            <w:r>
              <w:rPr>
                <w:rFonts w:cs="Calibri"/>
                <w:b w:val="0"/>
                <w:color w:val="000000"/>
                <w:sz w:val="20"/>
              </w:rPr>
              <w:lastRenderedPageBreak/>
              <w:t>17.</w:t>
            </w:r>
          </w:p>
        </w:tc>
        <w:tc>
          <w:tcPr>
            <w:tcW w:w="2639" w:type="dxa"/>
            <w:shd w:val="clear" w:color="auto" w:fill="auto"/>
          </w:tcPr>
          <w:p w14:paraId="128CB6F9" w14:textId="77777777" w:rsidR="00D5306B" w:rsidRPr="00950D5F" w:rsidRDefault="00D5306B" w:rsidP="00D5306B">
            <w:pPr>
              <w:spacing w:line="240" w:lineRule="auto"/>
              <w:cnfStyle w:val="000000100000" w:firstRow="0" w:lastRow="0" w:firstColumn="0" w:lastColumn="0" w:oddVBand="0" w:evenVBand="0" w:oddHBand="1" w:evenHBand="0" w:firstRowFirstColumn="0" w:firstRowLastColumn="0" w:lastRowFirstColumn="0" w:lastRowLastColumn="0"/>
              <w:rPr>
                <w:rFonts w:eastAsia="Calibri" w:cs="Calibri"/>
                <w:b/>
                <w:color w:val="auto"/>
                <w:sz w:val="20"/>
                <w:lang w:val="lt-LT" w:eastAsia="en-US"/>
              </w:rPr>
            </w:pPr>
            <w:r w:rsidRPr="00950D5F">
              <w:rPr>
                <w:rFonts w:eastAsia="Calibri" w:cs="Calibri"/>
                <w:b/>
                <w:color w:val="auto"/>
                <w:sz w:val="20"/>
                <w:lang w:val="lt-LT" w:eastAsia="en-US"/>
              </w:rPr>
              <w:t>Būtinos sutarties sąlygos</w:t>
            </w:r>
          </w:p>
          <w:p w14:paraId="34948FB4" w14:textId="77777777" w:rsidR="00D5306B" w:rsidRPr="00950D5F" w:rsidRDefault="00D5306B" w:rsidP="00D5306B">
            <w:pPr>
              <w:spacing w:line="240" w:lineRule="auto"/>
              <w:jc w:val="both"/>
              <w:cnfStyle w:val="000000100000" w:firstRow="0" w:lastRow="0" w:firstColumn="0" w:lastColumn="0" w:oddVBand="0" w:evenVBand="0" w:oddHBand="1" w:evenHBand="0" w:firstRowFirstColumn="0" w:firstRowLastColumn="0" w:lastRowFirstColumn="0" w:lastRowLastColumn="0"/>
              <w:rPr>
                <w:rFonts w:cs="Calibri"/>
                <w:b/>
                <w:color w:val="auto"/>
                <w:sz w:val="20"/>
                <w:lang w:val="lt-LT"/>
              </w:rPr>
            </w:pPr>
          </w:p>
        </w:tc>
        <w:tc>
          <w:tcPr>
            <w:tcW w:w="10828" w:type="dxa"/>
            <w:shd w:val="clear" w:color="auto" w:fill="auto"/>
          </w:tcPr>
          <w:p w14:paraId="3B5419C4" w14:textId="15053C5B" w:rsidR="00D5306B" w:rsidRPr="00950D5F" w:rsidRDefault="00D5306B" w:rsidP="003C66F8">
            <w:pPr>
              <w:spacing w:line="240" w:lineRule="auto"/>
              <w:jc w:val="both"/>
              <w:cnfStyle w:val="000000100000" w:firstRow="0" w:lastRow="0" w:firstColumn="0" w:lastColumn="0" w:oddVBand="0" w:evenVBand="0" w:oddHBand="1" w:evenHBand="0" w:firstRowFirstColumn="0" w:firstRowLastColumn="0" w:lastRowFirstColumn="0" w:lastRowLastColumn="0"/>
              <w:rPr>
                <w:rFonts w:eastAsia="Calibri" w:cs="Calibri"/>
                <w:color w:val="auto"/>
                <w:sz w:val="20"/>
                <w:lang w:val="lt-LT" w:eastAsia="en-US"/>
              </w:rPr>
            </w:pPr>
            <w:r w:rsidRPr="00950D5F">
              <w:rPr>
                <w:rFonts w:eastAsia="Calibri" w:cs="Calibri"/>
                <w:color w:val="auto"/>
                <w:sz w:val="20"/>
                <w:lang w:val="lt-LT" w:eastAsia="en-US"/>
              </w:rPr>
              <w:t>Ar išlaikomas rizikų balans</w:t>
            </w:r>
            <w:r w:rsidR="003C66F8">
              <w:rPr>
                <w:rFonts w:eastAsia="Calibri" w:cs="Calibri"/>
                <w:color w:val="auto"/>
                <w:sz w:val="20"/>
                <w:lang w:val="lt-LT" w:eastAsia="en-US"/>
              </w:rPr>
              <w:t>as</w:t>
            </w:r>
            <w:r w:rsidRPr="00950D5F">
              <w:rPr>
                <w:rFonts w:eastAsia="Calibri" w:cs="Calibri"/>
                <w:color w:val="auto"/>
                <w:sz w:val="20"/>
                <w:lang w:val="lt-LT" w:eastAsia="en-US"/>
              </w:rPr>
              <w:t xml:space="preserve"> tarp tiekėjo ir perkančiosios organizacijos? Ar neperkeltos visos rizikos tiekėjui</w:t>
            </w:r>
            <w:r w:rsidR="003C66F8">
              <w:rPr>
                <w:rFonts w:eastAsia="Calibri" w:cs="Calibri"/>
                <w:color w:val="auto"/>
                <w:sz w:val="20"/>
                <w:lang w:val="lt-LT" w:eastAsia="en-US"/>
              </w:rPr>
              <w:t xml:space="preserve"> (tai</w:t>
            </w:r>
            <w:r w:rsidRPr="00950D5F">
              <w:rPr>
                <w:rFonts w:eastAsia="Calibri" w:cs="Calibri"/>
                <w:color w:val="auto"/>
                <w:sz w:val="20"/>
                <w:lang w:val="lt-LT" w:eastAsia="en-US"/>
              </w:rPr>
              <w:t xml:space="preserve"> gali mažinti konkurenciją, didinti kainą</w:t>
            </w:r>
            <w:r w:rsidR="003C66F8">
              <w:rPr>
                <w:rFonts w:eastAsia="Calibri" w:cs="Calibri"/>
                <w:color w:val="auto"/>
                <w:sz w:val="20"/>
                <w:lang w:val="lt-LT" w:eastAsia="en-US"/>
              </w:rPr>
              <w:t>)?</w:t>
            </w:r>
            <w:r w:rsidRPr="00950D5F">
              <w:rPr>
                <w:rFonts w:eastAsia="Calibri" w:cs="Calibri"/>
                <w:color w:val="auto"/>
                <w:sz w:val="20"/>
                <w:lang w:val="lt-LT" w:eastAsia="en-US"/>
              </w:rPr>
              <w:t xml:space="preserve"> Ar sutarties sąlygos itin palankios tiekėjui ir gali leisti jam piktnaudžiauti (p</w:t>
            </w:r>
            <w:r w:rsidR="003C66F8">
              <w:rPr>
                <w:rFonts w:eastAsia="Calibri" w:cs="Calibri"/>
                <w:color w:val="auto"/>
                <w:sz w:val="20"/>
                <w:lang w:val="lt-LT" w:eastAsia="en-US"/>
              </w:rPr>
              <w:t>vz.,</w:t>
            </w:r>
            <w:r w:rsidRPr="00950D5F">
              <w:rPr>
                <w:rFonts w:eastAsia="Calibri" w:cs="Calibri"/>
                <w:color w:val="auto"/>
                <w:sz w:val="20"/>
                <w:lang w:val="lt-LT" w:eastAsia="en-US"/>
              </w:rPr>
              <w:t xml:space="preserve"> nenumatytos netesybos už terminų nesilaikymą, numat</w:t>
            </w:r>
            <w:r w:rsidR="003C66F8">
              <w:rPr>
                <w:rFonts w:eastAsia="Calibri" w:cs="Calibri"/>
                <w:color w:val="auto"/>
                <w:sz w:val="20"/>
                <w:lang w:val="lt-LT" w:eastAsia="en-US"/>
              </w:rPr>
              <w:t>yti pratęsimai visais atvejais)?</w:t>
            </w:r>
          </w:p>
          <w:p w14:paraId="246D4D98" w14:textId="2594CF47" w:rsidR="00D5306B" w:rsidRPr="00950D5F" w:rsidRDefault="00D5306B" w:rsidP="003C66F8">
            <w:pPr>
              <w:spacing w:line="240" w:lineRule="auto"/>
              <w:jc w:val="both"/>
              <w:cnfStyle w:val="000000100000" w:firstRow="0" w:lastRow="0" w:firstColumn="0" w:lastColumn="0" w:oddVBand="0" w:evenVBand="0" w:oddHBand="1" w:evenHBand="0" w:firstRowFirstColumn="0" w:firstRowLastColumn="0" w:lastRowFirstColumn="0" w:lastRowLastColumn="0"/>
              <w:rPr>
                <w:rFonts w:eastAsia="Calibri" w:cs="Calibri"/>
                <w:color w:val="auto"/>
                <w:sz w:val="20"/>
                <w:lang w:val="lt-LT" w:eastAsia="en-US"/>
              </w:rPr>
            </w:pPr>
            <w:r w:rsidRPr="00950D5F">
              <w:rPr>
                <w:rFonts w:eastAsia="Calibri" w:cs="Calibri"/>
                <w:color w:val="auto"/>
                <w:sz w:val="20"/>
                <w:lang w:val="lt-LT" w:eastAsia="en-US"/>
              </w:rPr>
              <w:t xml:space="preserve">Sutarties </w:t>
            </w:r>
            <w:r w:rsidR="004D217A" w:rsidRPr="00950D5F">
              <w:rPr>
                <w:rFonts w:eastAsia="Calibri" w:cs="Calibri"/>
                <w:color w:val="auto"/>
                <w:sz w:val="20"/>
                <w:lang w:val="lt-LT" w:eastAsia="en-US"/>
              </w:rPr>
              <w:t>įvykdymo užtikrinimas – ar ne per didelis</w:t>
            </w:r>
            <w:r w:rsidRPr="00950D5F">
              <w:rPr>
                <w:rFonts w:eastAsia="Calibri" w:cs="Calibri"/>
                <w:color w:val="auto"/>
                <w:sz w:val="20"/>
                <w:lang w:val="lt-LT" w:eastAsia="en-US"/>
              </w:rPr>
              <w:t xml:space="preserve"> (nes didina pasiūlymo kainą, </w:t>
            </w:r>
            <w:r w:rsidR="004D217A" w:rsidRPr="00950D5F">
              <w:rPr>
                <w:rFonts w:eastAsia="Calibri" w:cs="Calibri"/>
                <w:color w:val="auto"/>
                <w:sz w:val="20"/>
                <w:lang w:val="lt-LT" w:eastAsia="en-US"/>
              </w:rPr>
              <w:t xml:space="preserve">galimai </w:t>
            </w:r>
            <w:r w:rsidRPr="00950D5F">
              <w:rPr>
                <w:rFonts w:eastAsia="Calibri" w:cs="Calibri"/>
                <w:color w:val="auto"/>
                <w:sz w:val="20"/>
                <w:lang w:val="lt-LT" w:eastAsia="en-US"/>
              </w:rPr>
              <w:t>mažina konkurenciją)?</w:t>
            </w:r>
          </w:p>
          <w:p w14:paraId="58E093DC" w14:textId="5450123A" w:rsidR="00E9258D" w:rsidRPr="00950D5F" w:rsidRDefault="00E9258D" w:rsidP="003C66F8">
            <w:pPr>
              <w:spacing w:line="240" w:lineRule="auto"/>
              <w:jc w:val="both"/>
              <w:cnfStyle w:val="000000100000" w:firstRow="0" w:lastRow="0" w:firstColumn="0" w:lastColumn="0" w:oddVBand="0" w:evenVBand="0" w:oddHBand="1" w:evenHBand="0" w:firstRowFirstColumn="0" w:firstRowLastColumn="0" w:lastRowFirstColumn="0" w:lastRowLastColumn="0"/>
              <w:rPr>
                <w:rFonts w:eastAsia="Calibri" w:cs="Calibri"/>
                <w:color w:val="auto"/>
                <w:sz w:val="20"/>
                <w:lang w:val="lt-LT" w:eastAsia="en-US"/>
              </w:rPr>
            </w:pPr>
            <w:r w:rsidRPr="00950D5F">
              <w:rPr>
                <w:rFonts w:eastAsia="Calibri" w:cs="Calibri"/>
                <w:color w:val="auto"/>
                <w:sz w:val="20"/>
                <w:lang w:val="lt-LT" w:eastAsia="en-US"/>
              </w:rPr>
              <w:t>Ar numatyt</w:t>
            </w:r>
            <w:r w:rsidR="003C66F8">
              <w:rPr>
                <w:rFonts w:eastAsia="Calibri" w:cs="Calibri"/>
                <w:color w:val="auto"/>
                <w:sz w:val="20"/>
                <w:lang w:val="lt-LT" w:eastAsia="en-US"/>
              </w:rPr>
              <w:t>as</w:t>
            </w:r>
            <w:r w:rsidRPr="00950D5F">
              <w:rPr>
                <w:rFonts w:eastAsia="Calibri" w:cs="Calibri"/>
                <w:color w:val="auto"/>
                <w:sz w:val="20"/>
                <w:lang w:val="lt-LT" w:eastAsia="en-US"/>
              </w:rPr>
              <w:t xml:space="preserve"> tarpinis prekių, paslaugų, darbų priėmimas ir apmokėjimas už juos?</w:t>
            </w:r>
          </w:p>
          <w:p w14:paraId="62835B6D" w14:textId="36E2F729" w:rsidR="00E9258D" w:rsidRPr="00950D5F" w:rsidRDefault="00E9258D" w:rsidP="003C66F8">
            <w:pPr>
              <w:spacing w:line="240" w:lineRule="auto"/>
              <w:jc w:val="both"/>
              <w:cnfStyle w:val="000000100000" w:firstRow="0" w:lastRow="0" w:firstColumn="0" w:lastColumn="0" w:oddVBand="0" w:evenVBand="0" w:oddHBand="1" w:evenHBand="0" w:firstRowFirstColumn="0" w:firstRowLastColumn="0" w:lastRowFirstColumn="0" w:lastRowLastColumn="0"/>
              <w:rPr>
                <w:rFonts w:eastAsia="Calibri" w:cs="Calibri"/>
                <w:color w:val="auto"/>
                <w:sz w:val="20"/>
                <w:lang w:val="lt-LT" w:eastAsia="en-US"/>
              </w:rPr>
            </w:pPr>
            <w:r w:rsidRPr="00950D5F">
              <w:rPr>
                <w:rFonts w:eastAsia="Calibri" w:cs="Calibri"/>
                <w:color w:val="auto"/>
                <w:sz w:val="20"/>
                <w:lang w:val="lt-LT" w:eastAsia="en-US"/>
              </w:rPr>
              <w:t>Ar apsvarstytas avanso mokėjimo tikslingumas?</w:t>
            </w:r>
          </w:p>
          <w:p w14:paraId="10468E72" w14:textId="7393D504" w:rsidR="00D5306B" w:rsidRPr="00950D5F" w:rsidRDefault="00D5306B" w:rsidP="003C66F8">
            <w:pPr>
              <w:spacing w:line="240" w:lineRule="auto"/>
              <w:jc w:val="both"/>
              <w:cnfStyle w:val="000000100000" w:firstRow="0" w:lastRow="0" w:firstColumn="0" w:lastColumn="0" w:oddVBand="0" w:evenVBand="0" w:oddHBand="1" w:evenHBand="0" w:firstRowFirstColumn="0" w:firstRowLastColumn="0" w:lastRowFirstColumn="0" w:lastRowLastColumn="0"/>
              <w:rPr>
                <w:rFonts w:eastAsia="Calibri" w:cs="Calibri"/>
                <w:color w:val="auto"/>
                <w:sz w:val="20"/>
                <w:lang w:val="lt-LT" w:eastAsia="en-US"/>
              </w:rPr>
            </w:pPr>
            <w:r w:rsidRPr="00950D5F">
              <w:rPr>
                <w:rFonts w:eastAsia="Calibri" w:cs="Calibri"/>
                <w:color w:val="auto"/>
                <w:sz w:val="20"/>
                <w:lang w:val="lt-LT" w:eastAsia="en-US"/>
              </w:rPr>
              <w:t>Netesybos (įtraukti baudas už kainos ir kokybės kriter</w:t>
            </w:r>
            <w:r w:rsidR="004D217A" w:rsidRPr="00950D5F">
              <w:rPr>
                <w:rFonts w:eastAsia="Calibri" w:cs="Calibri"/>
                <w:color w:val="auto"/>
                <w:sz w:val="20"/>
                <w:lang w:val="lt-LT" w:eastAsia="en-US"/>
              </w:rPr>
              <w:t>ijų nesilaikymą)</w:t>
            </w:r>
            <w:r w:rsidR="003C66F8">
              <w:rPr>
                <w:rFonts w:eastAsia="Calibri" w:cs="Calibri"/>
                <w:color w:val="auto"/>
                <w:sz w:val="20"/>
                <w:lang w:val="lt-LT" w:eastAsia="en-US"/>
              </w:rPr>
              <w:t>.</w:t>
            </w:r>
          </w:p>
          <w:p w14:paraId="7DD3772A" w14:textId="5B401E49" w:rsidR="00D5306B" w:rsidRPr="00950D5F" w:rsidRDefault="00D5306B" w:rsidP="003C66F8">
            <w:pPr>
              <w:spacing w:line="240" w:lineRule="auto"/>
              <w:jc w:val="both"/>
              <w:cnfStyle w:val="000000100000" w:firstRow="0" w:lastRow="0" w:firstColumn="0" w:lastColumn="0" w:oddVBand="0" w:evenVBand="0" w:oddHBand="1" w:evenHBand="0" w:firstRowFirstColumn="0" w:firstRowLastColumn="0" w:lastRowFirstColumn="0" w:lastRowLastColumn="0"/>
              <w:rPr>
                <w:rFonts w:eastAsia="Calibri" w:cs="Calibri"/>
                <w:color w:val="auto"/>
                <w:sz w:val="20"/>
                <w:lang w:val="lt-LT" w:eastAsia="en-US"/>
              </w:rPr>
            </w:pPr>
            <w:r w:rsidRPr="00950D5F">
              <w:rPr>
                <w:rFonts w:eastAsia="Calibri" w:cs="Calibri"/>
                <w:color w:val="auto"/>
                <w:sz w:val="20"/>
                <w:lang w:val="lt-LT" w:eastAsia="en-US"/>
              </w:rPr>
              <w:t xml:space="preserve">Tiekėjo kvalifikacijos reikalavimų išlaikymo sąlygos </w:t>
            </w:r>
            <w:r w:rsidR="00CD58D5" w:rsidRPr="00950D5F">
              <w:rPr>
                <w:rFonts w:eastAsia="Calibri" w:cs="Calibri"/>
                <w:color w:val="auto"/>
                <w:sz w:val="20"/>
                <w:lang w:val="lt-LT" w:eastAsia="en-US"/>
              </w:rPr>
              <w:t>(</w:t>
            </w:r>
            <w:r w:rsidRPr="00950D5F">
              <w:rPr>
                <w:rFonts w:eastAsia="Calibri" w:cs="Calibri"/>
                <w:color w:val="auto"/>
                <w:sz w:val="20"/>
                <w:lang w:val="lt-LT" w:eastAsia="en-US"/>
              </w:rPr>
              <w:t>p</w:t>
            </w:r>
            <w:r w:rsidR="003C66F8">
              <w:rPr>
                <w:rFonts w:eastAsia="Calibri" w:cs="Calibri"/>
                <w:color w:val="auto"/>
                <w:sz w:val="20"/>
                <w:lang w:val="lt-LT" w:eastAsia="en-US"/>
              </w:rPr>
              <w:t>vz.</w:t>
            </w:r>
            <w:r w:rsidRPr="00950D5F">
              <w:rPr>
                <w:rFonts w:eastAsia="Calibri" w:cs="Calibri"/>
                <w:color w:val="auto"/>
                <w:sz w:val="20"/>
                <w:lang w:val="lt-LT" w:eastAsia="en-US"/>
              </w:rPr>
              <w:t>, informacinės sistemos kūrimo paslaugų pirkime tiekėjui keltas reikalavimas turėti programuotoją, turintį aukštą kvalifikaciją. Perkančioji organizacija turi į sutartį įtraukti ne tik reikalavimus dėl tokio specialisto pakeitimo į ne žemesnės kvalifikacijos specialistą, bet ir imtis priemonių, kad toks specialistas dalyvautų teikiant paslaugą, p</w:t>
            </w:r>
            <w:r w:rsidR="003C66F8">
              <w:rPr>
                <w:rFonts w:eastAsia="Calibri" w:cs="Calibri"/>
                <w:color w:val="auto"/>
                <w:sz w:val="20"/>
                <w:lang w:val="lt-LT" w:eastAsia="en-US"/>
              </w:rPr>
              <w:t>vz.,</w:t>
            </w:r>
            <w:r w:rsidRPr="00950D5F">
              <w:rPr>
                <w:rFonts w:eastAsia="Calibri" w:cs="Calibri"/>
                <w:color w:val="auto"/>
                <w:sz w:val="20"/>
                <w:lang w:val="lt-LT" w:eastAsia="en-US"/>
              </w:rPr>
              <w:t xml:space="preserve"> dalyvautų nuolatiniuose sistemos kūrimo </w:t>
            </w:r>
            <w:proofErr w:type="spellStart"/>
            <w:r w:rsidRPr="00950D5F">
              <w:rPr>
                <w:rFonts w:eastAsia="Calibri" w:cs="Calibri"/>
                <w:color w:val="auto"/>
                <w:sz w:val="20"/>
                <w:lang w:val="lt-LT" w:eastAsia="en-US"/>
              </w:rPr>
              <w:t>aptarimuose</w:t>
            </w:r>
            <w:proofErr w:type="spellEnd"/>
            <w:r w:rsidR="00CD58D5" w:rsidRPr="00950D5F">
              <w:rPr>
                <w:rFonts w:eastAsia="Calibri" w:cs="Calibri"/>
                <w:color w:val="auto"/>
                <w:sz w:val="20"/>
                <w:lang w:val="lt-LT" w:eastAsia="en-US"/>
              </w:rPr>
              <w:t>)</w:t>
            </w:r>
            <w:r w:rsidRPr="00950D5F">
              <w:rPr>
                <w:rFonts w:eastAsia="Calibri" w:cs="Calibri"/>
                <w:color w:val="auto"/>
                <w:sz w:val="20"/>
                <w:lang w:val="lt-LT" w:eastAsia="en-US"/>
              </w:rPr>
              <w:t>.</w:t>
            </w:r>
          </w:p>
          <w:p w14:paraId="348F7899" w14:textId="77777777" w:rsidR="00D5306B" w:rsidRPr="00950D5F" w:rsidRDefault="00D5306B" w:rsidP="003C66F8">
            <w:pPr>
              <w:spacing w:line="240" w:lineRule="auto"/>
              <w:jc w:val="both"/>
              <w:cnfStyle w:val="000000100000" w:firstRow="0" w:lastRow="0" w:firstColumn="0" w:lastColumn="0" w:oddVBand="0" w:evenVBand="0" w:oddHBand="1" w:evenHBand="0" w:firstRowFirstColumn="0" w:firstRowLastColumn="0" w:lastRowFirstColumn="0" w:lastRowLastColumn="0"/>
              <w:rPr>
                <w:rFonts w:eastAsia="Calibri" w:cs="Calibri"/>
                <w:color w:val="auto"/>
                <w:sz w:val="20"/>
                <w:lang w:val="lt-LT" w:eastAsia="en-US"/>
              </w:rPr>
            </w:pPr>
            <w:r w:rsidRPr="00950D5F">
              <w:rPr>
                <w:rFonts w:eastAsia="Calibri" w:cs="Calibri"/>
                <w:color w:val="auto"/>
                <w:sz w:val="20"/>
                <w:lang w:val="lt-LT" w:eastAsia="en-US"/>
              </w:rPr>
              <w:t>Ar įtraukti tiekėjo skatinimo priemones už greičiau įvykdytus įsipareigojimus?</w:t>
            </w:r>
          </w:p>
          <w:p w14:paraId="7F12669C" w14:textId="721535B5" w:rsidR="00D5306B" w:rsidRPr="00950D5F" w:rsidRDefault="00D5306B" w:rsidP="003C66F8">
            <w:pPr>
              <w:spacing w:line="240" w:lineRule="auto"/>
              <w:ind w:left="10"/>
              <w:jc w:val="both"/>
              <w:cnfStyle w:val="000000100000" w:firstRow="0" w:lastRow="0" w:firstColumn="0" w:lastColumn="0" w:oddVBand="0" w:evenVBand="0" w:oddHBand="1" w:evenHBand="0" w:firstRowFirstColumn="0" w:firstRowLastColumn="0" w:lastRowFirstColumn="0" w:lastRowLastColumn="0"/>
              <w:rPr>
                <w:rFonts w:eastAsia="Calibri" w:cs="Calibri"/>
                <w:color w:val="auto"/>
                <w:sz w:val="20"/>
                <w:lang w:val="lt-LT" w:eastAsia="en-US"/>
              </w:rPr>
            </w:pPr>
            <w:r w:rsidRPr="00950D5F">
              <w:rPr>
                <w:rFonts w:eastAsia="Calibri" w:cs="Calibri"/>
                <w:color w:val="auto"/>
                <w:sz w:val="20"/>
                <w:lang w:val="lt-LT" w:eastAsia="en-US"/>
              </w:rPr>
              <w:t>Koks realus pirkimo sutarties pasirašymo terminas? Tiekėjo įsipareigojimų įvykdymo terminas?</w:t>
            </w:r>
            <w:r w:rsidR="00FB32C4" w:rsidRPr="00950D5F">
              <w:rPr>
                <w:rFonts w:eastAsia="Calibri" w:cs="Calibri"/>
                <w:color w:val="auto"/>
                <w:sz w:val="20"/>
                <w:lang w:val="lt-LT" w:eastAsia="en-US"/>
              </w:rPr>
              <w:t xml:space="preserve"> </w:t>
            </w:r>
          </w:p>
          <w:p w14:paraId="7CDEC6CE" w14:textId="3B8ADFBF" w:rsidR="00D5306B" w:rsidRPr="00950D5F" w:rsidRDefault="00D5306B" w:rsidP="003C66F8">
            <w:pPr>
              <w:spacing w:line="240" w:lineRule="auto"/>
              <w:ind w:left="10"/>
              <w:jc w:val="both"/>
              <w:cnfStyle w:val="000000100000" w:firstRow="0" w:lastRow="0" w:firstColumn="0" w:lastColumn="0" w:oddVBand="0" w:evenVBand="0" w:oddHBand="1" w:evenHBand="0" w:firstRowFirstColumn="0" w:firstRowLastColumn="0" w:lastRowFirstColumn="0" w:lastRowLastColumn="0"/>
              <w:rPr>
                <w:rFonts w:eastAsia="Calibri" w:cs="Calibri"/>
                <w:color w:val="auto"/>
                <w:sz w:val="20"/>
                <w:lang w:val="lt-LT" w:eastAsia="en-US"/>
              </w:rPr>
            </w:pPr>
            <w:r w:rsidRPr="00950D5F">
              <w:rPr>
                <w:rFonts w:eastAsia="Calibri" w:cs="Calibri"/>
                <w:color w:val="auto"/>
                <w:sz w:val="20"/>
                <w:lang w:val="lt-LT" w:eastAsia="en-US"/>
              </w:rPr>
              <w:t>Kokios rizikos?</w:t>
            </w:r>
            <w:r w:rsidR="00FB32C4" w:rsidRPr="00950D5F">
              <w:rPr>
                <w:rFonts w:eastAsia="Calibri" w:cs="Calibri"/>
                <w:color w:val="auto"/>
                <w:sz w:val="20"/>
                <w:lang w:val="lt-LT" w:eastAsia="en-US"/>
              </w:rPr>
              <w:t xml:space="preserve"> Ar įvertintos galimos antrosios COVID – 19 bangos grėsmės bei įtaka sutarties vykdymui, numatytos atitinkamos sutarties sąlygos (pvz. stabd</w:t>
            </w:r>
            <w:r w:rsidR="003C66F8">
              <w:rPr>
                <w:rFonts w:eastAsia="Calibri" w:cs="Calibri"/>
                <w:color w:val="auto"/>
                <w:sz w:val="20"/>
                <w:lang w:val="lt-LT" w:eastAsia="en-US"/>
              </w:rPr>
              <w:t>ymas)?</w:t>
            </w:r>
          </w:p>
          <w:p w14:paraId="4259B49F" w14:textId="41EB59BF" w:rsidR="00FB32C4" w:rsidRPr="00950D5F" w:rsidRDefault="00FB32C4" w:rsidP="003C66F8">
            <w:pPr>
              <w:spacing w:line="240" w:lineRule="auto"/>
              <w:jc w:val="both"/>
              <w:cnfStyle w:val="000000100000" w:firstRow="0" w:lastRow="0" w:firstColumn="0" w:lastColumn="0" w:oddVBand="0" w:evenVBand="0" w:oddHBand="1" w:evenHBand="0" w:firstRowFirstColumn="0" w:firstRowLastColumn="0" w:lastRowFirstColumn="0" w:lastRowLastColumn="0"/>
              <w:rPr>
                <w:rFonts w:eastAsia="Calibri" w:cs="Calibri"/>
                <w:color w:val="auto"/>
                <w:sz w:val="20"/>
                <w:lang w:val="lt-LT" w:eastAsia="en-US"/>
              </w:rPr>
            </w:pPr>
          </w:p>
        </w:tc>
      </w:tr>
    </w:tbl>
    <w:p w14:paraId="7B969B04" w14:textId="09BCA439" w:rsidR="00350281" w:rsidRPr="00950D5F" w:rsidRDefault="00350281" w:rsidP="00B37AA6">
      <w:pPr>
        <w:spacing w:after="0" w:line="240" w:lineRule="auto"/>
        <w:jc w:val="both"/>
        <w:rPr>
          <w:rFonts w:eastAsia="Calibri" w:cs="Calibri"/>
          <w:color w:val="auto"/>
          <w:sz w:val="20"/>
          <w:lang w:val="lt-LT" w:eastAsia="lt-LT"/>
        </w:rPr>
      </w:pPr>
    </w:p>
    <w:p w14:paraId="24F4CA2B" w14:textId="3BDB66C2" w:rsidR="00350281" w:rsidRPr="00950D5F" w:rsidRDefault="00350281" w:rsidP="00B37AA6">
      <w:pPr>
        <w:spacing w:after="0" w:line="240" w:lineRule="auto"/>
        <w:jc w:val="both"/>
        <w:rPr>
          <w:rFonts w:eastAsia="Calibri" w:cs="Calibri"/>
          <w:color w:val="auto"/>
          <w:sz w:val="20"/>
          <w:lang w:val="lt-LT" w:eastAsia="lt-LT"/>
        </w:rPr>
      </w:pPr>
    </w:p>
    <w:p w14:paraId="11F8D059" w14:textId="4F6EE216" w:rsidR="00350281" w:rsidRPr="00950D5F" w:rsidRDefault="00350281" w:rsidP="00B37AA6">
      <w:pPr>
        <w:spacing w:after="0" w:line="240" w:lineRule="auto"/>
        <w:jc w:val="both"/>
        <w:rPr>
          <w:rFonts w:eastAsia="Calibri" w:cs="Calibri"/>
          <w:color w:val="auto"/>
          <w:sz w:val="20"/>
          <w:lang w:val="lt-LT" w:eastAsia="lt-LT"/>
        </w:rPr>
      </w:pPr>
    </w:p>
    <w:sectPr w:rsidR="00350281" w:rsidRPr="00950D5F" w:rsidSect="00610278">
      <w:footerReference w:type="default" r:id="rId16"/>
      <w:pgSz w:w="15840" w:h="12240" w:orient="landscape" w:code="1"/>
      <w:pgMar w:top="1440" w:right="1440" w:bottom="1560" w:left="1440" w:header="720" w:footer="51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E7A93" w14:textId="77777777" w:rsidR="00037FAA" w:rsidRDefault="00037FAA">
      <w:pPr>
        <w:spacing w:after="0" w:line="240" w:lineRule="auto"/>
      </w:pPr>
      <w:r>
        <w:separator/>
      </w:r>
    </w:p>
  </w:endnote>
  <w:endnote w:type="continuationSeparator" w:id="0">
    <w:p w14:paraId="520E6619" w14:textId="77777777" w:rsidR="00037FAA" w:rsidRDefault="00037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Black">
    <w:panose1 w:val="020B0A04020102020204"/>
    <w:charset w:val="BA"/>
    <w:family w:val="swiss"/>
    <w:pitch w:val="variable"/>
    <w:sig w:usb0="A00002AF" w:usb1="400078FB" w:usb2="00000000" w:usb3="00000000" w:csb0="000000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251343211"/>
      <w:docPartObj>
        <w:docPartGallery w:val="Page Numbers (Bottom of Page)"/>
        <w:docPartUnique/>
      </w:docPartObj>
    </w:sdtPr>
    <w:sdtEndPr>
      <w:rPr>
        <w:rFonts w:ascii="Calibri" w:hAnsi="Calibri"/>
        <w:noProof/>
      </w:rPr>
    </w:sdtEndPr>
    <w:sdtContent>
      <w:p w14:paraId="15C37D8D" w14:textId="19AB9763" w:rsidR="00DD156F" w:rsidRPr="00DD156F" w:rsidRDefault="00CF24B5" w:rsidP="00DD156F">
        <w:pPr>
          <w:pStyle w:val="Footer"/>
          <w:jc w:val="left"/>
          <w:rPr>
            <w:rFonts w:ascii="Calibri" w:hAnsi="Calibri"/>
          </w:rPr>
        </w:pPr>
        <w:r w:rsidRPr="00DD156F">
          <w:rPr>
            <w:lang w:val="lt-LT" w:eastAsia="lt-LT"/>
          </w:rPr>
          <w:drawing>
            <wp:anchor distT="0" distB="0" distL="114300" distR="114300" simplePos="0" relativeHeight="251658240" behindDoc="0" locked="0" layoutInCell="1" allowOverlap="1" wp14:anchorId="15C37D8F" wp14:editId="4C262F17">
              <wp:simplePos x="0" y="0"/>
              <wp:positionH relativeFrom="column">
                <wp:posOffset>7495754</wp:posOffset>
              </wp:positionH>
              <wp:positionV relativeFrom="paragraph">
                <wp:posOffset>-54478</wp:posOffset>
              </wp:positionV>
              <wp:extent cx="622807" cy="593186"/>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2807" cy="593186"/>
                      </a:xfrm>
                      <a:prstGeom prst="rect">
                        <a:avLst/>
                      </a:prstGeom>
                    </pic:spPr>
                  </pic:pic>
                </a:graphicData>
              </a:graphic>
              <wp14:sizeRelH relativeFrom="page">
                <wp14:pctWidth>0</wp14:pctWidth>
              </wp14:sizeRelH>
              <wp14:sizeRelV relativeFrom="page">
                <wp14:pctHeight>0</wp14:pctHeight>
              </wp14:sizeRelV>
            </wp:anchor>
          </w:drawing>
        </w:r>
        <w:r w:rsidR="00DD156F" w:rsidRPr="00DD156F">
          <w:rPr>
            <w:rFonts w:ascii="Calibri" w:hAnsi="Calibri"/>
            <w:noProof w:val="0"/>
          </w:rPr>
          <w:fldChar w:fldCharType="begin"/>
        </w:r>
        <w:r w:rsidR="00DD156F" w:rsidRPr="00DD156F">
          <w:rPr>
            <w:rFonts w:ascii="Calibri" w:hAnsi="Calibri"/>
          </w:rPr>
          <w:instrText xml:space="preserve"> PAGE   \* MERGEFORMAT </w:instrText>
        </w:r>
        <w:r w:rsidR="00DD156F" w:rsidRPr="00DD156F">
          <w:rPr>
            <w:rFonts w:ascii="Calibri" w:hAnsi="Calibri"/>
            <w:noProof w:val="0"/>
          </w:rPr>
          <w:fldChar w:fldCharType="separate"/>
        </w:r>
        <w:r w:rsidR="004A12A0">
          <w:rPr>
            <w:rFonts w:ascii="Calibri" w:hAnsi="Calibri"/>
          </w:rPr>
          <w:t>2</w:t>
        </w:r>
        <w:r w:rsidR="00DD156F" w:rsidRPr="00DD156F">
          <w:rPr>
            <w:rFonts w:ascii="Calibri" w:hAnsi="Calibri"/>
          </w:rPr>
          <w:fldChar w:fldCharType="end"/>
        </w:r>
      </w:p>
    </w:sdtContent>
  </w:sdt>
  <w:p w14:paraId="15C37D8E" w14:textId="648DA908" w:rsidR="00AB400D" w:rsidRDefault="00AB4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9FCF4" w14:textId="77777777" w:rsidR="00037FAA" w:rsidRDefault="00037FAA">
      <w:pPr>
        <w:spacing w:after="0" w:line="240" w:lineRule="auto"/>
      </w:pPr>
      <w:r>
        <w:separator/>
      </w:r>
    </w:p>
  </w:footnote>
  <w:footnote w:type="continuationSeparator" w:id="0">
    <w:p w14:paraId="1066591D" w14:textId="77777777" w:rsidR="00037FAA" w:rsidRDefault="00037FAA">
      <w:pPr>
        <w:spacing w:after="0" w:line="240" w:lineRule="auto"/>
      </w:pPr>
      <w:r>
        <w:continuationSeparator/>
      </w:r>
    </w:p>
  </w:footnote>
  <w:footnote w:id="1">
    <w:p w14:paraId="329BF07D" w14:textId="572CC578" w:rsidR="00C37BC7" w:rsidRPr="009F3D7A" w:rsidRDefault="00C37BC7" w:rsidP="002B04B9">
      <w:pPr>
        <w:pStyle w:val="FootnoteText"/>
        <w:spacing w:before="0"/>
        <w:jc w:val="both"/>
        <w:rPr>
          <w:i w:val="0"/>
          <w:sz w:val="18"/>
          <w:szCs w:val="18"/>
          <w:lang w:val="lt-LT"/>
        </w:rPr>
      </w:pPr>
      <w:r w:rsidRPr="009F3D7A">
        <w:rPr>
          <w:rStyle w:val="FootnoteReference"/>
          <w:i w:val="0"/>
          <w:sz w:val="18"/>
          <w:szCs w:val="18"/>
          <w:lang w:val="lt-LT"/>
        </w:rPr>
        <w:footnoteRef/>
      </w:r>
      <w:r w:rsidRPr="009F3D7A">
        <w:rPr>
          <w:i w:val="0"/>
          <w:sz w:val="18"/>
          <w:szCs w:val="18"/>
          <w:lang w:val="lt-LT"/>
        </w:rPr>
        <w:t xml:space="preserve"> Jeigu yra lyginamos istorinės kainos, šiame punkte prašom</w:t>
      </w:r>
      <w:r w:rsidR="00AC525D">
        <w:rPr>
          <w:i w:val="0"/>
          <w:sz w:val="18"/>
          <w:szCs w:val="18"/>
          <w:lang w:val="lt-LT"/>
        </w:rPr>
        <w:t>a</w:t>
      </w:r>
      <w:r w:rsidRPr="009F3D7A">
        <w:rPr>
          <w:i w:val="0"/>
          <w:sz w:val="18"/>
          <w:szCs w:val="18"/>
          <w:lang w:val="lt-LT"/>
        </w:rPr>
        <w:t xml:space="preserve"> informacija gali būti pateikiam</w:t>
      </w:r>
      <w:r w:rsidR="00AC525D">
        <w:rPr>
          <w:i w:val="0"/>
          <w:sz w:val="18"/>
          <w:szCs w:val="18"/>
          <w:lang w:val="lt-LT"/>
        </w:rPr>
        <w:t>a</w:t>
      </w:r>
      <w:r w:rsidRPr="009F3D7A">
        <w:rPr>
          <w:i w:val="0"/>
          <w:sz w:val="18"/>
          <w:szCs w:val="18"/>
          <w:lang w:val="lt-LT"/>
        </w:rPr>
        <w:t xml:space="preserve"> laisva forma</w:t>
      </w:r>
      <w:r w:rsidR="00AC525D">
        <w:rPr>
          <w:i w:val="0"/>
          <w:sz w:val="18"/>
          <w:szCs w:val="18"/>
          <w:lang w:val="lt-LT"/>
        </w:rPr>
        <w:t>.</w:t>
      </w:r>
    </w:p>
  </w:footnote>
  <w:footnote w:id="2">
    <w:p w14:paraId="44F7CFD6" w14:textId="77777777" w:rsidR="00294FD3" w:rsidRPr="009F3D7A" w:rsidRDefault="00294FD3" w:rsidP="002B04B9">
      <w:pPr>
        <w:pStyle w:val="FootnoteText"/>
        <w:spacing w:before="0"/>
        <w:jc w:val="both"/>
        <w:rPr>
          <w:rFonts w:cs="Calibri"/>
          <w:i w:val="0"/>
          <w:sz w:val="18"/>
          <w:szCs w:val="18"/>
          <w:lang w:val="lt-LT"/>
        </w:rPr>
      </w:pPr>
      <w:r w:rsidRPr="009F3D7A">
        <w:rPr>
          <w:rStyle w:val="FootnoteReference"/>
          <w:rFonts w:cs="Calibri"/>
          <w:i w:val="0"/>
          <w:sz w:val="18"/>
          <w:szCs w:val="18"/>
          <w:lang w:val="lt-LT"/>
        </w:rPr>
        <w:footnoteRef/>
      </w:r>
      <w:r w:rsidRPr="009F3D7A">
        <w:rPr>
          <w:rFonts w:cs="Calibri"/>
          <w:i w:val="0"/>
          <w:sz w:val="18"/>
          <w:szCs w:val="18"/>
          <w:lang w:val="lt-LT"/>
        </w:rPr>
        <w:t xml:space="preserve"> </w:t>
      </w:r>
      <w:r w:rsidRPr="009F3D7A">
        <w:rPr>
          <w:rFonts w:cs="Calibri"/>
          <w:i w:val="0"/>
          <w:sz w:val="18"/>
          <w:szCs w:val="18"/>
          <w:lang w:val="lt-LT"/>
        </w:rPr>
        <w:t xml:space="preserve">Suma apskaičiuojama automatiškai, į lentelę dešinėje pusėje esančias skiltis „Tiekėjo pavadinimas“ ir „Pasiūlymo kaina “ suvedus informaciją apie tiekėjus ir jų siūloma kainą. </w:t>
      </w:r>
    </w:p>
    <w:p w14:paraId="3213FC48" w14:textId="6590DB2F" w:rsidR="00294FD3" w:rsidRPr="009F3D7A" w:rsidRDefault="00294FD3" w:rsidP="002B04B9">
      <w:pPr>
        <w:pStyle w:val="FootnoteText"/>
        <w:spacing w:before="0"/>
        <w:jc w:val="both"/>
        <w:rPr>
          <w:rFonts w:cs="Calibri"/>
          <w:i w:val="0"/>
          <w:sz w:val="18"/>
          <w:szCs w:val="18"/>
          <w:lang w:val="lt-LT"/>
        </w:rPr>
      </w:pPr>
      <w:r w:rsidRPr="009F3D7A">
        <w:rPr>
          <w:rFonts w:cs="Calibri"/>
          <w:i w:val="0"/>
          <w:sz w:val="18"/>
          <w:szCs w:val="18"/>
          <w:lang w:val="lt-LT"/>
        </w:rPr>
        <w:t xml:space="preserve">Ši suma nustatoma viršutinio kvartilio principu, tai yra ji yra mažesnė arba lygi 75% visų tiekėjų pateiktų pasiūlytų kainų reikšmėms, tačiau negali viršyti 25% didžiausių tiekėjų pateiktų pasiūlymų reikšmių. Viršutinis kvartilis taip pat gali būti apskaičiuojamas Excel programa naudojant QUARTILE funkciją. Pvz. =QUARTILE(A1:A10;3), kur A1-A10 tiekėjų pasiūlytos kainos. </w:t>
      </w:r>
      <w:r w:rsidRPr="009F3D7A">
        <w:rPr>
          <w:sz w:val="20"/>
          <w:lang w:val="lt-LT"/>
        </w:rPr>
        <w:tab/>
      </w:r>
    </w:p>
  </w:footnote>
  <w:footnote w:id="3">
    <w:p w14:paraId="1C9D6490" w14:textId="55A8B7C1" w:rsidR="007060BB" w:rsidRPr="002B04B9" w:rsidRDefault="007060BB" w:rsidP="002B04B9">
      <w:pPr>
        <w:pStyle w:val="FootnoteText"/>
        <w:spacing w:before="0"/>
        <w:jc w:val="both"/>
        <w:rPr>
          <w:rFonts w:cs="Calibri"/>
          <w:i w:val="0"/>
          <w:sz w:val="18"/>
          <w:szCs w:val="18"/>
          <w:lang w:val="lt-LT"/>
        </w:rPr>
      </w:pPr>
      <w:r w:rsidRPr="009F3D7A">
        <w:rPr>
          <w:rStyle w:val="FootnoteReference"/>
          <w:rFonts w:cs="Calibri"/>
          <w:i w:val="0"/>
          <w:sz w:val="18"/>
          <w:szCs w:val="18"/>
          <w:lang w:val="lt-LT"/>
        </w:rPr>
        <w:footnoteRef/>
      </w:r>
      <w:r w:rsidRPr="009F3D7A">
        <w:rPr>
          <w:rFonts w:cs="Calibri"/>
          <w:i w:val="0"/>
          <w:sz w:val="18"/>
          <w:szCs w:val="18"/>
          <w:lang w:val="lt-LT"/>
        </w:rPr>
        <w:t xml:space="preserve"> </w:t>
      </w:r>
      <w:r w:rsidR="00B624E3" w:rsidRPr="00B624E3">
        <w:rPr>
          <w:rFonts w:cs="Calibri"/>
          <w:i w:val="0"/>
          <w:sz w:val="18"/>
          <w:szCs w:val="18"/>
          <w:lang w:val="lt-LT"/>
        </w:rPr>
        <w:t>Atkreiptinas dėmesys į tai, kad neretai tiekėjai pasiūlo per didelę kainą dėl to, kad klaidingai suprato pirkimo objektą. Todėl tuo atveju, jei vieno iš tiekėjų pasiūlymas ženkliai (daugiau kaip 30 procentų) viršija kitų pasiūlymų aritmetinį vidurkį, rekomenduotina išsiaiškinti (pvz., kreipiantis į tiekėją)</w:t>
      </w:r>
      <w:r w:rsidR="00E060D8">
        <w:rPr>
          <w:rFonts w:cs="Calibri"/>
          <w:i w:val="0"/>
          <w:sz w:val="18"/>
          <w:szCs w:val="18"/>
          <w:lang w:val="lt-LT"/>
        </w:rPr>
        <w:t xml:space="preserve">, </w:t>
      </w:r>
      <w:r w:rsidR="00B624E3" w:rsidRPr="00B624E3">
        <w:rPr>
          <w:rFonts w:cs="Calibri"/>
          <w:i w:val="0"/>
          <w:sz w:val="18"/>
          <w:szCs w:val="18"/>
          <w:lang w:val="lt-LT"/>
        </w:rPr>
        <w:t>dėl kokių priežasčių šio tiekėjo siūloma kaina ženkliai skiriasi ir paaiškėjus, kad tiekėjas klaidingai suprato pirkimo objektą, šį tiekėją papildomai apklausti dėl siūlomos pirkimo objekto kainos.</w:t>
      </w:r>
      <w:r w:rsidR="0084053C">
        <w:rPr>
          <w:rFonts w:cs="Calibri"/>
          <w:i w:val="0"/>
          <w:sz w:val="18"/>
          <w:szCs w:val="18"/>
          <w:lang w:val="lt-LT"/>
        </w:rPr>
        <w:t xml:space="preserve"> Taip pat galima sva</w:t>
      </w:r>
      <w:r w:rsidR="00B624E3">
        <w:rPr>
          <w:rFonts w:cs="Calibri"/>
          <w:i w:val="0"/>
          <w:sz w:val="18"/>
          <w:szCs w:val="18"/>
          <w:lang w:val="lt-LT"/>
        </w:rPr>
        <w:t xml:space="preserve">rstyti galimybę tokio tiekėjo </w:t>
      </w:r>
      <w:r w:rsidR="00E060D8">
        <w:rPr>
          <w:rFonts w:cs="Calibri"/>
          <w:i w:val="0"/>
          <w:sz w:val="18"/>
          <w:szCs w:val="18"/>
          <w:lang w:val="lt-LT"/>
        </w:rPr>
        <w:t xml:space="preserve">pasiūlytos kainos </w:t>
      </w:r>
      <w:r w:rsidR="00B624E3">
        <w:rPr>
          <w:rFonts w:cs="Calibri"/>
          <w:i w:val="0"/>
          <w:sz w:val="18"/>
          <w:szCs w:val="18"/>
          <w:lang w:val="lt-LT"/>
        </w:rPr>
        <w:t>netraukti į kvartilio skaičiavimą.</w:t>
      </w:r>
    </w:p>
  </w:footnote>
  <w:footnote w:id="4">
    <w:p w14:paraId="4754B7CB" w14:textId="37E7EB8D" w:rsidR="002B04B9" w:rsidRPr="002B04B9" w:rsidRDefault="002B04B9" w:rsidP="002B04B9">
      <w:pPr>
        <w:pStyle w:val="FootnoteText"/>
        <w:spacing w:before="0"/>
        <w:jc w:val="both"/>
        <w:rPr>
          <w:lang w:val="lt-LT"/>
        </w:rPr>
      </w:pPr>
      <w:r>
        <w:rPr>
          <w:rStyle w:val="FootnoteReference"/>
        </w:rPr>
        <w:footnoteRef/>
      </w:r>
      <w:r>
        <w:t xml:space="preserve"> </w:t>
      </w:r>
      <w:r w:rsidRPr="002B04B9">
        <w:rPr>
          <w:rFonts w:cs="Calibri"/>
          <w:i w:val="0"/>
          <w:sz w:val="18"/>
          <w:szCs w:val="18"/>
          <w:lang w:val="lt-LT"/>
        </w:rPr>
        <w:t>Projekto vykdytojas turi teisę pirkimui reikalingą lėšų sumą nustatyti ir kitu pagrįstu būdu, pvz</w:t>
      </w:r>
      <w:r w:rsidR="00AC525D">
        <w:rPr>
          <w:rFonts w:cs="Calibri"/>
          <w:i w:val="0"/>
          <w:sz w:val="18"/>
          <w:szCs w:val="18"/>
          <w:lang w:val="lt-LT"/>
        </w:rPr>
        <w:t>.</w:t>
      </w:r>
      <w:r w:rsidRPr="002B04B9">
        <w:rPr>
          <w:rFonts w:cs="Calibri"/>
          <w:i w:val="0"/>
          <w:sz w:val="18"/>
          <w:szCs w:val="18"/>
          <w:lang w:val="lt-LT"/>
        </w:rPr>
        <w:t>, kaip tiekėjų pasiūlymų aritmetinį vidurkį ar pan.</w:t>
      </w:r>
    </w:p>
  </w:footnote>
  <w:footnote w:id="5">
    <w:p w14:paraId="0B028E39" w14:textId="51CBE4CE" w:rsidR="00757CB6" w:rsidRPr="001A7E82" w:rsidRDefault="00757CB6" w:rsidP="001A7E82">
      <w:pPr>
        <w:pStyle w:val="FootnoteText"/>
        <w:jc w:val="both"/>
        <w:rPr>
          <w:i w:val="0"/>
          <w:sz w:val="18"/>
          <w:szCs w:val="18"/>
          <w:lang w:val="lt-LT"/>
        </w:rPr>
      </w:pPr>
      <w:r w:rsidRPr="00757CB6">
        <w:rPr>
          <w:rStyle w:val="FootnoteReference"/>
          <w:i w:val="0"/>
          <w:sz w:val="18"/>
          <w:szCs w:val="18"/>
        </w:rPr>
        <w:footnoteRef/>
      </w:r>
      <w:r w:rsidRPr="00757CB6">
        <w:rPr>
          <w:i w:val="0"/>
          <w:sz w:val="18"/>
          <w:szCs w:val="18"/>
          <w:lang w:val="lt-LT"/>
        </w:rPr>
        <w:t xml:space="preserve"> </w:t>
      </w:r>
      <w:r w:rsidRPr="00757CB6">
        <w:rPr>
          <w:i w:val="0"/>
          <w:sz w:val="18"/>
          <w:szCs w:val="18"/>
          <w:lang w:val="lt-LT"/>
        </w:rPr>
        <w:t>Viešųjų pirkimų tarnybos direktoriaus 2017 m. birželio 29 d. įsakymu Nr. 1S-105 patvirtinta Tiekėjo kvalifikacijos</w:t>
      </w:r>
      <w:r>
        <w:rPr>
          <w:i w:val="0"/>
          <w:sz w:val="18"/>
          <w:szCs w:val="18"/>
          <w:lang w:val="lt-LT"/>
        </w:rPr>
        <w:t xml:space="preserve"> reikalavimų nustatymo metodika</w:t>
      </w:r>
      <w:r w:rsidR="001A7E82">
        <w:rPr>
          <w:i w:val="0"/>
          <w:sz w:val="18"/>
          <w:szCs w:val="18"/>
          <w:lang w:val="lt-LT"/>
        </w:rPr>
        <w:t xml:space="preserve">. Metodikos </w:t>
      </w:r>
      <w:r w:rsidR="001A7E82" w:rsidRPr="001A7E82">
        <w:rPr>
          <w:i w:val="0"/>
          <w:sz w:val="18"/>
          <w:szCs w:val="18"/>
          <w:lang w:val="lt-LT"/>
        </w:rPr>
        <w:t xml:space="preserve">7 punkte numatyta, kad Sprendimas nustatyti </w:t>
      </w:r>
      <w:r w:rsidR="001A7E82">
        <w:rPr>
          <w:i w:val="0"/>
          <w:sz w:val="18"/>
          <w:szCs w:val="18"/>
          <w:lang w:val="lt-LT"/>
        </w:rPr>
        <w:t xml:space="preserve">kitus kvalifikacijos reikalavimus ir (ar) kvalifikacijos reikalavimų reikšmes nei numatyta Metodikoje </w:t>
      </w:r>
      <w:r w:rsidR="001A7E82" w:rsidRPr="001A7E82">
        <w:rPr>
          <w:i w:val="0"/>
          <w:sz w:val="18"/>
          <w:szCs w:val="18"/>
          <w:lang w:val="lt-LT"/>
        </w:rPr>
        <w:t xml:space="preserve"> turi būti pagrįstas atitinkamais rašytiniais dokumentais (p</w:t>
      </w:r>
      <w:r w:rsidR="003C66F8">
        <w:rPr>
          <w:i w:val="0"/>
          <w:sz w:val="18"/>
          <w:szCs w:val="18"/>
          <w:lang w:val="lt-LT"/>
        </w:rPr>
        <w:t xml:space="preserve">vz., </w:t>
      </w:r>
      <w:r w:rsidR="001A7E82" w:rsidRPr="001A7E82">
        <w:rPr>
          <w:i w:val="0"/>
          <w:sz w:val="18"/>
          <w:szCs w:val="18"/>
          <w:lang w:val="lt-LT"/>
        </w:rPr>
        <w:t>pirkimo komisijos protokole nurodomas šioje Metodikoje neįtvirtintas reikalavimas, kuris bus nustatomas konkretaus pirkimo atveju, ir priežastys, dėl kurių būtent toks reikalavimas yra būtinas įsitikinimui, kad tiekėjas bus pajėgus sėkmingai įvykdyti sutartį).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F17E37"/>
    <w:multiLevelType w:val="hybridMultilevel"/>
    <w:tmpl w:val="97B48390"/>
    <w:lvl w:ilvl="0" w:tplc="04270009">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05BD582D"/>
    <w:multiLevelType w:val="hybridMultilevel"/>
    <w:tmpl w:val="E36C5F02"/>
    <w:lvl w:ilvl="0" w:tplc="E6640BB8">
      <w:start w:val="1"/>
      <w:numFmt w:val="decimal"/>
      <w:pStyle w:val="Heading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D7D5D"/>
    <w:multiLevelType w:val="hybridMultilevel"/>
    <w:tmpl w:val="6DF6EB6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BD103E3"/>
    <w:multiLevelType w:val="hybridMultilevel"/>
    <w:tmpl w:val="BC0E1240"/>
    <w:lvl w:ilvl="0" w:tplc="DC7C0712">
      <w:start w:val="1"/>
      <w:numFmt w:val="bullet"/>
      <w:lvlText w:val=""/>
      <w:lvlJc w:val="left"/>
      <w:pPr>
        <w:ind w:left="720" w:hanging="360"/>
      </w:pPr>
      <w:rPr>
        <w:rFonts w:ascii="Symbol" w:eastAsiaTheme="minorHAnsi" w:hAnsi="Symbol"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F7121F0"/>
    <w:multiLevelType w:val="hybridMultilevel"/>
    <w:tmpl w:val="66CAD44C"/>
    <w:lvl w:ilvl="0" w:tplc="04270009">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F747F60"/>
    <w:multiLevelType w:val="hybridMultilevel"/>
    <w:tmpl w:val="BAB2EAA0"/>
    <w:lvl w:ilvl="0" w:tplc="4DB8208A">
      <w:start w:val="1"/>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93D6910"/>
    <w:multiLevelType w:val="hybridMultilevel"/>
    <w:tmpl w:val="03D66CDA"/>
    <w:lvl w:ilvl="0" w:tplc="448C0068">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C18713E"/>
    <w:multiLevelType w:val="hybridMultilevel"/>
    <w:tmpl w:val="9C98E7F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89B6999"/>
    <w:multiLevelType w:val="hybridMultilevel"/>
    <w:tmpl w:val="30521530"/>
    <w:lvl w:ilvl="0" w:tplc="04270009">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30DE6620"/>
    <w:multiLevelType w:val="hybridMultilevel"/>
    <w:tmpl w:val="6DF6EB6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46418C1"/>
    <w:multiLevelType w:val="hybridMultilevel"/>
    <w:tmpl w:val="D2AA7EA4"/>
    <w:lvl w:ilvl="0" w:tplc="04270009">
      <w:start w:val="1"/>
      <w:numFmt w:val="bullet"/>
      <w:lvlText w:val=""/>
      <w:lvlJc w:val="left"/>
      <w:pPr>
        <w:ind w:left="1429" w:hanging="360"/>
      </w:pPr>
      <w:rPr>
        <w:rFonts w:ascii="Wingdings" w:hAnsi="Wingdings"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2" w15:restartNumberingAfterBreak="0">
    <w:nsid w:val="3AF5114D"/>
    <w:multiLevelType w:val="hybridMultilevel"/>
    <w:tmpl w:val="9C98E7F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94927D6"/>
    <w:multiLevelType w:val="hybridMultilevel"/>
    <w:tmpl w:val="605E4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841ABD"/>
    <w:multiLevelType w:val="hybridMultilevel"/>
    <w:tmpl w:val="32A8E7DE"/>
    <w:lvl w:ilvl="0" w:tplc="CD2E0CC2">
      <w:start w:val="1"/>
      <w:numFmt w:val="decimal"/>
      <w:lvlText w:val="%1."/>
      <w:lvlJc w:val="left"/>
      <w:pPr>
        <w:ind w:left="1069" w:hanging="360"/>
      </w:pPr>
      <w:rPr>
        <w:b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3CA3B49"/>
    <w:multiLevelType w:val="hybridMultilevel"/>
    <w:tmpl w:val="5162736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5681560B"/>
    <w:multiLevelType w:val="hybridMultilevel"/>
    <w:tmpl w:val="9C98E7F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E757E14"/>
    <w:multiLevelType w:val="hybridMultilevel"/>
    <w:tmpl w:val="EBACEE6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1720A2"/>
    <w:multiLevelType w:val="hybridMultilevel"/>
    <w:tmpl w:val="286878E2"/>
    <w:lvl w:ilvl="0" w:tplc="04270009">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0" w15:restartNumberingAfterBreak="0">
    <w:nsid w:val="7393114E"/>
    <w:multiLevelType w:val="hybridMultilevel"/>
    <w:tmpl w:val="01AC9AB4"/>
    <w:lvl w:ilvl="0" w:tplc="93C20EE6">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8"/>
    <w:lvlOverride w:ilvl="0">
      <w:startOverride w:val="1"/>
    </w:lvlOverride>
  </w:num>
  <w:num w:numId="4">
    <w:abstractNumId w:val="2"/>
  </w:num>
  <w:num w:numId="5">
    <w:abstractNumId w:val="3"/>
  </w:num>
  <w:num w:numId="6">
    <w:abstractNumId w:val="9"/>
  </w:num>
  <w:num w:numId="7">
    <w:abstractNumId w:val="10"/>
  </w:num>
  <w:num w:numId="8">
    <w:abstractNumId w:val="5"/>
  </w:num>
  <w:num w:numId="9">
    <w:abstractNumId w:val="11"/>
  </w:num>
  <w:num w:numId="10">
    <w:abstractNumId w:val="15"/>
  </w:num>
  <w:num w:numId="11">
    <w:abstractNumId w:val="1"/>
  </w:num>
  <w:num w:numId="12">
    <w:abstractNumId w:val="19"/>
  </w:num>
  <w:num w:numId="13">
    <w:abstractNumId w:val="14"/>
  </w:num>
  <w:num w:numId="14">
    <w:abstractNumId w:val="8"/>
  </w:num>
  <w:num w:numId="15">
    <w:abstractNumId w:val="16"/>
  </w:num>
  <w:num w:numId="16">
    <w:abstractNumId w:val="17"/>
  </w:num>
  <w:num w:numId="17">
    <w:abstractNumId w:val="4"/>
  </w:num>
  <w:num w:numId="18">
    <w:abstractNumId w:val="6"/>
  </w:num>
  <w:num w:numId="19">
    <w:abstractNumId w:val="7"/>
  </w:num>
  <w:num w:numId="20">
    <w:abstractNumId w:val="20"/>
  </w:num>
  <w:num w:numId="21">
    <w:abstractNumId w:val="1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9D4"/>
    <w:rsid w:val="000005EA"/>
    <w:rsid w:val="00012CCB"/>
    <w:rsid w:val="000228D4"/>
    <w:rsid w:val="00025D70"/>
    <w:rsid w:val="0003337A"/>
    <w:rsid w:val="000352BD"/>
    <w:rsid w:val="00037FAA"/>
    <w:rsid w:val="00051AAD"/>
    <w:rsid w:val="0007357A"/>
    <w:rsid w:val="00082980"/>
    <w:rsid w:val="000914C3"/>
    <w:rsid w:val="00092162"/>
    <w:rsid w:val="000A5E82"/>
    <w:rsid w:val="000B1FE8"/>
    <w:rsid w:val="000B4611"/>
    <w:rsid w:val="000C3CFE"/>
    <w:rsid w:val="000C4C00"/>
    <w:rsid w:val="000D0ECF"/>
    <w:rsid w:val="000D465F"/>
    <w:rsid w:val="000D7F29"/>
    <w:rsid w:val="000E0E35"/>
    <w:rsid w:val="000E10A9"/>
    <w:rsid w:val="000F006D"/>
    <w:rsid w:val="00110596"/>
    <w:rsid w:val="00113EB1"/>
    <w:rsid w:val="00117CBB"/>
    <w:rsid w:val="00121C96"/>
    <w:rsid w:val="0013733B"/>
    <w:rsid w:val="00141DAE"/>
    <w:rsid w:val="00143F3A"/>
    <w:rsid w:val="00156FEC"/>
    <w:rsid w:val="0016725C"/>
    <w:rsid w:val="00181FD4"/>
    <w:rsid w:val="00186629"/>
    <w:rsid w:val="001A05A5"/>
    <w:rsid w:val="001A7E82"/>
    <w:rsid w:val="001B3D83"/>
    <w:rsid w:val="001B4C55"/>
    <w:rsid w:val="001D0573"/>
    <w:rsid w:val="001D47C8"/>
    <w:rsid w:val="001E0B4D"/>
    <w:rsid w:val="001E606E"/>
    <w:rsid w:val="001F26C0"/>
    <w:rsid w:val="002010D2"/>
    <w:rsid w:val="00201DA6"/>
    <w:rsid w:val="00214706"/>
    <w:rsid w:val="002265B3"/>
    <w:rsid w:val="00231A85"/>
    <w:rsid w:val="002526CC"/>
    <w:rsid w:val="002570CB"/>
    <w:rsid w:val="002623B8"/>
    <w:rsid w:val="002635A3"/>
    <w:rsid w:val="00270F4B"/>
    <w:rsid w:val="002715E9"/>
    <w:rsid w:val="002922AD"/>
    <w:rsid w:val="00294FD3"/>
    <w:rsid w:val="002B04B9"/>
    <w:rsid w:val="002B3A0B"/>
    <w:rsid w:val="002B525D"/>
    <w:rsid w:val="002C73A2"/>
    <w:rsid w:val="002E662F"/>
    <w:rsid w:val="002F70E2"/>
    <w:rsid w:val="00306E77"/>
    <w:rsid w:val="00307711"/>
    <w:rsid w:val="00312FC8"/>
    <w:rsid w:val="00316D10"/>
    <w:rsid w:val="003212CB"/>
    <w:rsid w:val="0032476F"/>
    <w:rsid w:val="00333596"/>
    <w:rsid w:val="00340262"/>
    <w:rsid w:val="00346078"/>
    <w:rsid w:val="003500A1"/>
    <w:rsid w:val="00350281"/>
    <w:rsid w:val="00353DA3"/>
    <w:rsid w:val="00362570"/>
    <w:rsid w:val="00363918"/>
    <w:rsid w:val="00381FAC"/>
    <w:rsid w:val="0038331E"/>
    <w:rsid w:val="003B17B3"/>
    <w:rsid w:val="003B7097"/>
    <w:rsid w:val="003B7378"/>
    <w:rsid w:val="003C220D"/>
    <w:rsid w:val="003C66F8"/>
    <w:rsid w:val="003D6E32"/>
    <w:rsid w:val="003E4EFB"/>
    <w:rsid w:val="003F244D"/>
    <w:rsid w:val="003F7A7F"/>
    <w:rsid w:val="00400000"/>
    <w:rsid w:val="00400948"/>
    <w:rsid w:val="004132A9"/>
    <w:rsid w:val="0041513A"/>
    <w:rsid w:val="00417661"/>
    <w:rsid w:val="00421604"/>
    <w:rsid w:val="00427752"/>
    <w:rsid w:val="00430EEE"/>
    <w:rsid w:val="00434954"/>
    <w:rsid w:val="0043718A"/>
    <w:rsid w:val="004519D4"/>
    <w:rsid w:val="004533F8"/>
    <w:rsid w:val="00456F87"/>
    <w:rsid w:val="004621F5"/>
    <w:rsid w:val="00466C5D"/>
    <w:rsid w:val="0047057B"/>
    <w:rsid w:val="00477509"/>
    <w:rsid w:val="0048070D"/>
    <w:rsid w:val="004A0283"/>
    <w:rsid w:val="004A12A0"/>
    <w:rsid w:val="004A7BBA"/>
    <w:rsid w:val="004C210F"/>
    <w:rsid w:val="004C6878"/>
    <w:rsid w:val="004D217A"/>
    <w:rsid w:val="004E2A0F"/>
    <w:rsid w:val="004E74A9"/>
    <w:rsid w:val="004F3E0A"/>
    <w:rsid w:val="004F506F"/>
    <w:rsid w:val="005060C8"/>
    <w:rsid w:val="00510243"/>
    <w:rsid w:val="00510B10"/>
    <w:rsid w:val="0053072D"/>
    <w:rsid w:val="0053741C"/>
    <w:rsid w:val="00542CF6"/>
    <w:rsid w:val="005549E7"/>
    <w:rsid w:val="00555618"/>
    <w:rsid w:val="0056329A"/>
    <w:rsid w:val="005843DD"/>
    <w:rsid w:val="0058539D"/>
    <w:rsid w:val="00585A6C"/>
    <w:rsid w:val="00593194"/>
    <w:rsid w:val="005C3F42"/>
    <w:rsid w:val="005C6EC2"/>
    <w:rsid w:val="005D023B"/>
    <w:rsid w:val="005F3D01"/>
    <w:rsid w:val="00603FA0"/>
    <w:rsid w:val="00610278"/>
    <w:rsid w:val="00623BF6"/>
    <w:rsid w:val="00626A1E"/>
    <w:rsid w:val="00627F7F"/>
    <w:rsid w:val="0063610D"/>
    <w:rsid w:val="00637800"/>
    <w:rsid w:val="00637B91"/>
    <w:rsid w:val="006502A9"/>
    <w:rsid w:val="0065344F"/>
    <w:rsid w:val="00653FBB"/>
    <w:rsid w:val="0067048D"/>
    <w:rsid w:val="00674F5F"/>
    <w:rsid w:val="00675553"/>
    <w:rsid w:val="006764BB"/>
    <w:rsid w:val="00677E96"/>
    <w:rsid w:val="0069799B"/>
    <w:rsid w:val="006A6D46"/>
    <w:rsid w:val="006A7E98"/>
    <w:rsid w:val="006C152D"/>
    <w:rsid w:val="006D115D"/>
    <w:rsid w:val="006D14FF"/>
    <w:rsid w:val="006E0E30"/>
    <w:rsid w:val="006E4709"/>
    <w:rsid w:val="006E4DB7"/>
    <w:rsid w:val="006F0508"/>
    <w:rsid w:val="006F241B"/>
    <w:rsid w:val="006F47BC"/>
    <w:rsid w:val="006F62D7"/>
    <w:rsid w:val="006F6319"/>
    <w:rsid w:val="007060BB"/>
    <w:rsid w:val="00716250"/>
    <w:rsid w:val="00724AFE"/>
    <w:rsid w:val="007250BA"/>
    <w:rsid w:val="00747984"/>
    <w:rsid w:val="00750B1A"/>
    <w:rsid w:val="00752F4C"/>
    <w:rsid w:val="007546DB"/>
    <w:rsid w:val="00754E87"/>
    <w:rsid w:val="00757CB6"/>
    <w:rsid w:val="007667F2"/>
    <w:rsid w:val="0076714F"/>
    <w:rsid w:val="007801E6"/>
    <w:rsid w:val="0078054D"/>
    <w:rsid w:val="00787E47"/>
    <w:rsid w:val="007924BC"/>
    <w:rsid w:val="007A4162"/>
    <w:rsid w:val="007A5C6A"/>
    <w:rsid w:val="007B3476"/>
    <w:rsid w:val="007B5B47"/>
    <w:rsid w:val="007B64C6"/>
    <w:rsid w:val="007B7DC5"/>
    <w:rsid w:val="007C2C14"/>
    <w:rsid w:val="007C3D36"/>
    <w:rsid w:val="007D2999"/>
    <w:rsid w:val="007D6D27"/>
    <w:rsid w:val="007E48B2"/>
    <w:rsid w:val="007E6003"/>
    <w:rsid w:val="007F0190"/>
    <w:rsid w:val="007F132D"/>
    <w:rsid w:val="007F7B9E"/>
    <w:rsid w:val="007F7CFD"/>
    <w:rsid w:val="00810177"/>
    <w:rsid w:val="00810B05"/>
    <w:rsid w:val="00811854"/>
    <w:rsid w:val="008165C4"/>
    <w:rsid w:val="008202C5"/>
    <w:rsid w:val="00830E30"/>
    <w:rsid w:val="0084053C"/>
    <w:rsid w:val="0084451D"/>
    <w:rsid w:val="00862BED"/>
    <w:rsid w:val="00863B32"/>
    <w:rsid w:val="008649CB"/>
    <w:rsid w:val="00875510"/>
    <w:rsid w:val="008837AB"/>
    <w:rsid w:val="00885A55"/>
    <w:rsid w:val="00887252"/>
    <w:rsid w:val="00890A86"/>
    <w:rsid w:val="008A199B"/>
    <w:rsid w:val="008A27A3"/>
    <w:rsid w:val="008A2D63"/>
    <w:rsid w:val="008A549C"/>
    <w:rsid w:val="008B5ACF"/>
    <w:rsid w:val="008B6A42"/>
    <w:rsid w:val="008D06F5"/>
    <w:rsid w:val="008E277A"/>
    <w:rsid w:val="008E3E33"/>
    <w:rsid w:val="008F389E"/>
    <w:rsid w:val="00921D4C"/>
    <w:rsid w:val="009323D3"/>
    <w:rsid w:val="00940614"/>
    <w:rsid w:val="009462C1"/>
    <w:rsid w:val="00950D5F"/>
    <w:rsid w:val="00951B01"/>
    <w:rsid w:val="00953AD8"/>
    <w:rsid w:val="00954907"/>
    <w:rsid w:val="009570D9"/>
    <w:rsid w:val="00960749"/>
    <w:rsid w:val="009638AD"/>
    <w:rsid w:val="00977960"/>
    <w:rsid w:val="0098220B"/>
    <w:rsid w:val="00982599"/>
    <w:rsid w:val="00990FA2"/>
    <w:rsid w:val="009925EC"/>
    <w:rsid w:val="00996522"/>
    <w:rsid w:val="00996B0F"/>
    <w:rsid w:val="009A1AB1"/>
    <w:rsid w:val="009A6BCD"/>
    <w:rsid w:val="009B020E"/>
    <w:rsid w:val="009C0D0B"/>
    <w:rsid w:val="009C3185"/>
    <w:rsid w:val="009C6410"/>
    <w:rsid w:val="009D29CA"/>
    <w:rsid w:val="009D6068"/>
    <w:rsid w:val="009D647C"/>
    <w:rsid w:val="009E140F"/>
    <w:rsid w:val="009E71EC"/>
    <w:rsid w:val="009F3B7D"/>
    <w:rsid w:val="009F3D7A"/>
    <w:rsid w:val="009F5056"/>
    <w:rsid w:val="00A14B89"/>
    <w:rsid w:val="00A20417"/>
    <w:rsid w:val="00A20ACE"/>
    <w:rsid w:val="00A21C34"/>
    <w:rsid w:val="00A23F21"/>
    <w:rsid w:val="00A2431D"/>
    <w:rsid w:val="00A301B1"/>
    <w:rsid w:val="00A34ED3"/>
    <w:rsid w:val="00A37885"/>
    <w:rsid w:val="00A40FD6"/>
    <w:rsid w:val="00A4302B"/>
    <w:rsid w:val="00A51096"/>
    <w:rsid w:val="00A51A34"/>
    <w:rsid w:val="00A51F1E"/>
    <w:rsid w:val="00A56F34"/>
    <w:rsid w:val="00A576AA"/>
    <w:rsid w:val="00A613A6"/>
    <w:rsid w:val="00A77DAD"/>
    <w:rsid w:val="00A80C92"/>
    <w:rsid w:val="00A9114B"/>
    <w:rsid w:val="00AA32AD"/>
    <w:rsid w:val="00AB400D"/>
    <w:rsid w:val="00AB515E"/>
    <w:rsid w:val="00AB7196"/>
    <w:rsid w:val="00AB7689"/>
    <w:rsid w:val="00AC4EDC"/>
    <w:rsid w:val="00AC525D"/>
    <w:rsid w:val="00AD3D81"/>
    <w:rsid w:val="00AE5EDE"/>
    <w:rsid w:val="00AF1E73"/>
    <w:rsid w:val="00AF43EB"/>
    <w:rsid w:val="00AF6E60"/>
    <w:rsid w:val="00B040E0"/>
    <w:rsid w:val="00B05CA7"/>
    <w:rsid w:val="00B12E1C"/>
    <w:rsid w:val="00B151A1"/>
    <w:rsid w:val="00B36C66"/>
    <w:rsid w:val="00B37AA6"/>
    <w:rsid w:val="00B40CB4"/>
    <w:rsid w:val="00B51173"/>
    <w:rsid w:val="00B527EF"/>
    <w:rsid w:val="00B531B2"/>
    <w:rsid w:val="00B62268"/>
    <w:rsid w:val="00B624E3"/>
    <w:rsid w:val="00B6272C"/>
    <w:rsid w:val="00B722B2"/>
    <w:rsid w:val="00B74614"/>
    <w:rsid w:val="00B812A6"/>
    <w:rsid w:val="00B87AA8"/>
    <w:rsid w:val="00B92307"/>
    <w:rsid w:val="00BA30E3"/>
    <w:rsid w:val="00BA5406"/>
    <w:rsid w:val="00BA583F"/>
    <w:rsid w:val="00BB2598"/>
    <w:rsid w:val="00BC31C0"/>
    <w:rsid w:val="00BC6EA5"/>
    <w:rsid w:val="00BF1CE6"/>
    <w:rsid w:val="00C00E0D"/>
    <w:rsid w:val="00C105D4"/>
    <w:rsid w:val="00C13CB6"/>
    <w:rsid w:val="00C164D1"/>
    <w:rsid w:val="00C3419A"/>
    <w:rsid w:val="00C35DB9"/>
    <w:rsid w:val="00C36D69"/>
    <w:rsid w:val="00C37BC7"/>
    <w:rsid w:val="00C462DD"/>
    <w:rsid w:val="00C46468"/>
    <w:rsid w:val="00C71D04"/>
    <w:rsid w:val="00C72822"/>
    <w:rsid w:val="00C746DF"/>
    <w:rsid w:val="00C760D2"/>
    <w:rsid w:val="00C762E1"/>
    <w:rsid w:val="00C815E0"/>
    <w:rsid w:val="00C8506F"/>
    <w:rsid w:val="00C938FE"/>
    <w:rsid w:val="00C97B00"/>
    <w:rsid w:val="00CA03D1"/>
    <w:rsid w:val="00CA28D3"/>
    <w:rsid w:val="00CA61DA"/>
    <w:rsid w:val="00CA70FC"/>
    <w:rsid w:val="00CB36DD"/>
    <w:rsid w:val="00CC0901"/>
    <w:rsid w:val="00CC4786"/>
    <w:rsid w:val="00CD11F9"/>
    <w:rsid w:val="00CD58D5"/>
    <w:rsid w:val="00CD6309"/>
    <w:rsid w:val="00CE1802"/>
    <w:rsid w:val="00CE547D"/>
    <w:rsid w:val="00CF24B5"/>
    <w:rsid w:val="00CF3DDE"/>
    <w:rsid w:val="00CF4E92"/>
    <w:rsid w:val="00D04313"/>
    <w:rsid w:val="00D105EE"/>
    <w:rsid w:val="00D1088D"/>
    <w:rsid w:val="00D12C68"/>
    <w:rsid w:val="00D15DC5"/>
    <w:rsid w:val="00D44035"/>
    <w:rsid w:val="00D4512C"/>
    <w:rsid w:val="00D50A88"/>
    <w:rsid w:val="00D5306B"/>
    <w:rsid w:val="00D553E0"/>
    <w:rsid w:val="00D561DF"/>
    <w:rsid w:val="00D60D00"/>
    <w:rsid w:val="00DA0DC5"/>
    <w:rsid w:val="00DA1BDA"/>
    <w:rsid w:val="00DA4248"/>
    <w:rsid w:val="00DA42AE"/>
    <w:rsid w:val="00DA53A4"/>
    <w:rsid w:val="00DB28F4"/>
    <w:rsid w:val="00DC0BFF"/>
    <w:rsid w:val="00DC0EF6"/>
    <w:rsid w:val="00DD156F"/>
    <w:rsid w:val="00DD5BEF"/>
    <w:rsid w:val="00DD7935"/>
    <w:rsid w:val="00DE0FE2"/>
    <w:rsid w:val="00DE125A"/>
    <w:rsid w:val="00DF0BD9"/>
    <w:rsid w:val="00DF6A25"/>
    <w:rsid w:val="00DF7224"/>
    <w:rsid w:val="00E060D8"/>
    <w:rsid w:val="00E0675C"/>
    <w:rsid w:val="00E12889"/>
    <w:rsid w:val="00E205E9"/>
    <w:rsid w:val="00E21A91"/>
    <w:rsid w:val="00E23061"/>
    <w:rsid w:val="00E417EE"/>
    <w:rsid w:val="00E422BF"/>
    <w:rsid w:val="00E47B98"/>
    <w:rsid w:val="00E5286E"/>
    <w:rsid w:val="00E74456"/>
    <w:rsid w:val="00E778B9"/>
    <w:rsid w:val="00E801C8"/>
    <w:rsid w:val="00E904C7"/>
    <w:rsid w:val="00E9258D"/>
    <w:rsid w:val="00E93C99"/>
    <w:rsid w:val="00E9501F"/>
    <w:rsid w:val="00E97CC5"/>
    <w:rsid w:val="00EA1594"/>
    <w:rsid w:val="00EA6145"/>
    <w:rsid w:val="00EB0EC7"/>
    <w:rsid w:val="00EB2DCC"/>
    <w:rsid w:val="00EC4919"/>
    <w:rsid w:val="00EC5DCB"/>
    <w:rsid w:val="00EC604E"/>
    <w:rsid w:val="00EC6653"/>
    <w:rsid w:val="00ED5336"/>
    <w:rsid w:val="00EE0217"/>
    <w:rsid w:val="00EE7755"/>
    <w:rsid w:val="00EF0BB3"/>
    <w:rsid w:val="00EF59E7"/>
    <w:rsid w:val="00EF5B40"/>
    <w:rsid w:val="00F0311C"/>
    <w:rsid w:val="00F3643C"/>
    <w:rsid w:val="00F4066A"/>
    <w:rsid w:val="00F43C87"/>
    <w:rsid w:val="00F50F49"/>
    <w:rsid w:val="00F513EB"/>
    <w:rsid w:val="00F66DBC"/>
    <w:rsid w:val="00F71E04"/>
    <w:rsid w:val="00F801FB"/>
    <w:rsid w:val="00F802CF"/>
    <w:rsid w:val="00F84EE7"/>
    <w:rsid w:val="00F84F99"/>
    <w:rsid w:val="00F867CA"/>
    <w:rsid w:val="00F933F8"/>
    <w:rsid w:val="00F96230"/>
    <w:rsid w:val="00FA1DC8"/>
    <w:rsid w:val="00FA7BFD"/>
    <w:rsid w:val="00FB2BE1"/>
    <w:rsid w:val="00FB32C4"/>
    <w:rsid w:val="00FB3E51"/>
    <w:rsid w:val="00FB681C"/>
    <w:rsid w:val="00FD3CF5"/>
    <w:rsid w:val="00FD4E2A"/>
    <w:rsid w:val="00FD53E6"/>
    <w:rsid w:val="00FE2873"/>
    <w:rsid w:val="00FF2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37D05"/>
  <w15:chartTrackingRefBased/>
  <w15:docId w15:val="{8022F3EC-B465-40C3-9BA6-2377B5AEE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sz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8649CB"/>
    <w:pPr>
      <w:spacing w:line="360" w:lineRule="auto"/>
    </w:pPr>
    <w:rPr>
      <w:rFonts w:ascii="Calibri" w:hAnsi="Calibri"/>
    </w:rPr>
  </w:style>
  <w:style w:type="paragraph" w:styleId="Heading1">
    <w:name w:val="heading 1"/>
    <w:basedOn w:val="Normal"/>
    <w:next w:val="Normal"/>
    <w:link w:val="Heading1Char"/>
    <w:uiPriority w:val="9"/>
    <w:qFormat/>
    <w:rsid w:val="00F801FB"/>
    <w:pPr>
      <w:outlineLvl w:val="0"/>
    </w:pPr>
    <w:rPr>
      <w:b/>
      <w:color w:val="99CCFF"/>
      <w:sz w:val="24"/>
      <w:lang w:val="lt-LT"/>
    </w:rPr>
  </w:style>
  <w:style w:type="paragraph" w:styleId="Heading2">
    <w:name w:val="heading 2"/>
    <w:basedOn w:val="Normal"/>
    <w:next w:val="Normal"/>
    <w:link w:val="Heading2Char"/>
    <w:uiPriority w:val="9"/>
    <w:unhideWhenUsed/>
    <w:pPr>
      <w:keepNext/>
      <w:keepLines/>
      <w:numPr>
        <w:numId w:val="4"/>
      </w:numPr>
      <w:spacing w:before="360" w:after="120" w:line="240" w:lineRule="auto"/>
      <w:outlineLvl w:val="1"/>
    </w:pPr>
    <w:rPr>
      <w:b/>
      <w:bCs/>
      <w:color w:val="5B9BD5"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E5EDE"/>
    <w:pPr>
      <w:pBdr>
        <w:left w:val="double" w:sz="18" w:space="4" w:color="1F4E79" w:themeColor="accent1" w:themeShade="80"/>
      </w:pBdr>
      <w:spacing w:after="0" w:line="420" w:lineRule="exact"/>
    </w:pPr>
    <w:rPr>
      <w:rFonts w:eastAsiaTheme="majorEastAsia" w:cstheme="majorBidi"/>
      <w:b/>
      <w:caps/>
      <w:color w:val="1F4E79" w:themeColor="accent1" w:themeShade="80"/>
      <w:kern w:val="28"/>
      <w:sz w:val="38"/>
    </w:rPr>
  </w:style>
  <w:style w:type="character" w:customStyle="1" w:styleId="TitleChar">
    <w:name w:val="Title Char"/>
    <w:basedOn w:val="DefaultParagraphFont"/>
    <w:link w:val="Title"/>
    <w:uiPriority w:val="10"/>
    <w:rsid w:val="00AE5EDE"/>
    <w:rPr>
      <w:rFonts w:ascii="Calibri" w:eastAsiaTheme="majorEastAsia" w:hAnsi="Calibri" w:cstheme="majorBidi"/>
      <w:b/>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rPr>
  </w:style>
  <w:style w:type="character" w:customStyle="1" w:styleId="SubtitleChar">
    <w:name w:val="Subtitle Char"/>
    <w:basedOn w:val="DefaultParagraphFont"/>
    <w:link w:val="Subtitle"/>
    <w:uiPriority w:val="11"/>
    <w:rPr>
      <w:b/>
      <w:bCs/>
      <w:color w:val="5B9BD5" w:themeColor="accent1"/>
      <w:sz w:val="24"/>
    </w:rPr>
  </w:style>
  <w:style w:type="character" w:customStyle="1" w:styleId="Heading1Char">
    <w:name w:val="Heading 1 Char"/>
    <w:basedOn w:val="DefaultParagraphFont"/>
    <w:link w:val="Heading1"/>
    <w:uiPriority w:val="9"/>
    <w:rsid w:val="00F801FB"/>
    <w:rPr>
      <w:rFonts w:ascii="Calibri" w:hAnsi="Calibri"/>
      <w:b/>
      <w:color w:val="99CCFF"/>
      <w:sz w:val="24"/>
      <w:lang w:val="lt-LT"/>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99"/>
    <w:unhideWhenUsed/>
    <w:pPr>
      <w:spacing w:before="140" w:after="0" w:line="240" w:lineRule="auto"/>
    </w:pPr>
    <w:rPr>
      <w:i/>
      <w:iCs/>
      <w:sz w:val="14"/>
    </w:rPr>
  </w:style>
  <w:style w:type="character" w:customStyle="1" w:styleId="FootnoteTextChar">
    <w:name w:val="Footnote Text Char"/>
    <w:basedOn w:val="DefaultParagraphFont"/>
    <w:link w:val="FootnoteText"/>
    <w:uiPriority w:val="99"/>
    <w:rPr>
      <w:i/>
      <w:iCs/>
      <w:sz w:val="14"/>
    </w:rPr>
  </w:style>
  <w:style w:type="paragraph" w:styleId="NormalWeb">
    <w:name w:val="Normal (Web)"/>
    <w:basedOn w:val="Normal"/>
    <w:uiPriority w:val="99"/>
    <w:semiHidden/>
    <w:unhideWhenUsed/>
    <w:rsid w:val="00AB400D"/>
    <w:pPr>
      <w:spacing w:before="100" w:beforeAutospacing="1" w:after="100" w:afterAutospacing="1" w:line="240" w:lineRule="auto"/>
    </w:pPr>
    <w:rPr>
      <w:rFonts w:ascii="Times New Roman" w:eastAsiaTheme="minorEastAsia" w:hAnsi="Times New Roman" w:cs="Times New Roman"/>
      <w:color w:val="auto"/>
      <w:sz w:val="24"/>
      <w:szCs w:val="24"/>
      <w:lang w:val="lt-LT" w:eastAsia="lt-LT"/>
    </w:rPr>
  </w:style>
  <w:style w:type="paragraph" w:styleId="ListParagraph">
    <w:name w:val="List Paragraph"/>
    <w:basedOn w:val="Normal"/>
    <w:uiPriority w:val="34"/>
    <w:qFormat/>
    <w:rsid w:val="00B531B2"/>
    <w:pPr>
      <w:spacing w:after="160" w:line="259" w:lineRule="auto"/>
      <w:ind w:left="720"/>
      <w:contextualSpacing/>
    </w:pPr>
    <w:rPr>
      <w:rFonts w:asciiTheme="minorHAnsi" w:hAnsiTheme="minorHAnsi"/>
      <w:color w:val="auto"/>
      <w:sz w:val="22"/>
      <w:szCs w:val="22"/>
      <w:lang w:val="lt-LT" w:eastAsia="en-US"/>
    </w:rPr>
  </w:style>
  <w:style w:type="character" w:styleId="Hyperlink">
    <w:name w:val="Hyperlink"/>
    <w:uiPriority w:val="99"/>
    <w:rsid w:val="00810177"/>
    <w:rPr>
      <w:color w:val="000000"/>
      <w:u w:val="single"/>
    </w:rPr>
  </w:style>
  <w:style w:type="character" w:styleId="FootnoteReference">
    <w:name w:val="footnote reference"/>
    <w:uiPriority w:val="99"/>
    <w:rsid w:val="00810177"/>
    <w:rPr>
      <w:vertAlign w:val="superscript"/>
    </w:rPr>
  </w:style>
  <w:style w:type="paragraph" w:customStyle="1" w:styleId="BodyText1">
    <w:name w:val="Body Text1"/>
    <w:basedOn w:val="Normal"/>
    <w:rsid w:val="00810177"/>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lang w:val="lt-LT" w:eastAsia="en-US"/>
    </w:rPr>
  </w:style>
  <w:style w:type="character" w:styleId="CommentReference">
    <w:name w:val="annotation reference"/>
    <w:basedOn w:val="DefaultParagraphFont"/>
    <w:uiPriority w:val="99"/>
    <w:semiHidden/>
    <w:unhideWhenUsed/>
    <w:rsid w:val="006F47BC"/>
    <w:rPr>
      <w:sz w:val="16"/>
      <w:szCs w:val="16"/>
    </w:rPr>
  </w:style>
  <w:style w:type="paragraph" w:styleId="CommentText">
    <w:name w:val="annotation text"/>
    <w:basedOn w:val="Normal"/>
    <w:link w:val="CommentTextChar"/>
    <w:uiPriority w:val="99"/>
    <w:semiHidden/>
    <w:unhideWhenUsed/>
    <w:rsid w:val="006F47BC"/>
    <w:pPr>
      <w:spacing w:line="240" w:lineRule="auto"/>
    </w:pPr>
    <w:rPr>
      <w:sz w:val="20"/>
    </w:rPr>
  </w:style>
  <w:style w:type="character" w:customStyle="1" w:styleId="CommentTextChar">
    <w:name w:val="Comment Text Char"/>
    <w:basedOn w:val="DefaultParagraphFont"/>
    <w:link w:val="CommentText"/>
    <w:uiPriority w:val="99"/>
    <w:semiHidden/>
    <w:rsid w:val="006F47BC"/>
    <w:rPr>
      <w:rFonts w:ascii="Calibri" w:hAnsi="Calibri"/>
      <w:sz w:val="20"/>
    </w:rPr>
  </w:style>
  <w:style w:type="paragraph" w:styleId="CommentSubject">
    <w:name w:val="annotation subject"/>
    <w:basedOn w:val="CommentText"/>
    <w:next w:val="CommentText"/>
    <w:link w:val="CommentSubjectChar"/>
    <w:uiPriority w:val="99"/>
    <w:semiHidden/>
    <w:unhideWhenUsed/>
    <w:rsid w:val="006F47BC"/>
    <w:rPr>
      <w:b/>
      <w:bCs/>
    </w:rPr>
  </w:style>
  <w:style w:type="character" w:customStyle="1" w:styleId="CommentSubjectChar">
    <w:name w:val="Comment Subject Char"/>
    <w:basedOn w:val="CommentTextChar"/>
    <w:link w:val="CommentSubject"/>
    <w:uiPriority w:val="99"/>
    <w:semiHidden/>
    <w:rsid w:val="006F47BC"/>
    <w:rPr>
      <w:rFonts w:ascii="Calibri" w:hAnsi="Calibri"/>
      <w:b/>
      <w:bCs/>
      <w:sz w:val="20"/>
    </w:rPr>
  </w:style>
  <w:style w:type="paragraph" w:styleId="BalloonText">
    <w:name w:val="Balloon Text"/>
    <w:basedOn w:val="Normal"/>
    <w:link w:val="BalloonTextChar"/>
    <w:uiPriority w:val="99"/>
    <w:semiHidden/>
    <w:unhideWhenUsed/>
    <w:rsid w:val="006F47BC"/>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F47BC"/>
    <w:rPr>
      <w:rFonts w:ascii="Segoe UI" w:hAnsi="Segoe UI" w:cs="Segoe UI"/>
      <w:szCs w:val="18"/>
    </w:rPr>
  </w:style>
  <w:style w:type="paragraph" w:styleId="EndnoteText">
    <w:name w:val="endnote text"/>
    <w:basedOn w:val="Normal"/>
    <w:link w:val="EndnoteTextChar"/>
    <w:uiPriority w:val="99"/>
    <w:semiHidden/>
    <w:unhideWhenUsed/>
    <w:rsid w:val="002B04B9"/>
    <w:pPr>
      <w:spacing w:after="0" w:line="240" w:lineRule="auto"/>
    </w:pPr>
    <w:rPr>
      <w:sz w:val="20"/>
    </w:rPr>
  </w:style>
  <w:style w:type="character" w:customStyle="1" w:styleId="EndnoteTextChar">
    <w:name w:val="Endnote Text Char"/>
    <w:basedOn w:val="DefaultParagraphFont"/>
    <w:link w:val="EndnoteText"/>
    <w:uiPriority w:val="99"/>
    <w:semiHidden/>
    <w:rsid w:val="002B04B9"/>
    <w:rPr>
      <w:rFonts w:ascii="Calibri" w:hAnsi="Calibri"/>
      <w:sz w:val="20"/>
    </w:rPr>
  </w:style>
  <w:style w:type="character" w:styleId="EndnoteReference">
    <w:name w:val="endnote reference"/>
    <w:basedOn w:val="DefaultParagraphFont"/>
    <w:uiPriority w:val="99"/>
    <w:semiHidden/>
    <w:unhideWhenUsed/>
    <w:rsid w:val="002B04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91416">
      <w:bodyDiv w:val="1"/>
      <w:marLeft w:val="0"/>
      <w:marRight w:val="0"/>
      <w:marTop w:val="0"/>
      <w:marBottom w:val="0"/>
      <w:divBdr>
        <w:top w:val="none" w:sz="0" w:space="0" w:color="auto"/>
        <w:left w:val="none" w:sz="0" w:space="0" w:color="auto"/>
        <w:bottom w:val="none" w:sz="0" w:space="0" w:color="auto"/>
        <w:right w:val="none" w:sz="0" w:space="0" w:color="auto"/>
      </w:divBdr>
    </w:div>
    <w:div w:id="255946532">
      <w:bodyDiv w:val="1"/>
      <w:marLeft w:val="0"/>
      <w:marRight w:val="0"/>
      <w:marTop w:val="0"/>
      <w:marBottom w:val="0"/>
      <w:divBdr>
        <w:top w:val="none" w:sz="0" w:space="0" w:color="auto"/>
        <w:left w:val="none" w:sz="0" w:space="0" w:color="auto"/>
        <w:bottom w:val="none" w:sz="0" w:space="0" w:color="auto"/>
        <w:right w:val="none" w:sz="0" w:space="0" w:color="auto"/>
      </w:divBdr>
    </w:div>
    <w:div w:id="736318795">
      <w:bodyDiv w:val="1"/>
      <w:marLeft w:val="0"/>
      <w:marRight w:val="0"/>
      <w:marTop w:val="0"/>
      <w:marBottom w:val="0"/>
      <w:divBdr>
        <w:top w:val="none" w:sz="0" w:space="0" w:color="auto"/>
        <w:left w:val="none" w:sz="0" w:space="0" w:color="auto"/>
        <w:bottom w:val="none" w:sz="0" w:space="0" w:color="auto"/>
        <w:right w:val="none" w:sz="0" w:space="0" w:color="auto"/>
      </w:divBdr>
      <w:divsChild>
        <w:div w:id="106197051">
          <w:marLeft w:val="0"/>
          <w:marRight w:val="0"/>
          <w:marTop w:val="0"/>
          <w:marBottom w:val="0"/>
          <w:divBdr>
            <w:top w:val="none" w:sz="0" w:space="0" w:color="auto"/>
            <w:left w:val="none" w:sz="0" w:space="0" w:color="auto"/>
            <w:bottom w:val="none" w:sz="0" w:space="0" w:color="auto"/>
            <w:right w:val="none" w:sz="0" w:space="0" w:color="auto"/>
          </w:divBdr>
          <w:divsChild>
            <w:div w:id="780997980">
              <w:marLeft w:val="0"/>
              <w:marRight w:val="0"/>
              <w:marTop w:val="0"/>
              <w:marBottom w:val="0"/>
              <w:divBdr>
                <w:top w:val="none" w:sz="0" w:space="0" w:color="auto"/>
                <w:left w:val="none" w:sz="0" w:space="0" w:color="auto"/>
                <w:bottom w:val="none" w:sz="0" w:space="0" w:color="auto"/>
                <w:right w:val="none" w:sz="0" w:space="0" w:color="auto"/>
              </w:divBdr>
              <w:divsChild>
                <w:div w:id="663705010">
                  <w:marLeft w:val="0"/>
                  <w:marRight w:val="0"/>
                  <w:marTop w:val="0"/>
                  <w:marBottom w:val="0"/>
                  <w:divBdr>
                    <w:top w:val="none" w:sz="0" w:space="0" w:color="auto"/>
                    <w:left w:val="none" w:sz="0" w:space="0" w:color="auto"/>
                    <w:bottom w:val="none" w:sz="0" w:space="0" w:color="auto"/>
                    <w:right w:val="none" w:sz="0" w:space="0" w:color="auto"/>
                  </w:divBdr>
                  <w:divsChild>
                    <w:div w:id="846360308">
                      <w:marLeft w:val="0"/>
                      <w:marRight w:val="0"/>
                      <w:marTop w:val="0"/>
                      <w:marBottom w:val="0"/>
                      <w:divBdr>
                        <w:top w:val="none" w:sz="0" w:space="0" w:color="auto"/>
                        <w:left w:val="none" w:sz="0" w:space="0" w:color="auto"/>
                        <w:bottom w:val="none" w:sz="0" w:space="0" w:color="auto"/>
                        <w:right w:val="none" w:sz="0" w:space="0" w:color="auto"/>
                      </w:divBdr>
                      <w:divsChild>
                        <w:div w:id="181259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506631">
      <w:bodyDiv w:val="1"/>
      <w:marLeft w:val="0"/>
      <w:marRight w:val="0"/>
      <w:marTop w:val="0"/>
      <w:marBottom w:val="0"/>
      <w:divBdr>
        <w:top w:val="none" w:sz="0" w:space="0" w:color="auto"/>
        <w:left w:val="none" w:sz="0" w:space="0" w:color="auto"/>
        <w:bottom w:val="none" w:sz="0" w:space="0" w:color="auto"/>
        <w:right w:val="none" w:sz="0" w:space="0" w:color="auto"/>
      </w:divBdr>
    </w:div>
    <w:div w:id="1006403269">
      <w:bodyDiv w:val="1"/>
      <w:marLeft w:val="0"/>
      <w:marRight w:val="0"/>
      <w:marTop w:val="0"/>
      <w:marBottom w:val="0"/>
      <w:divBdr>
        <w:top w:val="none" w:sz="0" w:space="0" w:color="auto"/>
        <w:left w:val="none" w:sz="0" w:space="0" w:color="auto"/>
        <w:bottom w:val="none" w:sz="0" w:space="0" w:color="auto"/>
        <w:right w:val="none" w:sz="0" w:space="0" w:color="auto"/>
      </w:divBdr>
    </w:div>
    <w:div w:id="1619144675">
      <w:bodyDiv w:val="1"/>
      <w:marLeft w:val="0"/>
      <w:marRight w:val="0"/>
      <w:marTop w:val="0"/>
      <w:marBottom w:val="0"/>
      <w:divBdr>
        <w:top w:val="none" w:sz="0" w:space="0" w:color="auto"/>
        <w:left w:val="none" w:sz="0" w:space="0" w:color="auto"/>
        <w:bottom w:val="none" w:sz="0" w:space="0" w:color="auto"/>
        <w:right w:val="none" w:sz="0" w:space="0" w:color="auto"/>
      </w:divBdr>
      <w:divsChild>
        <w:div w:id="722021555">
          <w:marLeft w:val="0"/>
          <w:marRight w:val="0"/>
          <w:marTop w:val="0"/>
          <w:marBottom w:val="0"/>
          <w:divBdr>
            <w:top w:val="none" w:sz="0" w:space="0" w:color="auto"/>
            <w:left w:val="none" w:sz="0" w:space="0" w:color="auto"/>
            <w:bottom w:val="none" w:sz="0" w:space="0" w:color="auto"/>
            <w:right w:val="none" w:sz="0" w:space="0" w:color="auto"/>
          </w:divBdr>
          <w:divsChild>
            <w:div w:id="589390909">
              <w:marLeft w:val="0"/>
              <w:marRight w:val="0"/>
              <w:marTop w:val="0"/>
              <w:marBottom w:val="0"/>
              <w:divBdr>
                <w:top w:val="none" w:sz="0" w:space="0" w:color="auto"/>
                <w:left w:val="none" w:sz="0" w:space="0" w:color="auto"/>
                <w:bottom w:val="none" w:sz="0" w:space="0" w:color="auto"/>
                <w:right w:val="none" w:sz="0" w:space="0" w:color="auto"/>
              </w:divBdr>
              <w:divsChild>
                <w:div w:id="1022586285">
                  <w:marLeft w:val="0"/>
                  <w:marRight w:val="0"/>
                  <w:marTop w:val="0"/>
                  <w:marBottom w:val="0"/>
                  <w:divBdr>
                    <w:top w:val="none" w:sz="0" w:space="0" w:color="auto"/>
                    <w:left w:val="none" w:sz="0" w:space="0" w:color="auto"/>
                    <w:bottom w:val="none" w:sz="0" w:space="0" w:color="auto"/>
                    <w:right w:val="none" w:sz="0" w:space="0" w:color="auto"/>
                  </w:divBdr>
                  <w:divsChild>
                    <w:div w:id="409813692">
                      <w:marLeft w:val="0"/>
                      <w:marRight w:val="0"/>
                      <w:marTop w:val="0"/>
                      <w:marBottom w:val="0"/>
                      <w:divBdr>
                        <w:top w:val="none" w:sz="0" w:space="0" w:color="auto"/>
                        <w:left w:val="none" w:sz="0" w:space="0" w:color="auto"/>
                        <w:bottom w:val="none" w:sz="0" w:space="0" w:color="auto"/>
                        <w:right w:val="none" w:sz="0" w:space="0" w:color="auto"/>
                      </w:divBdr>
                      <w:divsChild>
                        <w:div w:id="18724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811151">
      <w:bodyDiv w:val="1"/>
      <w:marLeft w:val="0"/>
      <w:marRight w:val="0"/>
      <w:marTop w:val="0"/>
      <w:marBottom w:val="0"/>
      <w:divBdr>
        <w:top w:val="none" w:sz="0" w:space="0" w:color="auto"/>
        <w:left w:val="none" w:sz="0" w:space="0" w:color="auto"/>
        <w:bottom w:val="none" w:sz="0" w:space="0" w:color="auto"/>
        <w:right w:val="none" w:sz="0" w:space="0" w:color="auto"/>
      </w:divBdr>
    </w:div>
    <w:div w:id="1757285319">
      <w:bodyDiv w:val="1"/>
      <w:marLeft w:val="0"/>
      <w:marRight w:val="0"/>
      <w:marTop w:val="0"/>
      <w:marBottom w:val="0"/>
      <w:divBdr>
        <w:top w:val="none" w:sz="0" w:space="0" w:color="auto"/>
        <w:left w:val="none" w:sz="0" w:space="0" w:color="auto"/>
        <w:bottom w:val="none" w:sz="0" w:space="0" w:color="auto"/>
        <w:right w:val="none" w:sz="0" w:space="0" w:color="auto"/>
      </w:divBdr>
      <w:divsChild>
        <w:div w:id="189101797">
          <w:marLeft w:val="0"/>
          <w:marRight w:val="0"/>
          <w:marTop w:val="0"/>
          <w:marBottom w:val="0"/>
          <w:divBdr>
            <w:top w:val="none" w:sz="0" w:space="0" w:color="auto"/>
            <w:left w:val="none" w:sz="0" w:space="0" w:color="auto"/>
            <w:bottom w:val="none" w:sz="0" w:space="0" w:color="auto"/>
            <w:right w:val="none" w:sz="0" w:space="0" w:color="auto"/>
          </w:divBdr>
          <w:divsChild>
            <w:div w:id="408767013">
              <w:marLeft w:val="0"/>
              <w:marRight w:val="0"/>
              <w:marTop w:val="0"/>
              <w:marBottom w:val="0"/>
              <w:divBdr>
                <w:top w:val="none" w:sz="0" w:space="0" w:color="auto"/>
                <w:left w:val="none" w:sz="0" w:space="0" w:color="auto"/>
                <w:bottom w:val="none" w:sz="0" w:space="0" w:color="auto"/>
                <w:right w:val="none" w:sz="0" w:space="0" w:color="auto"/>
              </w:divBdr>
              <w:divsChild>
                <w:div w:id="849569219">
                  <w:marLeft w:val="0"/>
                  <w:marRight w:val="0"/>
                  <w:marTop w:val="0"/>
                  <w:marBottom w:val="0"/>
                  <w:divBdr>
                    <w:top w:val="none" w:sz="0" w:space="0" w:color="auto"/>
                    <w:left w:val="none" w:sz="0" w:space="0" w:color="auto"/>
                    <w:bottom w:val="none" w:sz="0" w:space="0" w:color="auto"/>
                    <w:right w:val="none" w:sz="0" w:space="0" w:color="auto"/>
                  </w:divBdr>
                  <w:divsChild>
                    <w:div w:id="739518555">
                      <w:marLeft w:val="0"/>
                      <w:marRight w:val="0"/>
                      <w:marTop w:val="0"/>
                      <w:marBottom w:val="0"/>
                      <w:divBdr>
                        <w:top w:val="none" w:sz="0" w:space="0" w:color="auto"/>
                        <w:left w:val="none" w:sz="0" w:space="0" w:color="auto"/>
                        <w:bottom w:val="none" w:sz="0" w:space="0" w:color="auto"/>
                        <w:right w:val="none" w:sz="0" w:space="0" w:color="auto"/>
                      </w:divBdr>
                      <w:divsChild>
                        <w:div w:id="10577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902082">
      <w:bodyDiv w:val="1"/>
      <w:marLeft w:val="0"/>
      <w:marRight w:val="0"/>
      <w:marTop w:val="0"/>
      <w:marBottom w:val="0"/>
      <w:divBdr>
        <w:top w:val="none" w:sz="0" w:space="0" w:color="auto"/>
        <w:left w:val="none" w:sz="0" w:space="0" w:color="auto"/>
        <w:bottom w:val="none" w:sz="0" w:space="0" w:color="auto"/>
        <w:right w:val="none" w:sz="0" w:space="0" w:color="auto"/>
      </w:divBdr>
    </w:div>
    <w:div w:id="19927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b.lt/lt/mv-ekonomikos-analize-ir-prognoz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Excel_Worksheet.xlsx"/><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osp.stat.gov.l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sp.stat.gov.l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laura-va\AppData\Roaming\Microsoft\Templates\Project%20scope%20report%20(Business%20Blue%20design).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39D2ED5BE2B4104FB524497CFE4B477B" ma:contentTypeVersion="1" ma:contentTypeDescription="Kurkite naują dokumentą." ma:contentTypeScope="" ma:versionID="ea90c1b54490a9c5be9afdd3d6562ffd">
  <xsd:schema xmlns:xsd="http://www.w3.org/2001/XMLSchema" xmlns:xs="http://www.w3.org/2001/XMLSchema" xmlns:p="http://schemas.microsoft.com/office/2006/metadata/properties" xmlns:ns1="http://schemas.microsoft.com/sharepoint/v3" targetNamespace="http://schemas.microsoft.com/office/2006/metadata/properties" ma:root="true" ma:fieldsID="fe7ce459ffbfdbf6e0cb0721972bfd6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avimo pradžios data" ma:description="Planavimo pradžios data yra publikavimo priemonės sukurtas svetainės stulpelis. Jis naudojamas, nurodant datą ir laiką, kai šis puslapis pirmą kartą parodomas svetainės lankytojams." ma:hidden="true" ma:internalName="PublishingStartDate">
      <xsd:simpleType>
        <xsd:restriction base="dms:Unknown"/>
      </xsd:simpleType>
    </xsd:element>
    <xsd:element name="PublishingExpirationDate" ma:index="9" nillable="true" ma:displayName="Planavimo pabaigos data" ma:description="Planavimo pabaigos data yra publikavimo priemonės sukurtas svetainės stulpelis. Jis naudojamas, nurodant datą ir laiką, kai šis puslapis nebebus rodomas svetainės lankytojam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60D8506-1D33-438D-9272-BB99A71C9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8143A1-4095-4D38-B78D-9083ED16DA2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DCB3D81-D67D-4555-937B-ECCDB8B59B1B}">
  <ds:schemaRefs>
    <ds:schemaRef ds:uri="http://schemas.microsoft.com/sharepoint/v3/contenttype/forms"/>
  </ds:schemaRefs>
</ds:datastoreItem>
</file>

<file path=customXml/itemProps4.xml><?xml version="1.0" encoding="utf-8"?>
<ds:datastoreItem xmlns:ds="http://schemas.openxmlformats.org/officeDocument/2006/customXml" ds:itemID="{B5929ECF-9BD4-4AF6-8BF9-BDB04887A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scope report (Business Blue design)</Template>
  <TotalTime>3</TotalTime>
  <Pages>8</Pages>
  <Words>10047</Words>
  <Characters>5728</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Vaitkevičė</dc:creator>
  <cp:keywords/>
  <cp:lastModifiedBy>Aurelija Stasiūtė</cp:lastModifiedBy>
  <cp:revision>3</cp:revision>
  <dcterms:created xsi:type="dcterms:W3CDTF">2020-08-13T07:23:00Z</dcterms:created>
  <dcterms:modified xsi:type="dcterms:W3CDTF">2020-08-14T07:39:00Z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TC029278139991</vt:lpwstr>
  </property>
  <property fmtid="{D5CDD505-2E9C-101B-9397-08002B2CF9AE}" pid="3" name="ContentTypeId">
    <vt:lpwstr>0x01010039D2ED5BE2B4104FB524497CFE4B477B</vt:lpwstr>
  </property>
</Properties>
</file>