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113D9" w14:textId="6FC60855" w:rsidR="00C261A7" w:rsidRDefault="00C261A7" w:rsidP="000F2171">
      <w:pPr>
        <w:ind w:left="9639"/>
        <w:jc w:val="both"/>
      </w:pPr>
      <w:bookmarkStart w:id="0" w:name="bookmark0"/>
      <w:r w:rsidRPr="00D35E67">
        <w:t>Kvietimo „</w:t>
      </w:r>
      <w:r w:rsidRPr="00714A40">
        <w:t>Šeimų lankymo, teikiant ankstyvosios intervencijos paslaugas, modelio įdiegimas</w:t>
      </w:r>
      <w:r w:rsidRPr="00D35E67">
        <w:t>“</w:t>
      </w:r>
      <w:r w:rsidR="000F2171">
        <w:t xml:space="preserve"> </w:t>
      </w:r>
      <w:r w:rsidRPr="00D35E67">
        <w:t>p</w:t>
      </w:r>
      <w:bookmarkStart w:id="1" w:name="_GoBack"/>
      <w:bookmarkEnd w:id="1"/>
      <w:r w:rsidRPr="00D35E67">
        <w:t xml:space="preserve">agal 2014–2021 m. Europos ekonominės erdvės finansinio mechanizmo programą „Sveikata“ gairių pareiškėjams </w:t>
      </w:r>
    </w:p>
    <w:p w14:paraId="3DC32F1E" w14:textId="77777777" w:rsidR="00C261A7" w:rsidRDefault="00C261A7" w:rsidP="000F2171">
      <w:pPr>
        <w:ind w:left="9639"/>
        <w:jc w:val="both"/>
      </w:pPr>
      <w:r>
        <w:t>6 priedas</w:t>
      </w:r>
    </w:p>
    <w:p w14:paraId="03F37016" w14:textId="77777777" w:rsidR="00C261A7" w:rsidRDefault="00C261A7" w:rsidP="00BE3B95">
      <w:pPr>
        <w:ind w:left="8505"/>
        <w:jc w:val="both"/>
      </w:pPr>
    </w:p>
    <w:p w14:paraId="2D1FBBD5" w14:textId="77777777" w:rsidR="00C261A7" w:rsidRDefault="00C261A7" w:rsidP="00BE3B95">
      <w:pPr>
        <w:jc w:val="center"/>
        <w:rPr>
          <w:b/>
        </w:rPr>
      </w:pPr>
      <w:r w:rsidRPr="00564768">
        <w:rPr>
          <w:b/>
        </w:rPr>
        <w:t>PROJEKTO NAUDOS IR KOKYBES VERTINIMO METODIKA</w:t>
      </w:r>
    </w:p>
    <w:p w14:paraId="3575AAEE" w14:textId="77777777" w:rsidR="00C261A7" w:rsidRDefault="00C261A7" w:rsidP="00BE3B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Bendra informacija apie paraišką: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519"/>
      </w:tblGrid>
      <w:tr w:rsidR="00C261A7" w:rsidRPr="000507CB" w14:paraId="6776A7A0" w14:textId="77777777" w:rsidTr="00BE3B95">
        <w:tc>
          <w:tcPr>
            <w:tcW w:w="4077" w:type="dxa"/>
          </w:tcPr>
          <w:p w14:paraId="7E2B2A0C" w14:textId="77777777" w:rsidR="00C261A7" w:rsidRPr="00192C77" w:rsidRDefault="00C261A7" w:rsidP="00C261A7">
            <w:pPr>
              <w:shd w:val="clear" w:color="auto" w:fill="FFFFFF"/>
              <w:contextualSpacing/>
            </w:pPr>
            <w:r w:rsidRPr="00192C77">
              <w:t>Paraiškos kodas</w:t>
            </w:r>
          </w:p>
        </w:tc>
        <w:tc>
          <w:tcPr>
            <w:tcW w:w="10519" w:type="dxa"/>
          </w:tcPr>
          <w:p w14:paraId="58F91A66" w14:textId="77777777" w:rsidR="00C261A7" w:rsidRPr="00192C77" w:rsidRDefault="00C261A7" w:rsidP="00C261A7"/>
        </w:tc>
      </w:tr>
      <w:tr w:rsidR="00C261A7" w:rsidRPr="000507CB" w14:paraId="2D165EC4" w14:textId="77777777" w:rsidTr="00BE3B95">
        <w:tc>
          <w:tcPr>
            <w:tcW w:w="4077" w:type="dxa"/>
          </w:tcPr>
          <w:p w14:paraId="4E098688" w14:textId="77777777" w:rsidR="00C261A7" w:rsidRPr="00192C77" w:rsidRDefault="00C261A7" w:rsidP="00C261A7">
            <w:pPr>
              <w:shd w:val="clear" w:color="auto" w:fill="FFFFFF"/>
              <w:contextualSpacing/>
            </w:pPr>
            <w:r w:rsidRPr="00192C77">
              <w:t>Paraiškos pavadinimas</w:t>
            </w:r>
          </w:p>
        </w:tc>
        <w:tc>
          <w:tcPr>
            <w:tcW w:w="10519" w:type="dxa"/>
          </w:tcPr>
          <w:p w14:paraId="5E7AEE57" w14:textId="77777777" w:rsidR="00C261A7" w:rsidRPr="00192C77" w:rsidRDefault="00C261A7" w:rsidP="00C261A7"/>
        </w:tc>
      </w:tr>
      <w:tr w:rsidR="00C261A7" w:rsidRPr="000507CB" w14:paraId="289E493A" w14:textId="77777777" w:rsidTr="00BE3B95">
        <w:tc>
          <w:tcPr>
            <w:tcW w:w="4077" w:type="dxa"/>
          </w:tcPr>
          <w:p w14:paraId="4E3E52E7" w14:textId="77777777" w:rsidR="00C261A7" w:rsidRPr="00192C77" w:rsidRDefault="00C261A7" w:rsidP="00C261A7">
            <w:pPr>
              <w:shd w:val="clear" w:color="auto" w:fill="FFFFFF"/>
              <w:contextualSpacing/>
            </w:pPr>
            <w:r w:rsidRPr="00192C77">
              <w:t>Pareiškėjo pavadinimas</w:t>
            </w:r>
          </w:p>
        </w:tc>
        <w:tc>
          <w:tcPr>
            <w:tcW w:w="10519" w:type="dxa"/>
          </w:tcPr>
          <w:p w14:paraId="47FF4F9E" w14:textId="77777777" w:rsidR="00C261A7" w:rsidRPr="00192C77" w:rsidRDefault="00C261A7" w:rsidP="00C261A7"/>
        </w:tc>
      </w:tr>
    </w:tbl>
    <w:p w14:paraId="5B6BEDF7" w14:textId="77777777" w:rsidR="00C261A7" w:rsidRDefault="00C261A7" w:rsidP="00BE3B95">
      <w:pPr>
        <w:jc w:val="center"/>
        <w:rPr>
          <w:b/>
        </w:rPr>
      </w:pPr>
    </w:p>
    <w:p w14:paraId="569509E6" w14:textId="343AF5DF" w:rsidR="00D9591B" w:rsidRDefault="00C261A7" w:rsidP="00C261A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0FA5">
        <w:rPr>
          <w:rFonts w:ascii="Times New Roman" w:hAnsi="Times New Roman"/>
          <w:b/>
          <w:sz w:val="24"/>
          <w:szCs w:val="24"/>
        </w:rPr>
        <w:t>Vertinimo kriterijai</w:t>
      </w:r>
      <w:bookmarkEnd w:id="0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664"/>
        <w:gridCol w:w="6984"/>
        <w:gridCol w:w="1373"/>
        <w:gridCol w:w="1416"/>
        <w:gridCol w:w="1739"/>
      </w:tblGrid>
      <w:tr w:rsidR="00D9591B" w14:paraId="3AA1A23A" w14:textId="77777777" w:rsidTr="006424BD">
        <w:trPr>
          <w:trHeight w:hRule="exact" w:val="653"/>
        </w:trPr>
        <w:tc>
          <w:tcPr>
            <w:tcW w:w="576" w:type="dxa"/>
            <w:shd w:val="clear" w:color="auto" w:fill="FFFFFF"/>
          </w:tcPr>
          <w:p w14:paraId="11AB1E76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jc w:val="center"/>
            </w:pPr>
            <w:r>
              <w:rPr>
                <w:rStyle w:val="CharStyle8"/>
              </w:rPr>
              <w:t>Eil.</w:t>
            </w:r>
          </w:p>
          <w:p w14:paraId="6CBC5AB3" w14:textId="77777777" w:rsidR="00D9591B" w:rsidRDefault="00D9591B" w:rsidP="00D9591B">
            <w:pPr>
              <w:pStyle w:val="Style6"/>
              <w:shd w:val="clear" w:color="auto" w:fill="auto"/>
              <w:spacing w:before="80" w:line="244" w:lineRule="exact"/>
              <w:jc w:val="center"/>
            </w:pPr>
            <w:r>
              <w:rPr>
                <w:rStyle w:val="CharStyle8"/>
              </w:rPr>
              <w:t>Nr.</w:t>
            </w:r>
          </w:p>
        </w:tc>
        <w:tc>
          <w:tcPr>
            <w:tcW w:w="2664" w:type="dxa"/>
            <w:shd w:val="clear" w:color="auto" w:fill="FFFFFF"/>
          </w:tcPr>
          <w:p w14:paraId="10F069F5" w14:textId="77777777" w:rsidR="00D9591B" w:rsidRDefault="00D9591B" w:rsidP="00D9591B">
            <w:pPr>
              <w:pStyle w:val="Style6"/>
              <w:shd w:val="clear" w:color="auto" w:fill="auto"/>
              <w:spacing w:line="269" w:lineRule="exact"/>
              <w:ind w:left="380"/>
              <w:jc w:val="center"/>
            </w:pPr>
            <w:r>
              <w:rPr>
                <w:rStyle w:val="CharStyle8"/>
              </w:rPr>
              <w:t>Specialieji projekto atrankos kriterijai</w:t>
            </w:r>
          </w:p>
        </w:tc>
        <w:tc>
          <w:tcPr>
            <w:tcW w:w="6984" w:type="dxa"/>
            <w:shd w:val="clear" w:color="auto" w:fill="FFFFFF"/>
            <w:vAlign w:val="center"/>
          </w:tcPr>
          <w:p w14:paraId="721DA941" w14:textId="77777777" w:rsidR="00D9591B" w:rsidRDefault="00D9591B" w:rsidP="00D9591B">
            <w:pPr>
              <w:pStyle w:val="Style6"/>
              <w:shd w:val="clear" w:color="auto" w:fill="auto"/>
              <w:spacing w:line="244" w:lineRule="exact"/>
              <w:jc w:val="center"/>
            </w:pPr>
            <w:r>
              <w:rPr>
                <w:rStyle w:val="CharStyle8"/>
              </w:rPr>
              <w:t>Pagrindiniai vertinimo aspektai</w:t>
            </w:r>
          </w:p>
        </w:tc>
        <w:tc>
          <w:tcPr>
            <w:tcW w:w="1373" w:type="dxa"/>
            <w:shd w:val="clear" w:color="auto" w:fill="FFFFFF"/>
          </w:tcPr>
          <w:p w14:paraId="76F306DD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60"/>
              <w:jc w:val="center"/>
            </w:pPr>
            <w:r>
              <w:rPr>
                <w:rStyle w:val="CharStyle8"/>
              </w:rPr>
              <w:t>Vertinimo</w:t>
            </w:r>
          </w:p>
          <w:p w14:paraId="645B4DFC" w14:textId="77777777" w:rsidR="00D9591B" w:rsidRDefault="00D9591B" w:rsidP="00D9591B">
            <w:pPr>
              <w:pStyle w:val="Style6"/>
              <w:shd w:val="clear" w:color="auto" w:fill="auto"/>
              <w:spacing w:before="80" w:line="244" w:lineRule="exact"/>
              <w:jc w:val="center"/>
            </w:pPr>
            <w:r>
              <w:rPr>
                <w:rStyle w:val="CharStyle8"/>
              </w:rPr>
              <w:t>skalė</w:t>
            </w:r>
          </w:p>
        </w:tc>
        <w:tc>
          <w:tcPr>
            <w:tcW w:w="1416" w:type="dxa"/>
            <w:shd w:val="clear" w:color="auto" w:fill="FFFFFF"/>
          </w:tcPr>
          <w:p w14:paraId="1DCBA693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80"/>
              <w:jc w:val="center"/>
            </w:pPr>
            <w:r>
              <w:rPr>
                <w:rStyle w:val="CharStyle8"/>
              </w:rPr>
              <w:t>Vertintojo</w:t>
            </w:r>
          </w:p>
          <w:p w14:paraId="28C209B4" w14:textId="77777777" w:rsidR="00D9591B" w:rsidRDefault="00D9591B" w:rsidP="00D9591B">
            <w:pPr>
              <w:pStyle w:val="Style6"/>
              <w:shd w:val="clear" w:color="auto" w:fill="auto"/>
              <w:spacing w:before="80" w:line="244" w:lineRule="exact"/>
              <w:jc w:val="center"/>
            </w:pPr>
            <w:r>
              <w:rPr>
                <w:rStyle w:val="CharStyle8"/>
              </w:rPr>
              <w:t>balas</w:t>
            </w:r>
          </w:p>
        </w:tc>
        <w:tc>
          <w:tcPr>
            <w:tcW w:w="1739" w:type="dxa"/>
            <w:shd w:val="clear" w:color="auto" w:fill="FFFFFF"/>
          </w:tcPr>
          <w:p w14:paraId="36FB0FFD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jc w:val="center"/>
            </w:pPr>
            <w:r>
              <w:rPr>
                <w:rStyle w:val="CharStyle8"/>
              </w:rPr>
              <w:t>Informacijos</w:t>
            </w:r>
          </w:p>
          <w:p w14:paraId="58A12F55" w14:textId="77777777" w:rsidR="00D9591B" w:rsidRDefault="00D9591B" w:rsidP="00D9591B">
            <w:pPr>
              <w:pStyle w:val="Style6"/>
              <w:shd w:val="clear" w:color="auto" w:fill="auto"/>
              <w:spacing w:before="80" w:line="244" w:lineRule="exact"/>
              <w:jc w:val="center"/>
            </w:pPr>
            <w:r>
              <w:rPr>
                <w:rStyle w:val="CharStyle8"/>
              </w:rPr>
              <w:t>šaltinis</w:t>
            </w:r>
          </w:p>
        </w:tc>
      </w:tr>
      <w:tr w:rsidR="00D9591B" w14:paraId="102B2168" w14:textId="77777777" w:rsidTr="006424BD">
        <w:trPr>
          <w:trHeight w:hRule="exact" w:val="322"/>
        </w:trPr>
        <w:tc>
          <w:tcPr>
            <w:tcW w:w="576" w:type="dxa"/>
            <w:shd w:val="clear" w:color="auto" w:fill="FFFFFF" w:themeFill="background1"/>
          </w:tcPr>
          <w:p w14:paraId="65D95672" w14:textId="77777777" w:rsidR="00D9591B" w:rsidRDefault="00D9591B" w:rsidP="00D9591B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DD64946" w14:textId="77777777" w:rsidR="00D9591B" w:rsidRDefault="00D9591B" w:rsidP="00D9591B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shd w:val="clear" w:color="auto" w:fill="FFFFFF" w:themeFill="background1"/>
            <w:vAlign w:val="center"/>
          </w:tcPr>
          <w:p w14:paraId="00C5F7EC" w14:textId="77777777" w:rsidR="00D9591B" w:rsidRDefault="00D9591B" w:rsidP="00D9591B">
            <w:pPr>
              <w:pStyle w:val="Style6"/>
              <w:shd w:val="clear" w:color="auto" w:fill="auto"/>
              <w:spacing w:line="244" w:lineRule="exact"/>
              <w:jc w:val="center"/>
            </w:pPr>
            <w:r>
              <w:rPr>
                <w:rStyle w:val="CharStyle8"/>
              </w:rPr>
              <w:t>Daugiausiai galima skirti</w:t>
            </w:r>
          </w:p>
        </w:tc>
        <w:tc>
          <w:tcPr>
            <w:tcW w:w="1373" w:type="dxa"/>
            <w:shd w:val="clear" w:color="auto" w:fill="FFFFFF" w:themeFill="background1"/>
            <w:vAlign w:val="bottom"/>
          </w:tcPr>
          <w:p w14:paraId="45C4C504" w14:textId="77777777" w:rsidR="00D9591B" w:rsidRDefault="00D9591B" w:rsidP="00D9591B">
            <w:pPr>
              <w:pStyle w:val="Style6"/>
              <w:shd w:val="clear" w:color="auto" w:fill="auto"/>
              <w:spacing w:line="244" w:lineRule="exact"/>
              <w:jc w:val="center"/>
            </w:pPr>
            <w:r>
              <w:rPr>
                <w:rStyle w:val="CharStyle9"/>
              </w:rPr>
              <w:t>100</w:t>
            </w:r>
          </w:p>
        </w:tc>
        <w:tc>
          <w:tcPr>
            <w:tcW w:w="1416" w:type="dxa"/>
            <w:shd w:val="clear" w:color="auto" w:fill="FFFFFF" w:themeFill="background1"/>
          </w:tcPr>
          <w:p w14:paraId="28C711B5" w14:textId="77777777" w:rsidR="00D9591B" w:rsidRDefault="00D9591B" w:rsidP="00D9591B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14:paraId="77FF173B" w14:textId="77777777" w:rsidR="00D9591B" w:rsidRDefault="00D9591B" w:rsidP="00D9591B">
            <w:pPr>
              <w:rPr>
                <w:sz w:val="10"/>
                <w:szCs w:val="10"/>
              </w:rPr>
            </w:pPr>
          </w:p>
        </w:tc>
      </w:tr>
      <w:tr w:rsidR="00D9591B" w14:paraId="4B335C5C" w14:textId="77777777" w:rsidTr="006424BD">
        <w:trPr>
          <w:trHeight w:hRule="exact" w:val="1873"/>
        </w:trPr>
        <w:tc>
          <w:tcPr>
            <w:tcW w:w="576" w:type="dxa"/>
            <w:shd w:val="clear" w:color="auto" w:fill="FFFFFF"/>
          </w:tcPr>
          <w:p w14:paraId="61AD46B4" w14:textId="77777777" w:rsidR="00D9591B" w:rsidRDefault="00D9591B" w:rsidP="00D9591B">
            <w:pPr>
              <w:pStyle w:val="Style6"/>
              <w:shd w:val="clear" w:color="auto" w:fill="auto"/>
              <w:spacing w:line="244" w:lineRule="exact"/>
              <w:ind w:left="220"/>
            </w:pPr>
            <w:r>
              <w:rPr>
                <w:rStyle w:val="CharStyle8"/>
              </w:rPr>
              <w:t>1.</w:t>
            </w:r>
          </w:p>
        </w:tc>
        <w:tc>
          <w:tcPr>
            <w:tcW w:w="2664" w:type="dxa"/>
            <w:shd w:val="clear" w:color="auto" w:fill="FFFFFF"/>
          </w:tcPr>
          <w:p w14:paraId="4F7E62DF" w14:textId="77777777" w:rsidR="00D9591B" w:rsidRDefault="00D9591B" w:rsidP="00D9591B">
            <w:pPr>
              <w:pStyle w:val="Style6"/>
              <w:shd w:val="clear" w:color="auto" w:fill="auto"/>
              <w:spacing w:line="317" w:lineRule="exact"/>
            </w:pPr>
            <w:r>
              <w:rPr>
                <w:rStyle w:val="CharStyle9"/>
              </w:rPr>
              <w:t>Paslaugų prieinamumo didinimas.</w:t>
            </w:r>
          </w:p>
        </w:tc>
        <w:tc>
          <w:tcPr>
            <w:tcW w:w="6984" w:type="dxa"/>
            <w:shd w:val="clear" w:color="auto" w:fill="FFFFFF"/>
          </w:tcPr>
          <w:p w14:paraId="3EA3EC0A" w14:textId="77777777" w:rsidR="00D9591B" w:rsidRDefault="00D9591B" w:rsidP="00D9591B">
            <w:pPr>
              <w:pStyle w:val="Style6"/>
              <w:shd w:val="clear" w:color="auto" w:fill="auto"/>
              <w:spacing w:after="280" w:line="274" w:lineRule="exact"/>
              <w:ind w:left="148"/>
            </w:pPr>
            <w:r>
              <w:rPr>
                <w:rStyle w:val="CharStyle9"/>
              </w:rPr>
              <w:t>Skatinamas paslaugų teikimas kaimiškose gyvenamosiose vietovėse</w:t>
            </w:r>
            <w:r>
              <w:rPr>
                <w:rStyle w:val="CharStyle9"/>
                <w:vertAlign w:val="superscript"/>
              </w:rPr>
              <w:t>1</w:t>
            </w:r>
            <w:r>
              <w:rPr>
                <w:rStyle w:val="CharStyle9"/>
              </w:rPr>
              <w:t>.</w:t>
            </w:r>
          </w:p>
          <w:p w14:paraId="31A30C1B" w14:textId="4AB88E9D" w:rsidR="00D9591B" w:rsidRPr="000F2171" w:rsidRDefault="00D9591B" w:rsidP="000F2171">
            <w:pPr>
              <w:pStyle w:val="Style6"/>
              <w:shd w:val="clear" w:color="auto" w:fill="auto"/>
              <w:spacing w:before="280" w:line="283" w:lineRule="exact"/>
              <w:ind w:left="148"/>
              <w:jc w:val="both"/>
              <w:rPr>
                <w:sz w:val="24"/>
                <w:szCs w:val="24"/>
              </w:rPr>
            </w:pPr>
            <w:r w:rsidRPr="000F2171">
              <w:rPr>
                <w:rStyle w:val="CharStyle10"/>
              </w:rPr>
              <w:t>35 balai</w:t>
            </w:r>
            <w:r w:rsidRPr="000F2171">
              <w:rPr>
                <w:rStyle w:val="CharStyle8"/>
                <w:sz w:val="24"/>
                <w:szCs w:val="24"/>
              </w:rPr>
              <w:t xml:space="preserve"> </w:t>
            </w:r>
            <w:r w:rsidRPr="000F2171">
              <w:rPr>
                <w:rStyle w:val="CharStyle9"/>
                <w:i/>
                <w:sz w:val="24"/>
                <w:szCs w:val="24"/>
              </w:rPr>
              <w:t>- jei pareiškėjas ir partneris (jei taikoma) įsipareigoja, identifikavus paslaugų gavėjus</w:t>
            </w:r>
            <w:r w:rsidR="00FF40D2" w:rsidRPr="000F2171">
              <w:rPr>
                <w:rStyle w:val="CharStyle9"/>
                <w:i/>
                <w:sz w:val="24"/>
                <w:szCs w:val="24"/>
              </w:rPr>
              <w:t>, kurie atitinka g</w:t>
            </w:r>
            <w:r w:rsidR="000D2529" w:rsidRPr="000F2171">
              <w:rPr>
                <w:rStyle w:val="CharStyle9"/>
                <w:i/>
                <w:sz w:val="24"/>
                <w:szCs w:val="24"/>
              </w:rPr>
              <w:t xml:space="preserve">airių </w:t>
            </w:r>
            <w:r w:rsidR="00FF40D2" w:rsidRPr="000F2171">
              <w:rPr>
                <w:rStyle w:val="CharStyle9"/>
                <w:i/>
                <w:sz w:val="24"/>
                <w:szCs w:val="24"/>
                <w:lang w:val="en-US"/>
              </w:rPr>
              <w:t xml:space="preserve">1 </w:t>
            </w:r>
            <w:r w:rsidR="000D2529" w:rsidRPr="000F2171">
              <w:rPr>
                <w:rStyle w:val="CharStyle9"/>
                <w:i/>
                <w:sz w:val="24"/>
                <w:szCs w:val="24"/>
              </w:rPr>
              <w:t>priede numatytus kriterijus</w:t>
            </w:r>
            <w:r w:rsidRPr="000F2171">
              <w:rPr>
                <w:rStyle w:val="CharStyle9"/>
                <w:i/>
                <w:sz w:val="24"/>
                <w:szCs w:val="24"/>
              </w:rPr>
              <w:t>, prioritetine tvarka paslaugas teikti kaimiškų vietovių gyventojams.</w:t>
            </w:r>
          </w:p>
        </w:tc>
        <w:tc>
          <w:tcPr>
            <w:tcW w:w="1373" w:type="dxa"/>
            <w:shd w:val="clear" w:color="auto" w:fill="FFFFFF"/>
          </w:tcPr>
          <w:p w14:paraId="571444CB" w14:textId="77777777" w:rsidR="00D9591B" w:rsidRDefault="00D9591B" w:rsidP="00D9591B">
            <w:pPr>
              <w:pStyle w:val="Style6"/>
              <w:shd w:val="clear" w:color="auto" w:fill="auto"/>
              <w:spacing w:line="244" w:lineRule="exact"/>
              <w:jc w:val="center"/>
            </w:pPr>
            <w:r>
              <w:rPr>
                <w:rStyle w:val="CharStyle9"/>
              </w:rPr>
              <w:t>35</w:t>
            </w:r>
          </w:p>
        </w:tc>
        <w:tc>
          <w:tcPr>
            <w:tcW w:w="1416" w:type="dxa"/>
            <w:shd w:val="clear" w:color="auto" w:fill="FFFFFF"/>
          </w:tcPr>
          <w:p w14:paraId="3FA0098C" w14:textId="77777777" w:rsidR="00D9591B" w:rsidRDefault="00D9591B" w:rsidP="00D9591B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FFFFFF"/>
          </w:tcPr>
          <w:p w14:paraId="799B059D" w14:textId="2543FC59" w:rsidR="00D9591B" w:rsidRDefault="00D9591B" w:rsidP="000D2529">
            <w:pPr>
              <w:pStyle w:val="Style6"/>
              <w:shd w:val="clear" w:color="auto" w:fill="auto"/>
              <w:spacing w:line="317" w:lineRule="exact"/>
              <w:jc w:val="center"/>
            </w:pPr>
            <w:r>
              <w:rPr>
                <w:rStyle w:val="CharStyle9"/>
              </w:rPr>
              <w:t xml:space="preserve">Paraiška, </w:t>
            </w:r>
            <w:r w:rsidR="000D2529">
              <w:rPr>
                <w:rStyle w:val="CharStyle9"/>
              </w:rPr>
              <w:t>įstaigos vadovo laisvos formos raštas</w:t>
            </w:r>
            <w:r>
              <w:rPr>
                <w:rStyle w:val="CharStyle9"/>
              </w:rPr>
              <w:t>, įstaigos vadovo sprendimas.</w:t>
            </w:r>
          </w:p>
        </w:tc>
      </w:tr>
    </w:tbl>
    <w:p w14:paraId="24D5DE86" w14:textId="77777777" w:rsidR="00D9591B" w:rsidRDefault="00D959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664"/>
        <w:gridCol w:w="6984"/>
        <w:gridCol w:w="1373"/>
        <w:gridCol w:w="1416"/>
        <w:gridCol w:w="1739"/>
      </w:tblGrid>
      <w:tr w:rsidR="00D9591B" w14:paraId="64372C0E" w14:textId="77777777" w:rsidTr="006424BD">
        <w:trPr>
          <w:trHeight w:hRule="exact" w:val="866"/>
        </w:trPr>
        <w:tc>
          <w:tcPr>
            <w:tcW w:w="576" w:type="dxa"/>
            <w:shd w:val="clear" w:color="auto" w:fill="FFFFFF"/>
          </w:tcPr>
          <w:p w14:paraId="6B2DE65E" w14:textId="65EF099F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jc w:val="center"/>
            </w:pPr>
            <w:r>
              <w:rPr>
                <w:rStyle w:val="CharStyle8"/>
              </w:rPr>
              <w:lastRenderedPageBreak/>
              <w:t>Eil.</w:t>
            </w:r>
          </w:p>
          <w:p w14:paraId="45828593" w14:textId="5AEBA0D4" w:rsidR="00D9591B" w:rsidRDefault="00D9591B" w:rsidP="00D9591B">
            <w:pPr>
              <w:pStyle w:val="Style6"/>
              <w:shd w:val="clear" w:color="auto" w:fill="auto"/>
              <w:spacing w:line="244" w:lineRule="exact"/>
              <w:ind w:left="220"/>
              <w:jc w:val="center"/>
              <w:rPr>
                <w:rStyle w:val="CharStyle8"/>
              </w:rPr>
            </w:pPr>
            <w:r>
              <w:rPr>
                <w:rStyle w:val="CharStyle8"/>
              </w:rPr>
              <w:t>Nr.</w:t>
            </w:r>
          </w:p>
        </w:tc>
        <w:tc>
          <w:tcPr>
            <w:tcW w:w="2664" w:type="dxa"/>
            <w:shd w:val="clear" w:color="auto" w:fill="FFFFFF"/>
          </w:tcPr>
          <w:p w14:paraId="3B4B31B8" w14:textId="1C85C873" w:rsidR="00D9591B" w:rsidRDefault="00D9591B" w:rsidP="00D9591B">
            <w:pPr>
              <w:pStyle w:val="Style6"/>
              <w:shd w:val="clear" w:color="auto" w:fill="auto"/>
              <w:spacing w:line="317" w:lineRule="exact"/>
              <w:jc w:val="center"/>
              <w:rPr>
                <w:rStyle w:val="CharStyle9"/>
              </w:rPr>
            </w:pPr>
            <w:r>
              <w:rPr>
                <w:rStyle w:val="CharStyle8"/>
              </w:rPr>
              <w:t>Specialieji projekto atrankos kriterijai</w:t>
            </w:r>
          </w:p>
        </w:tc>
        <w:tc>
          <w:tcPr>
            <w:tcW w:w="6984" w:type="dxa"/>
            <w:shd w:val="clear" w:color="auto" w:fill="FFFFFF"/>
            <w:vAlign w:val="center"/>
          </w:tcPr>
          <w:p w14:paraId="4EBF271A" w14:textId="536798AD" w:rsidR="00D9591B" w:rsidRDefault="00D9591B" w:rsidP="00D9591B">
            <w:pPr>
              <w:pStyle w:val="Style6"/>
              <w:shd w:val="clear" w:color="auto" w:fill="auto"/>
              <w:spacing w:after="280" w:line="274" w:lineRule="exact"/>
              <w:ind w:left="148"/>
              <w:jc w:val="center"/>
              <w:rPr>
                <w:rStyle w:val="CharStyle9"/>
              </w:rPr>
            </w:pPr>
            <w:r>
              <w:rPr>
                <w:rStyle w:val="CharStyle8"/>
              </w:rPr>
              <w:t>Pagrindiniai vertinimo aspektai</w:t>
            </w:r>
          </w:p>
        </w:tc>
        <w:tc>
          <w:tcPr>
            <w:tcW w:w="1373" w:type="dxa"/>
            <w:shd w:val="clear" w:color="auto" w:fill="FFFFFF"/>
          </w:tcPr>
          <w:p w14:paraId="485907D4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60"/>
              <w:jc w:val="center"/>
            </w:pPr>
            <w:r>
              <w:rPr>
                <w:rStyle w:val="CharStyle8"/>
              </w:rPr>
              <w:t>Vertinimo</w:t>
            </w:r>
          </w:p>
          <w:p w14:paraId="164BE052" w14:textId="1A8E27D6" w:rsidR="00D9591B" w:rsidRDefault="00D9591B" w:rsidP="00D9591B">
            <w:pPr>
              <w:pStyle w:val="Style6"/>
              <w:shd w:val="clear" w:color="auto" w:fill="auto"/>
              <w:spacing w:line="244" w:lineRule="exact"/>
              <w:jc w:val="center"/>
              <w:rPr>
                <w:rStyle w:val="CharStyle9"/>
              </w:rPr>
            </w:pPr>
            <w:r>
              <w:rPr>
                <w:rStyle w:val="CharStyle8"/>
              </w:rPr>
              <w:t>skalė</w:t>
            </w:r>
          </w:p>
        </w:tc>
        <w:tc>
          <w:tcPr>
            <w:tcW w:w="1416" w:type="dxa"/>
            <w:shd w:val="clear" w:color="auto" w:fill="FFFFFF"/>
          </w:tcPr>
          <w:p w14:paraId="5A9AEBB9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80"/>
              <w:jc w:val="center"/>
            </w:pPr>
            <w:r>
              <w:rPr>
                <w:rStyle w:val="CharStyle8"/>
              </w:rPr>
              <w:t>Vertintojo</w:t>
            </w:r>
          </w:p>
          <w:p w14:paraId="77E97563" w14:textId="0451EDC7" w:rsidR="00D9591B" w:rsidRDefault="00D9591B" w:rsidP="00D9591B">
            <w:pPr>
              <w:jc w:val="center"/>
              <w:rPr>
                <w:sz w:val="10"/>
                <w:szCs w:val="10"/>
              </w:rPr>
            </w:pPr>
            <w:r>
              <w:rPr>
                <w:rStyle w:val="CharStyle8"/>
              </w:rPr>
              <w:t>balas</w:t>
            </w:r>
          </w:p>
        </w:tc>
        <w:tc>
          <w:tcPr>
            <w:tcW w:w="1739" w:type="dxa"/>
            <w:shd w:val="clear" w:color="auto" w:fill="FFFFFF"/>
          </w:tcPr>
          <w:p w14:paraId="7F24E086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jc w:val="center"/>
            </w:pPr>
            <w:r>
              <w:rPr>
                <w:rStyle w:val="CharStyle8"/>
              </w:rPr>
              <w:t>Informacijos</w:t>
            </w:r>
          </w:p>
          <w:p w14:paraId="524961BB" w14:textId="52536FA6" w:rsidR="00D9591B" w:rsidRDefault="00D9591B" w:rsidP="00D9591B">
            <w:pPr>
              <w:pStyle w:val="Style6"/>
              <w:shd w:val="clear" w:color="auto" w:fill="auto"/>
              <w:spacing w:line="317" w:lineRule="exact"/>
              <w:jc w:val="center"/>
              <w:rPr>
                <w:rStyle w:val="CharStyle9"/>
              </w:rPr>
            </w:pPr>
            <w:r>
              <w:rPr>
                <w:rStyle w:val="CharStyle8"/>
              </w:rPr>
              <w:t>šaltinis</w:t>
            </w:r>
          </w:p>
        </w:tc>
      </w:tr>
      <w:tr w:rsidR="00D9591B" w14:paraId="21F86BFC" w14:textId="77777777" w:rsidTr="006424BD">
        <w:trPr>
          <w:trHeight w:hRule="exact" w:val="3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F192" w14:textId="4F3A019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jc w:val="center"/>
              <w:rPr>
                <w:rStyle w:val="CharStyle8"/>
              </w:rPr>
            </w:pPr>
            <w:r>
              <w:rPr>
                <w:rStyle w:val="CharStyle8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AB60" w14:textId="77777777" w:rsidR="00D9591B" w:rsidRDefault="00D9591B" w:rsidP="00D9591B">
            <w:pPr>
              <w:pStyle w:val="Style6"/>
              <w:shd w:val="clear" w:color="auto" w:fill="auto"/>
              <w:spacing w:line="317" w:lineRule="exact"/>
            </w:pPr>
            <w:r>
              <w:rPr>
                <w:rStyle w:val="CharStyle9"/>
              </w:rPr>
              <w:t xml:space="preserve">Tarpsektorinio </w:t>
            </w:r>
            <w:r>
              <w:rPr>
                <w:rStyle w:val="CharStyle9"/>
                <w:lang w:val="uk-UA" w:eastAsia="uk-UA" w:bidi="uk-UA"/>
              </w:rPr>
              <w:t>/</w:t>
            </w:r>
          </w:p>
          <w:p w14:paraId="56EA6DB2" w14:textId="77777777" w:rsidR="00D9591B" w:rsidRDefault="00D9591B" w:rsidP="00D9591B">
            <w:pPr>
              <w:pStyle w:val="Style6"/>
              <w:shd w:val="clear" w:color="auto" w:fill="auto"/>
              <w:spacing w:line="317" w:lineRule="exact"/>
            </w:pPr>
            <w:r>
              <w:rPr>
                <w:rStyle w:val="CharStyle9"/>
              </w:rPr>
              <w:t>tarpinstitucinio</w:t>
            </w:r>
          </w:p>
          <w:p w14:paraId="7A7F2E1C" w14:textId="77777777" w:rsidR="00D9591B" w:rsidRDefault="00D9591B" w:rsidP="00D9591B">
            <w:pPr>
              <w:pStyle w:val="Style6"/>
              <w:shd w:val="clear" w:color="auto" w:fill="auto"/>
              <w:spacing w:line="317" w:lineRule="exact"/>
            </w:pPr>
            <w:r>
              <w:rPr>
                <w:rStyle w:val="CharStyle9"/>
              </w:rPr>
              <w:t>bendradarbiavimo</w:t>
            </w:r>
          </w:p>
          <w:p w14:paraId="30E3792F" w14:textId="7C18F050" w:rsidR="00D9591B" w:rsidRDefault="00D9591B" w:rsidP="00D9591B">
            <w:pPr>
              <w:pStyle w:val="Style6"/>
              <w:shd w:val="clear" w:color="auto" w:fill="auto"/>
              <w:spacing w:line="317" w:lineRule="exact"/>
              <w:rPr>
                <w:rStyle w:val="CharStyle8"/>
              </w:rPr>
            </w:pPr>
            <w:r>
              <w:rPr>
                <w:rStyle w:val="CharStyle9"/>
              </w:rPr>
              <w:t>skatinimas.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2EE9" w14:textId="77777777" w:rsidR="00D9591B" w:rsidRDefault="00D9591B" w:rsidP="00D9591B">
            <w:pPr>
              <w:pStyle w:val="Style6"/>
              <w:shd w:val="clear" w:color="auto" w:fill="auto"/>
              <w:spacing w:after="260" w:line="274" w:lineRule="exact"/>
              <w:ind w:left="148"/>
              <w:jc w:val="both"/>
            </w:pPr>
            <w:r>
              <w:rPr>
                <w:rStyle w:val="CharStyle9"/>
              </w:rPr>
              <w:t>Teikiant paslaugas skatinamas tarpsektorinis / tarpinstitucinis bendradarbiavimas (keičiantis informacija identifikuojant ir įtraukiant potencialius paslaugų gavėjus, konsultuojant ir/ar teikiant informaciją apie paslaugų poreikį ir/ar poveikį ir kt.) su 1) sveikatos apsaugos, 2) socialinės apsaugos, 3) teisėsaugos, 4) NVO, veikiančiomis pagalbos šeimai srityse.</w:t>
            </w:r>
          </w:p>
          <w:p w14:paraId="11BC989C" w14:textId="116B0C35" w:rsidR="00D9591B" w:rsidRDefault="00D9591B" w:rsidP="00D9591B">
            <w:pPr>
              <w:pStyle w:val="Style6"/>
              <w:shd w:val="clear" w:color="auto" w:fill="auto"/>
              <w:tabs>
                <w:tab w:val="left" w:pos="1080"/>
                <w:tab w:val="center" w:pos="1757"/>
                <w:tab w:val="left" w:pos="1910"/>
                <w:tab w:val="right" w:pos="3845"/>
                <w:tab w:val="left" w:pos="3946"/>
                <w:tab w:val="right" w:pos="5669"/>
                <w:tab w:val="right" w:pos="6854"/>
              </w:tabs>
              <w:spacing w:before="260" w:line="278" w:lineRule="exact"/>
              <w:ind w:left="148"/>
              <w:jc w:val="both"/>
            </w:pPr>
            <w:r>
              <w:rPr>
                <w:rStyle w:val="CharStyle9"/>
              </w:rPr>
              <w:t xml:space="preserve">35 </w:t>
            </w:r>
            <w:r>
              <w:rPr>
                <w:rStyle w:val="CharStyle10"/>
              </w:rPr>
              <w:t>balai</w:t>
            </w:r>
            <w:r>
              <w:rPr>
                <w:rStyle w:val="CharStyle10"/>
              </w:rPr>
              <w:tab/>
              <w:t>-</w:t>
            </w:r>
            <w:r>
              <w:rPr>
                <w:rStyle w:val="CharStyle10"/>
              </w:rPr>
              <w:tab/>
              <w:t>jei</w:t>
            </w:r>
            <w:r>
              <w:rPr>
                <w:rStyle w:val="CharStyle10"/>
              </w:rPr>
              <w:tab/>
            </w:r>
            <w:r w:rsidR="00DF263A">
              <w:rPr>
                <w:rStyle w:val="CharStyle10"/>
              </w:rPr>
              <w:t xml:space="preserve"> </w:t>
            </w:r>
            <w:r>
              <w:rPr>
                <w:rStyle w:val="CharStyle10"/>
              </w:rPr>
              <w:t>savivaldybėje</w:t>
            </w:r>
            <w:r>
              <w:rPr>
                <w:rStyle w:val="CharStyle10"/>
              </w:rPr>
              <w:tab/>
            </w:r>
            <w:r w:rsidR="008A4DB4">
              <w:rPr>
                <w:rStyle w:val="CharStyle10"/>
              </w:rPr>
              <w:t xml:space="preserve"> </w:t>
            </w:r>
            <w:r>
              <w:rPr>
                <w:rStyle w:val="CharStyle10"/>
              </w:rPr>
              <w:t>diegiant</w:t>
            </w:r>
            <w:r>
              <w:rPr>
                <w:rStyle w:val="CharStyle10"/>
              </w:rPr>
              <w:tab/>
              <w:t>modelį</w:t>
            </w:r>
            <w:r>
              <w:rPr>
                <w:rStyle w:val="CharStyle10"/>
              </w:rPr>
              <w:tab/>
              <w:t>numatoma</w:t>
            </w:r>
          </w:p>
          <w:p w14:paraId="0B3744BC" w14:textId="556D58D1" w:rsidR="00D9591B" w:rsidRDefault="00D9591B" w:rsidP="00D9591B">
            <w:pPr>
              <w:pStyle w:val="Style6"/>
              <w:shd w:val="clear" w:color="auto" w:fill="auto"/>
              <w:spacing w:line="278" w:lineRule="exact"/>
              <w:ind w:left="148"/>
            </w:pPr>
            <w:r>
              <w:rPr>
                <w:rStyle w:val="CharStyle10"/>
              </w:rPr>
              <w:t xml:space="preserve">bendradarbiauti su bent keturių </w:t>
            </w:r>
            <w:r w:rsidR="00A35CB1">
              <w:rPr>
                <w:rStyle w:val="CharStyle10"/>
              </w:rPr>
              <w:t xml:space="preserve">skirtingų </w:t>
            </w:r>
            <w:r>
              <w:rPr>
                <w:rStyle w:val="CharStyle10"/>
              </w:rPr>
              <w:t>sektorių institucijomis;</w:t>
            </w:r>
          </w:p>
          <w:p w14:paraId="62548C47" w14:textId="52C012B6" w:rsidR="00D9591B" w:rsidRDefault="00D9591B" w:rsidP="00D9591B">
            <w:pPr>
              <w:pStyle w:val="Style6"/>
              <w:shd w:val="clear" w:color="auto" w:fill="auto"/>
              <w:tabs>
                <w:tab w:val="left" w:pos="1085"/>
                <w:tab w:val="center" w:pos="1762"/>
                <w:tab w:val="left" w:pos="1915"/>
                <w:tab w:val="right" w:pos="3850"/>
                <w:tab w:val="left" w:pos="3950"/>
                <w:tab w:val="right" w:pos="5674"/>
                <w:tab w:val="right" w:pos="6859"/>
              </w:tabs>
              <w:spacing w:line="274" w:lineRule="exact"/>
              <w:ind w:left="148"/>
              <w:jc w:val="both"/>
            </w:pPr>
            <w:r>
              <w:rPr>
                <w:rStyle w:val="CharStyle10"/>
              </w:rPr>
              <w:t>25 balai</w:t>
            </w:r>
            <w:r>
              <w:rPr>
                <w:rStyle w:val="CharStyle10"/>
              </w:rPr>
              <w:tab/>
              <w:t>-</w:t>
            </w:r>
            <w:r>
              <w:rPr>
                <w:rStyle w:val="CharStyle10"/>
              </w:rPr>
              <w:tab/>
              <w:t>jei</w:t>
            </w:r>
            <w:r w:rsidR="00DF263A">
              <w:rPr>
                <w:rStyle w:val="CharStyle10"/>
              </w:rPr>
              <w:t xml:space="preserve"> </w:t>
            </w:r>
            <w:r>
              <w:rPr>
                <w:rStyle w:val="CharStyle10"/>
              </w:rPr>
              <w:tab/>
              <w:t>savivaldybėje</w:t>
            </w:r>
            <w:r>
              <w:rPr>
                <w:rStyle w:val="CharStyle10"/>
              </w:rPr>
              <w:tab/>
            </w:r>
            <w:r w:rsidR="008A4DB4">
              <w:rPr>
                <w:rStyle w:val="CharStyle10"/>
              </w:rPr>
              <w:t xml:space="preserve"> </w:t>
            </w:r>
            <w:r>
              <w:rPr>
                <w:rStyle w:val="CharStyle10"/>
              </w:rPr>
              <w:t>diegiant</w:t>
            </w:r>
            <w:r>
              <w:rPr>
                <w:rStyle w:val="CharStyle10"/>
              </w:rPr>
              <w:tab/>
              <w:t>modelį</w:t>
            </w:r>
            <w:r>
              <w:rPr>
                <w:rStyle w:val="CharStyle10"/>
              </w:rPr>
              <w:tab/>
              <w:t>numatoma</w:t>
            </w:r>
          </w:p>
          <w:p w14:paraId="60967188" w14:textId="17828690" w:rsidR="00D9591B" w:rsidRDefault="00D9591B" w:rsidP="00D9591B">
            <w:pPr>
              <w:pStyle w:val="Style6"/>
              <w:shd w:val="clear" w:color="auto" w:fill="auto"/>
              <w:spacing w:line="274" w:lineRule="exact"/>
              <w:ind w:left="148"/>
            </w:pPr>
            <w:r>
              <w:rPr>
                <w:rStyle w:val="CharStyle10"/>
              </w:rPr>
              <w:t xml:space="preserve">bendradarbiauti su pasirinktų trijų </w:t>
            </w:r>
            <w:r w:rsidR="00A35CB1">
              <w:rPr>
                <w:rStyle w:val="CharStyle10"/>
              </w:rPr>
              <w:t xml:space="preserve">skirtingų </w:t>
            </w:r>
            <w:r>
              <w:rPr>
                <w:rStyle w:val="CharStyle10"/>
              </w:rPr>
              <w:t>sektorių institucijomis;</w:t>
            </w:r>
          </w:p>
          <w:p w14:paraId="068E6446" w14:textId="2D9AB892" w:rsidR="00D9591B" w:rsidRDefault="00D9591B" w:rsidP="00D9591B">
            <w:pPr>
              <w:pStyle w:val="Style6"/>
              <w:shd w:val="clear" w:color="auto" w:fill="auto"/>
              <w:tabs>
                <w:tab w:val="left" w:pos="1075"/>
                <w:tab w:val="center" w:pos="1752"/>
                <w:tab w:val="left" w:pos="1906"/>
                <w:tab w:val="right" w:pos="3840"/>
                <w:tab w:val="left" w:pos="3941"/>
                <w:tab w:val="right" w:pos="5664"/>
                <w:tab w:val="right" w:pos="6850"/>
              </w:tabs>
              <w:spacing w:line="274" w:lineRule="exact"/>
              <w:ind w:left="148"/>
              <w:jc w:val="both"/>
            </w:pPr>
            <w:r>
              <w:rPr>
                <w:rStyle w:val="CharStyle10"/>
              </w:rPr>
              <w:t>15 balų</w:t>
            </w:r>
            <w:r>
              <w:rPr>
                <w:rStyle w:val="CharStyle10"/>
              </w:rPr>
              <w:tab/>
              <w:t>-</w:t>
            </w:r>
            <w:r>
              <w:rPr>
                <w:rStyle w:val="CharStyle10"/>
              </w:rPr>
              <w:tab/>
              <w:t>jei</w:t>
            </w:r>
            <w:r>
              <w:rPr>
                <w:rStyle w:val="CharStyle10"/>
              </w:rPr>
              <w:tab/>
            </w:r>
            <w:r w:rsidR="00DF263A">
              <w:rPr>
                <w:rStyle w:val="CharStyle10"/>
              </w:rPr>
              <w:t xml:space="preserve"> </w:t>
            </w:r>
            <w:r>
              <w:rPr>
                <w:rStyle w:val="CharStyle10"/>
              </w:rPr>
              <w:t>savivaldybėje</w:t>
            </w:r>
            <w:r>
              <w:rPr>
                <w:rStyle w:val="CharStyle10"/>
              </w:rPr>
              <w:tab/>
            </w:r>
            <w:r w:rsidR="008A4DB4">
              <w:rPr>
                <w:rStyle w:val="CharStyle10"/>
              </w:rPr>
              <w:t xml:space="preserve"> </w:t>
            </w:r>
            <w:r>
              <w:rPr>
                <w:rStyle w:val="CharStyle10"/>
              </w:rPr>
              <w:t>diegiant</w:t>
            </w:r>
            <w:r>
              <w:rPr>
                <w:rStyle w:val="CharStyle10"/>
              </w:rPr>
              <w:tab/>
              <w:t>modelį</w:t>
            </w:r>
            <w:r>
              <w:rPr>
                <w:rStyle w:val="CharStyle10"/>
              </w:rPr>
              <w:tab/>
              <w:t>numatoma</w:t>
            </w:r>
          </w:p>
          <w:p w14:paraId="21ACBF64" w14:textId="3C34979B" w:rsidR="00D9591B" w:rsidRDefault="00D9591B" w:rsidP="007A2981">
            <w:pPr>
              <w:pStyle w:val="Style6"/>
              <w:shd w:val="clear" w:color="auto" w:fill="auto"/>
              <w:spacing w:after="280" w:line="274" w:lineRule="exact"/>
              <w:ind w:left="148"/>
              <w:rPr>
                <w:rStyle w:val="CharStyle8"/>
              </w:rPr>
            </w:pPr>
            <w:r>
              <w:rPr>
                <w:rStyle w:val="CharStyle10"/>
              </w:rPr>
              <w:t xml:space="preserve">bendradarbiauti su pasirinktų dviejų </w:t>
            </w:r>
            <w:r w:rsidR="00A35CB1">
              <w:rPr>
                <w:rStyle w:val="CharStyle10"/>
              </w:rPr>
              <w:t xml:space="preserve">skirtingų </w:t>
            </w:r>
            <w:r>
              <w:rPr>
                <w:rStyle w:val="CharStyle10"/>
              </w:rPr>
              <w:t>sektorių institucijomis</w:t>
            </w:r>
            <w:r w:rsidR="007A2981">
              <w:rPr>
                <w:rStyle w:val="CharStyle1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7C72" w14:textId="77777777" w:rsidR="00D9591B" w:rsidRDefault="00D9591B" w:rsidP="00D9591B">
            <w:pPr>
              <w:pStyle w:val="Style6"/>
              <w:shd w:val="clear" w:color="auto" w:fill="auto"/>
              <w:spacing w:line="518" w:lineRule="exact"/>
              <w:ind w:left="531" w:hanging="531"/>
              <w:jc w:val="center"/>
            </w:pPr>
            <w:r>
              <w:rPr>
                <w:rStyle w:val="CharStyle9"/>
              </w:rPr>
              <w:t>35</w:t>
            </w:r>
          </w:p>
          <w:p w14:paraId="70D008AA" w14:textId="77777777" w:rsidR="00D9591B" w:rsidRDefault="00D9591B" w:rsidP="00D9591B">
            <w:pPr>
              <w:pStyle w:val="Style6"/>
              <w:shd w:val="clear" w:color="auto" w:fill="auto"/>
              <w:spacing w:line="518" w:lineRule="exact"/>
              <w:ind w:left="531" w:hanging="531"/>
              <w:jc w:val="center"/>
            </w:pPr>
            <w:r>
              <w:rPr>
                <w:rStyle w:val="CharStyle9"/>
              </w:rPr>
              <w:t>25</w:t>
            </w:r>
          </w:p>
          <w:p w14:paraId="7B372575" w14:textId="77E94722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531" w:hanging="531"/>
              <w:jc w:val="center"/>
              <w:rPr>
                <w:rStyle w:val="CharStyle8"/>
              </w:rPr>
            </w:pPr>
            <w:r>
              <w:rPr>
                <w:rStyle w:val="CharStyle9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4FA4F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80"/>
              <w:jc w:val="center"/>
              <w:rPr>
                <w:rStyle w:val="CharStyle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77694" w14:textId="6A4BD846" w:rsidR="00D9591B" w:rsidRDefault="00D9591B" w:rsidP="00D9591B">
            <w:pPr>
              <w:pStyle w:val="Style6"/>
              <w:shd w:val="clear" w:color="auto" w:fill="auto"/>
              <w:spacing w:line="317" w:lineRule="exact"/>
              <w:jc w:val="center"/>
            </w:pPr>
            <w:r>
              <w:rPr>
                <w:rStyle w:val="CharStyle9"/>
              </w:rPr>
              <w:t>Paraiška, bendradarbiavimo</w:t>
            </w:r>
          </w:p>
          <w:p w14:paraId="0D236578" w14:textId="61DF512C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jc w:val="center"/>
              <w:rPr>
                <w:rStyle w:val="CharStyle8"/>
              </w:rPr>
            </w:pPr>
            <w:r>
              <w:rPr>
                <w:rStyle w:val="CharStyle9"/>
              </w:rPr>
              <w:t>sutartis.</w:t>
            </w:r>
          </w:p>
        </w:tc>
      </w:tr>
      <w:tr w:rsidR="00D9591B" w14:paraId="2F37132D" w14:textId="77777777" w:rsidTr="006424BD">
        <w:trPr>
          <w:trHeight w:hRule="exact" w:val="4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591CD" w14:textId="1371F085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jc w:val="center"/>
              <w:rPr>
                <w:rStyle w:val="CharStyle8"/>
              </w:rPr>
            </w:pPr>
            <w:r>
              <w:rPr>
                <w:rStyle w:val="CharStyle8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71FFF" w14:textId="453BE5E9" w:rsidR="00D9591B" w:rsidRDefault="00D9591B" w:rsidP="00D9591B">
            <w:pPr>
              <w:pStyle w:val="Style6"/>
              <w:shd w:val="clear" w:color="auto" w:fill="auto"/>
              <w:spacing w:line="317" w:lineRule="exact"/>
              <w:rPr>
                <w:rStyle w:val="CharStyle8"/>
              </w:rPr>
            </w:pPr>
            <w:r>
              <w:rPr>
                <w:rStyle w:val="CharStyle9"/>
              </w:rPr>
              <w:t>Paslaugų tęstinumo užtikrinimas.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06DC4" w14:textId="726273E5" w:rsidR="00D9591B" w:rsidRDefault="00D9591B" w:rsidP="00D9591B">
            <w:pPr>
              <w:pStyle w:val="Style6"/>
              <w:shd w:val="clear" w:color="auto" w:fill="auto"/>
              <w:spacing w:after="280" w:line="274" w:lineRule="exact"/>
              <w:ind w:left="148"/>
              <w:rPr>
                <w:rStyle w:val="CharStyle9"/>
              </w:rPr>
            </w:pPr>
            <w:r>
              <w:rPr>
                <w:rStyle w:val="CharStyle9"/>
              </w:rPr>
              <w:t>Teikiamas prioritetas pareiškėjams, numatantiems ilgesnį tęstinumo užtikrinimo laikotarpį.</w:t>
            </w:r>
          </w:p>
          <w:p w14:paraId="77577C5F" w14:textId="3DBA43F5" w:rsidR="00D9591B" w:rsidRDefault="00D9591B" w:rsidP="00D9591B">
            <w:pPr>
              <w:pStyle w:val="Style6"/>
              <w:shd w:val="clear" w:color="auto" w:fill="auto"/>
              <w:spacing w:line="274" w:lineRule="exact"/>
              <w:ind w:left="148"/>
              <w:jc w:val="both"/>
            </w:pPr>
            <w:r>
              <w:rPr>
                <w:rStyle w:val="CharStyle10"/>
              </w:rPr>
              <w:t>30 balų</w:t>
            </w:r>
            <w:r>
              <w:rPr>
                <w:rStyle w:val="CharStyle8"/>
              </w:rPr>
              <w:t xml:space="preserve"> — </w:t>
            </w:r>
            <w:r>
              <w:rPr>
                <w:rStyle w:val="CharStyle10"/>
              </w:rPr>
              <w:t xml:space="preserve">jei pareiškėjas kartu su paraiška teikia įsipareigojimą skirti </w:t>
            </w:r>
            <w:r w:rsidR="00CD7232">
              <w:rPr>
                <w:rStyle w:val="CharStyle10"/>
              </w:rPr>
              <w:t>lėšas paslaugų teikimui dar trejus</w:t>
            </w:r>
            <w:r>
              <w:rPr>
                <w:rStyle w:val="CharStyle10"/>
              </w:rPr>
              <w:t xml:space="preserve"> metus po gairėse nustatyto tęstinumo laikotarpio termino</w:t>
            </w:r>
            <w:r w:rsidR="00C14FBC">
              <w:rPr>
                <w:rStyle w:val="CharStyle10"/>
              </w:rPr>
              <w:t>, t. y. iš viso paslaugos b</w:t>
            </w:r>
            <w:r w:rsidR="00301790">
              <w:rPr>
                <w:rStyle w:val="CharStyle10"/>
              </w:rPr>
              <w:t>us</w:t>
            </w:r>
            <w:r w:rsidR="00C14FBC">
              <w:rPr>
                <w:rStyle w:val="CharStyle10"/>
              </w:rPr>
              <w:t xml:space="preserve"> teikiamos aštuon</w:t>
            </w:r>
            <w:r w:rsidR="000D2529">
              <w:rPr>
                <w:rStyle w:val="CharStyle10"/>
              </w:rPr>
              <w:t>erius</w:t>
            </w:r>
            <w:r w:rsidR="00C14FBC">
              <w:rPr>
                <w:rStyle w:val="CharStyle10"/>
              </w:rPr>
              <w:t xml:space="preserve"> metus po projekto pabaigos;</w:t>
            </w:r>
          </w:p>
          <w:p w14:paraId="786C8571" w14:textId="41426EA0" w:rsidR="000D2529" w:rsidRDefault="00D9591B" w:rsidP="00112A8B">
            <w:pPr>
              <w:pStyle w:val="Style6"/>
              <w:shd w:val="clear" w:color="auto" w:fill="auto"/>
              <w:spacing w:line="274" w:lineRule="exact"/>
              <w:ind w:left="147"/>
              <w:rPr>
                <w:rStyle w:val="CharStyle10"/>
              </w:rPr>
            </w:pPr>
            <w:r>
              <w:rPr>
                <w:rStyle w:val="CharStyle10"/>
              </w:rPr>
              <w:t>20 balų — jei pareiškėjas kartu su paraiška teikia įsipareigojimą skirti lėšas paslaugų teikimui dar d</w:t>
            </w:r>
            <w:r w:rsidR="00083556">
              <w:rPr>
                <w:rStyle w:val="CharStyle10"/>
              </w:rPr>
              <w:t>vej</w:t>
            </w:r>
            <w:r>
              <w:rPr>
                <w:rStyle w:val="CharStyle10"/>
              </w:rPr>
              <w:t>u</w:t>
            </w:r>
            <w:r w:rsidR="00083556">
              <w:rPr>
                <w:rStyle w:val="CharStyle10"/>
              </w:rPr>
              <w:t>s</w:t>
            </w:r>
            <w:r>
              <w:rPr>
                <w:rStyle w:val="CharStyle10"/>
              </w:rPr>
              <w:t xml:space="preserve"> metus po gairėse nustatyto tęstinumo laikotarpio termino</w:t>
            </w:r>
            <w:r w:rsidR="000D2529">
              <w:rPr>
                <w:rStyle w:val="CharStyle10"/>
              </w:rPr>
              <w:t>,</w:t>
            </w:r>
            <w:r w:rsidR="00C14FBC">
              <w:rPr>
                <w:rStyle w:val="CharStyle10"/>
              </w:rPr>
              <w:t xml:space="preserve"> </w:t>
            </w:r>
            <w:r w:rsidR="00C14FBC" w:rsidRPr="00C14FBC">
              <w:rPr>
                <w:rStyle w:val="CharStyle10"/>
              </w:rPr>
              <w:t xml:space="preserve">t. y. iš viso </w:t>
            </w:r>
            <w:r w:rsidR="00C14FBC">
              <w:rPr>
                <w:rStyle w:val="CharStyle10"/>
              </w:rPr>
              <w:t>paslaugos b</w:t>
            </w:r>
            <w:r w:rsidR="00301790">
              <w:rPr>
                <w:rStyle w:val="CharStyle10"/>
              </w:rPr>
              <w:t>us</w:t>
            </w:r>
            <w:r w:rsidR="00C14FBC">
              <w:rPr>
                <w:rStyle w:val="CharStyle10"/>
              </w:rPr>
              <w:t xml:space="preserve"> teikiamos septyn</w:t>
            </w:r>
            <w:r w:rsidR="000D2529">
              <w:rPr>
                <w:rStyle w:val="CharStyle10"/>
              </w:rPr>
              <w:t>erius</w:t>
            </w:r>
            <w:r w:rsidR="00C14FBC" w:rsidRPr="00C14FBC">
              <w:rPr>
                <w:rStyle w:val="CharStyle10"/>
              </w:rPr>
              <w:t xml:space="preserve"> metus po projekto pabaigos;</w:t>
            </w:r>
          </w:p>
          <w:p w14:paraId="46051DDD" w14:textId="2171C8BD" w:rsidR="00D9591B" w:rsidRDefault="00D9591B" w:rsidP="00D9591B">
            <w:pPr>
              <w:pStyle w:val="Style6"/>
              <w:shd w:val="clear" w:color="auto" w:fill="auto"/>
              <w:spacing w:after="280" w:line="274" w:lineRule="exact"/>
              <w:ind w:left="148"/>
              <w:rPr>
                <w:rStyle w:val="CharStyle9"/>
              </w:rPr>
            </w:pPr>
            <w:r>
              <w:rPr>
                <w:rStyle w:val="CharStyle10"/>
              </w:rPr>
              <w:t>10 balų</w:t>
            </w:r>
            <w:r>
              <w:rPr>
                <w:rStyle w:val="CharStyle8"/>
              </w:rPr>
              <w:t xml:space="preserve"> — </w:t>
            </w:r>
            <w:r>
              <w:rPr>
                <w:rStyle w:val="CharStyle10"/>
              </w:rPr>
              <w:t>jei pareiškėjas kartu su paraiška teikia įsipareigojimą skirti lėšas paslaugų teikimui dar vienerius metus po gairėse nustatyto tęstinumo laikotarpio termino</w:t>
            </w:r>
            <w:r w:rsidR="000D2529">
              <w:rPr>
                <w:rStyle w:val="CharStyle10"/>
              </w:rPr>
              <w:t>,</w:t>
            </w:r>
            <w:r w:rsidR="00C14FBC">
              <w:rPr>
                <w:rStyle w:val="CharStyle10"/>
              </w:rPr>
              <w:t xml:space="preserve"> </w:t>
            </w:r>
            <w:r w:rsidR="00C14FBC" w:rsidRPr="00C14FBC">
              <w:rPr>
                <w:rStyle w:val="CharStyle10"/>
              </w:rPr>
              <w:t>t. y. iš viso paslaugos b</w:t>
            </w:r>
            <w:r w:rsidR="00301790">
              <w:rPr>
                <w:rStyle w:val="CharStyle10"/>
              </w:rPr>
              <w:t>us</w:t>
            </w:r>
            <w:r w:rsidR="00C14FBC" w:rsidRPr="00C14FBC">
              <w:rPr>
                <w:rStyle w:val="CharStyle10"/>
              </w:rPr>
              <w:t xml:space="preserve"> teikiamos </w:t>
            </w:r>
            <w:r w:rsidR="00C14FBC">
              <w:rPr>
                <w:rStyle w:val="CharStyle10"/>
              </w:rPr>
              <w:t>šeš</w:t>
            </w:r>
            <w:r w:rsidR="000D2529">
              <w:rPr>
                <w:rStyle w:val="CharStyle10"/>
              </w:rPr>
              <w:t>erius</w:t>
            </w:r>
            <w:r w:rsidR="00C14FBC">
              <w:rPr>
                <w:rStyle w:val="CharStyle10"/>
              </w:rPr>
              <w:t xml:space="preserve"> </w:t>
            </w:r>
            <w:r w:rsidR="00C14FBC" w:rsidRPr="00C14FBC">
              <w:rPr>
                <w:rStyle w:val="CharStyle10"/>
              </w:rPr>
              <w:t>metus po projekto pabaigos.</w:t>
            </w:r>
          </w:p>
          <w:p w14:paraId="1FA327CB" w14:textId="7D6C74F9" w:rsidR="00D9591B" w:rsidRDefault="00D9591B" w:rsidP="00D9591B">
            <w:pPr>
              <w:pStyle w:val="Style6"/>
              <w:shd w:val="clear" w:color="auto" w:fill="auto"/>
              <w:spacing w:after="280" w:line="274" w:lineRule="exact"/>
              <w:ind w:left="148"/>
              <w:rPr>
                <w:rStyle w:val="CharStyle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5A5E9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19"/>
              <w:jc w:val="center"/>
              <w:rPr>
                <w:rStyle w:val="CharStyle9"/>
              </w:rPr>
            </w:pPr>
            <w:r>
              <w:rPr>
                <w:rStyle w:val="CharStyle9"/>
              </w:rPr>
              <w:t>30</w:t>
            </w:r>
          </w:p>
          <w:p w14:paraId="6F0A8CF2" w14:textId="77777777" w:rsidR="00D9591B" w:rsidRDefault="00D9591B" w:rsidP="00D9591B">
            <w:pPr>
              <w:pStyle w:val="Style6"/>
              <w:shd w:val="clear" w:color="auto" w:fill="auto"/>
              <w:spacing w:after="260" w:line="244" w:lineRule="exact"/>
              <w:ind w:left="119"/>
              <w:jc w:val="center"/>
            </w:pPr>
            <w:r>
              <w:rPr>
                <w:rStyle w:val="CharStyle9"/>
              </w:rPr>
              <w:t>20</w:t>
            </w:r>
          </w:p>
          <w:p w14:paraId="513A6C63" w14:textId="02CE0DB0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19"/>
              <w:jc w:val="center"/>
              <w:rPr>
                <w:rStyle w:val="CharStyle8"/>
              </w:rPr>
            </w:pPr>
            <w:r>
              <w:rPr>
                <w:rStyle w:val="CharStyle9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D0368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80"/>
              <w:jc w:val="center"/>
              <w:rPr>
                <w:rStyle w:val="CharStyle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9E7A" w14:textId="77777777" w:rsidR="00124B95" w:rsidRDefault="000D2529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>
              <w:rPr>
                <w:rStyle w:val="CharStyle9"/>
              </w:rPr>
              <w:t>Į</w:t>
            </w:r>
            <w:r w:rsidR="00D9591B">
              <w:rPr>
                <w:rStyle w:val="CharStyle9"/>
              </w:rPr>
              <w:t>sipareigojimą</w:t>
            </w:r>
          </w:p>
          <w:p w14:paraId="1BAB37D1" w14:textId="3B228B09" w:rsidR="00D9591B" w:rsidRP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>
              <w:rPr>
                <w:rStyle w:val="CharStyle9"/>
              </w:rPr>
              <w:t xml:space="preserve"> </w:t>
            </w:r>
            <w:r w:rsidRPr="00D9591B">
              <w:rPr>
                <w:rStyle w:val="CharStyle9"/>
              </w:rPr>
              <w:t>deklaruojantis</w:t>
            </w:r>
          </w:p>
          <w:p w14:paraId="1289055A" w14:textId="77777777" w:rsidR="00D9591B" w:rsidRP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 w:rsidRPr="00D9591B">
              <w:rPr>
                <w:rStyle w:val="CharStyle9"/>
              </w:rPr>
              <w:t>dokumentas</w:t>
            </w:r>
          </w:p>
          <w:p w14:paraId="2D9EF88E" w14:textId="77777777" w:rsidR="00D9591B" w:rsidRP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 w:rsidRPr="00D9591B">
              <w:rPr>
                <w:rStyle w:val="CharStyle9"/>
              </w:rPr>
              <w:t>(įstaigos</w:t>
            </w:r>
          </w:p>
          <w:p w14:paraId="46B23587" w14:textId="5DCA3A68" w:rsidR="00D9591B" w:rsidRPr="00D9591B" w:rsidRDefault="000D2529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>
              <w:rPr>
                <w:rStyle w:val="CharStyle9"/>
              </w:rPr>
              <w:t>vadovo</w:t>
            </w:r>
          </w:p>
          <w:p w14:paraId="3DBC62FF" w14:textId="7A8B11CD" w:rsidR="00D9591B" w:rsidRPr="00D9591B" w:rsidRDefault="00A36653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>
              <w:rPr>
                <w:rStyle w:val="CharStyle9"/>
              </w:rPr>
              <w:t>sprendimas/</w:t>
            </w:r>
            <w:r w:rsidR="00D9591B" w:rsidRPr="00D9591B">
              <w:rPr>
                <w:rStyle w:val="CharStyle9"/>
              </w:rPr>
              <w:t>įsaky</w:t>
            </w:r>
            <w:r w:rsidR="006424BD">
              <w:rPr>
                <w:rStyle w:val="CharStyle9"/>
              </w:rPr>
              <w:t>-</w:t>
            </w:r>
            <w:r w:rsidR="00D9591B" w:rsidRPr="00D9591B">
              <w:rPr>
                <w:rStyle w:val="CharStyle9"/>
              </w:rPr>
              <w:t>mas,</w:t>
            </w:r>
          </w:p>
          <w:p w14:paraId="7F2E9A23" w14:textId="77777777" w:rsidR="00D9591B" w:rsidRP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 w:rsidRPr="00D9591B">
              <w:rPr>
                <w:rStyle w:val="CharStyle9"/>
              </w:rPr>
              <w:t>savivaldybės</w:t>
            </w:r>
          </w:p>
          <w:p w14:paraId="39DC3830" w14:textId="77777777" w:rsidR="00D9591B" w:rsidRP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 w:rsidRPr="00D9591B">
              <w:rPr>
                <w:rStyle w:val="CharStyle9"/>
              </w:rPr>
              <w:t>tarybos</w:t>
            </w:r>
          </w:p>
          <w:p w14:paraId="50644C7F" w14:textId="77777777" w:rsidR="00D9591B" w:rsidRP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 w:rsidRPr="00D9591B">
              <w:rPr>
                <w:rStyle w:val="CharStyle9"/>
              </w:rPr>
              <w:t>sprendimas,</w:t>
            </w:r>
          </w:p>
          <w:p w14:paraId="32D793C8" w14:textId="77777777" w:rsidR="00D9591B" w:rsidRP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 w:rsidRPr="00D9591B">
              <w:rPr>
                <w:rStyle w:val="CharStyle9"/>
              </w:rPr>
              <w:t>ketinimų</w:t>
            </w:r>
          </w:p>
          <w:p w14:paraId="134D2BDD" w14:textId="77777777" w:rsidR="00D9591B" w:rsidRP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  <w:r w:rsidRPr="00D9591B">
              <w:rPr>
                <w:rStyle w:val="CharStyle9"/>
              </w:rPr>
              <w:t>protokolas, mero</w:t>
            </w:r>
          </w:p>
          <w:p w14:paraId="105886C6" w14:textId="12986659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jc w:val="center"/>
              <w:rPr>
                <w:rStyle w:val="CharStyle8"/>
              </w:rPr>
            </w:pPr>
            <w:r w:rsidRPr="00D9591B">
              <w:rPr>
                <w:rStyle w:val="CharStyle9"/>
              </w:rPr>
              <w:t>potvarkis ir pan.)</w:t>
            </w:r>
          </w:p>
        </w:tc>
      </w:tr>
      <w:tr w:rsidR="00D9591B" w14:paraId="628AD2CC" w14:textId="77777777" w:rsidTr="006424BD">
        <w:trPr>
          <w:trHeight w:hRule="exact" w:val="299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8E3C0" w14:textId="24E3D8E6" w:rsidR="00D9591B" w:rsidRDefault="00D9591B" w:rsidP="00D9591B">
            <w:pPr>
              <w:pStyle w:val="Style6"/>
              <w:shd w:val="clear" w:color="auto" w:fill="auto"/>
              <w:spacing w:after="280" w:line="274" w:lineRule="exact"/>
              <w:ind w:left="148"/>
              <w:jc w:val="right"/>
              <w:rPr>
                <w:rStyle w:val="CharStyle9"/>
              </w:rPr>
            </w:pPr>
            <w:r>
              <w:rPr>
                <w:rStyle w:val="CharStyle8"/>
              </w:rPr>
              <w:t>IŠ VISO SUTEIKTA BALŲ SUMA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FE8D3" w14:textId="77777777" w:rsidR="00D9591B" w:rsidRDefault="00D9591B" w:rsidP="00D9591B">
            <w:pPr>
              <w:pStyle w:val="Style6"/>
              <w:shd w:val="clear" w:color="auto" w:fill="auto"/>
              <w:spacing w:after="80" w:line="244" w:lineRule="exact"/>
              <w:ind w:left="180"/>
              <w:jc w:val="center"/>
              <w:rPr>
                <w:rStyle w:val="CharStyle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C0DE" w14:textId="77777777" w:rsidR="00D9591B" w:rsidRDefault="00D9591B" w:rsidP="00D9591B">
            <w:pPr>
              <w:pStyle w:val="Style6"/>
              <w:spacing w:after="80" w:line="244" w:lineRule="exact"/>
              <w:jc w:val="center"/>
              <w:rPr>
                <w:rStyle w:val="CharStyle9"/>
              </w:rPr>
            </w:pPr>
          </w:p>
        </w:tc>
      </w:tr>
      <w:tr w:rsidR="003B5AD0" w14:paraId="7975D53D" w14:textId="77777777" w:rsidTr="006424BD">
        <w:trPr>
          <w:trHeight w:hRule="exact" w:val="2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59A0" w14:textId="77777777" w:rsidR="003B5AD0" w:rsidRDefault="003B5AD0" w:rsidP="003B5AD0">
            <w:pPr>
              <w:pStyle w:val="Style6"/>
              <w:shd w:val="clear" w:color="auto" w:fill="auto"/>
              <w:spacing w:after="280" w:line="274" w:lineRule="exact"/>
              <w:ind w:left="148"/>
              <w:rPr>
                <w:rStyle w:val="CharStyle8"/>
              </w:rPr>
            </w:pPr>
            <w:r>
              <w:rPr>
                <w:rStyle w:val="CharStyle9"/>
                <w:vertAlign w:val="superscript"/>
              </w:rPr>
              <w:t>1</w:t>
            </w:r>
            <w:r>
              <w:rPr>
                <w:rStyle w:val="CharStyle9"/>
              </w:rPr>
              <w:t xml:space="preserve"> Lietuvos statistikos departamento duomenimis kaimo gyvenamosios vietovėms priskiriami miesteliai, kaimai ir viensėdžiai.</w:t>
            </w:r>
          </w:p>
          <w:p w14:paraId="1CA17798" w14:textId="0D13ECCE" w:rsidR="003B5AD0" w:rsidRDefault="003B5AD0" w:rsidP="003B5AD0">
            <w:pPr>
              <w:pStyle w:val="Style6"/>
              <w:spacing w:after="80" w:line="244" w:lineRule="exact"/>
              <w:rPr>
                <w:rStyle w:val="CharStyle9"/>
              </w:rPr>
            </w:pPr>
          </w:p>
        </w:tc>
      </w:tr>
    </w:tbl>
    <w:p w14:paraId="74E77326" w14:textId="77777777" w:rsidR="00D736F6" w:rsidRDefault="00D736F6">
      <w:pPr>
        <w:rPr>
          <w:sz w:val="2"/>
          <w:szCs w:val="2"/>
        </w:rPr>
      </w:pPr>
    </w:p>
    <w:p w14:paraId="6E396539" w14:textId="77777777" w:rsidR="00D736F6" w:rsidRDefault="00D736F6">
      <w:pPr>
        <w:rPr>
          <w:sz w:val="2"/>
          <w:szCs w:val="2"/>
        </w:rPr>
      </w:pPr>
    </w:p>
    <w:sectPr w:rsidR="00D736F6" w:rsidSect="003C7D26">
      <w:footerReference w:type="default" r:id="rId10"/>
      <w:pgSz w:w="16838" w:h="11909" w:orient="landscape"/>
      <w:pgMar w:top="1281" w:right="678" w:bottom="1128" w:left="1440" w:header="0" w:footer="4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3020" w14:textId="77777777" w:rsidR="004E27F7" w:rsidRDefault="00C261A7">
      <w:r>
        <w:separator/>
      </w:r>
    </w:p>
  </w:endnote>
  <w:endnote w:type="continuationSeparator" w:id="0">
    <w:p w14:paraId="18CE3BD4" w14:textId="77777777" w:rsidR="004E27F7" w:rsidRDefault="00C2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274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B174B" w14:textId="6E2D3FB8" w:rsidR="008B7803" w:rsidRDefault="008B7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B9DE8" w14:textId="77777777" w:rsidR="00D9591B" w:rsidRDefault="00D95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A6E4" w14:textId="77777777" w:rsidR="00D736F6" w:rsidRDefault="00D736F6"/>
  </w:footnote>
  <w:footnote w:type="continuationSeparator" w:id="0">
    <w:p w14:paraId="41E7525E" w14:textId="77777777" w:rsidR="00D736F6" w:rsidRDefault="00D736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67C9"/>
    <w:multiLevelType w:val="hybridMultilevel"/>
    <w:tmpl w:val="AB3C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36F6"/>
    <w:rsid w:val="00083556"/>
    <w:rsid w:val="000D2529"/>
    <w:rsid w:val="000F2171"/>
    <w:rsid w:val="00112A8B"/>
    <w:rsid w:val="00124B95"/>
    <w:rsid w:val="001F0983"/>
    <w:rsid w:val="002827E3"/>
    <w:rsid w:val="002D0738"/>
    <w:rsid w:val="00301790"/>
    <w:rsid w:val="00324306"/>
    <w:rsid w:val="003B5AD0"/>
    <w:rsid w:val="003C7D26"/>
    <w:rsid w:val="004869AC"/>
    <w:rsid w:val="004A4B6F"/>
    <w:rsid w:val="004E27F7"/>
    <w:rsid w:val="005127B6"/>
    <w:rsid w:val="006424BD"/>
    <w:rsid w:val="006B483C"/>
    <w:rsid w:val="007A2981"/>
    <w:rsid w:val="008A4DB4"/>
    <w:rsid w:val="008B7803"/>
    <w:rsid w:val="00A35CB1"/>
    <w:rsid w:val="00A36653"/>
    <w:rsid w:val="00AD73E8"/>
    <w:rsid w:val="00C14FBC"/>
    <w:rsid w:val="00C261A7"/>
    <w:rsid w:val="00CD7232"/>
    <w:rsid w:val="00D736F6"/>
    <w:rsid w:val="00D9591B"/>
    <w:rsid w:val="00DA5C67"/>
    <w:rsid w:val="00DF263A"/>
    <w:rsid w:val="00E400B4"/>
    <w:rsid w:val="00F0108D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93E2CE"/>
  <w15:docId w15:val="{3BEC220B-DD7B-4F19-BEB1-10ACD1E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DefaultParagraphFont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CharStyle9">
    <w:name w:val="Char Style 9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CharStyle10">
    <w:name w:val="Char Style 10"/>
    <w:basedOn w:val="Char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60" w:line="244" w:lineRule="exact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6">
    <w:name w:val="Style 6"/>
    <w:basedOn w:val="Normal"/>
    <w:link w:val="CharStyle7"/>
    <w:pPr>
      <w:shd w:val="clear" w:color="auto" w:fill="FFFFFF"/>
    </w:pPr>
    <w:rPr>
      <w:sz w:val="20"/>
      <w:szCs w:val="20"/>
    </w:rPr>
  </w:style>
  <w:style w:type="paragraph" w:customStyle="1" w:styleId="Style11">
    <w:name w:val="Style 11"/>
    <w:basedOn w:val="Normal"/>
    <w:link w:val="CharStyle12"/>
    <w:pPr>
      <w:shd w:val="clear" w:color="auto" w:fill="FFFFFF"/>
      <w:spacing w:line="244" w:lineRule="exac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261A7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959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1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59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1B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3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CB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CB1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2833E1DF-F853-4203-83CE-6D4887606A01}"/>
</file>

<file path=customXml/itemProps2.xml><?xml version="1.0" encoding="utf-8"?>
<ds:datastoreItem xmlns:ds="http://schemas.openxmlformats.org/officeDocument/2006/customXml" ds:itemID="{4B23852A-4BBC-442D-A82A-F39825BB856F}"/>
</file>

<file path=customXml/itemProps3.xml><?xml version="1.0" encoding="utf-8"?>
<ds:datastoreItem xmlns:ds="http://schemas.openxmlformats.org/officeDocument/2006/customXml" ds:itemID="{87461003-B0CB-4C8B-9D10-FFB59D962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Gairės_6 priedas</vt:lpstr>
      <vt:lpstr>Gairės_6 priedas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Gairės_6 priedas</dc:title>
  <dc:subject/>
  <dc:creator>Justina</dc:creator>
  <cp:keywords/>
  <cp:lastModifiedBy>Inga Lukoševičiūtė</cp:lastModifiedBy>
  <cp:revision>27</cp:revision>
  <dcterms:created xsi:type="dcterms:W3CDTF">2020-12-11T04:39:00Z</dcterms:created>
  <dcterms:modified xsi:type="dcterms:W3CDTF">2021-04-18T17:18:00Z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6" name="DmsPermissionsDivisions">
    <vt:lpwstr/>
  </property>
  <property fmtid="{D5CDD505-2E9C-101B-9397-08002B2CF9AE}" pid="7" name="DmsPermissionsUsers">
    <vt:lpwstr>274;#Inga Lukoševičiūtė;#234;#Rasa Suraučienė</vt:lpwstr>
  </property>
  <property fmtid="{D5CDD505-2E9C-101B-9397-08002B2CF9AE}" pid="8" name="DmsDocPrepDocSendRegReal">
    <vt:bool>false</vt:bool>
  </property>
</Properties>
</file>