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2D97" w14:textId="77777777" w:rsidR="005921DE" w:rsidRDefault="00C73DFD">
      <w:pPr>
        <w:jc w:val="center"/>
        <w:rPr>
          <w:b/>
          <w:szCs w:val="24"/>
        </w:rPr>
      </w:pPr>
      <w:r>
        <w:rPr>
          <w:b/>
          <w:szCs w:val="24"/>
        </w:rPr>
        <w:t>KVIETIMAS TEIKTI PROJEKTŲ ĮGYVENDINIMO PLANUS</w:t>
      </w:r>
    </w:p>
    <w:p w14:paraId="5884BA5E" w14:textId="77777777" w:rsidR="005921DE" w:rsidRPr="009A24BE" w:rsidRDefault="005921DE">
      <w:pPr>
        <w:jc w:val="center"/>
        <w:rPr>
          <w:b/>
          <w:sz w:val="22"/>
          <w:szCs w:val="22"/>
        </w:rPr>
      </w:pPr>
    </w:p>
    <w:p w14:paraId="76EE910C" w14:textId="2FA131A3" w:rsidR="005921DE" w:rsidRPr="009A24BE" w:rsidRDefault="00F807CB">
      <w:pPr>
        <w:jc w:val="center"/>
        <w:rPr>
          <w:i/>
          <w:iCs/>
          <w:color w:val="808080"/>
          <w:sz w:val="22"/>
          <w:szCs w:val="22"/>
        </w:rPr>
      </w:pPr>
      <w:r w:rsidRPr="009A24BE">
        <w:rPr>
          <w:sz w:val="22"/>
          <w:szCs w:val="22"/>
        </w:rPr>
        <w:t>2022-03-0</w:t>
      </w:r>
      <w:r w:rsidR="00182DFC" w:rsidRPr="009A24BE">
        <w:rPr>
          <w:sz w:val="22"/>
          <w:szCs w:val="22"/>
        </w:rPr>
        <w:t>2</w:t>
      </w:r>
      <w:r w:rsidR="00C73DFD" w:rsidRPr="009A24BE">
        <w:rPr>
          <w:sz w:val="22"/>
          <w:szCs w:val="22"/>
        </w:rPr>
        <w:t xml:space="preserve"> </w:t>
      </w:r>
      <w:r w:rsidR="00C73DFD" w:rsidRPr="009A24BE">
        <w:rPr>
          <w:bCs/>
          <w:sz w:val="22"/>
          <w:szCs w:val="22"/>
        </w:rPr>
        <w:t>Nr.</w:t>
      </w:r>
      <w:r w:rsidR="00C73DFD" w:rsidRPr="009A24BE">
        <w:rPr>
          <w:sz w:val="22"/>
          <w:szCs w:val="22"/>
        </w:rPr>
        <w:t xml:space="preserve"> </w:t>
      </w:r>
      <w:r w:rsidRPr="009A24BE">
        <w:rPr>
          <w:sz w:val="22"/>
          <w:szCs w:val="22"/>
        </w:rPr>
        <w:t>ŠMSM-</w:t>
      </w:r>
      <w:r w:rsidR="004D2779" w:rsidRPr="009A24BE">
        <w:rPr>
          <w:sz w:val="22"/>
          <w:szCs w:val="22"/>
        </w:rPr>
        <w:t>V</w:t>
      </w:r>
      <w:r w:rsidRPr="009A24BE">
        <w:rPr>
          <w:sz w:val="22"/>
          <w:szCs w:val="22"/>
        </w:rPr>
        <w:t>-001</w:t>
      </w:r>
    </w:p>
    <w:p w14:paraId="393F6A0D" w14:textId="77777777" w:rsidR="005921DE" w:rsidRPr="009A24BE" w:rsidRDefault="005921DE">
      <w:pPr>
        <w:jc w:val="center"/>
        <w:rPr>
          <w:i/>
          <w:iCs/>
          <w:color w:val="808080"/>
          <w:sz w:val="22"/>
          <w:szCs w:val="22"/>
        </w:rPr>
      </w:pPr>
    </w:p>
    <w:p w14:paraId="50D455C1" w14:textId="796977F0" w:rsidR="005921DE" w:rsidRPr="009A24BE" w:rsidRDefault="00C73DFD">
      <w:pPr>
        <w:ind w:firstLine="567"/>
        <w:jc w:val="both"/>
        <w:rPr>
          <w:i/>
          <w:iCs/>
          <w:color w:val="808080"/>
          <w:sz w:val="22"/>
          <w:szCs w:val="22"/>
        </w:rPr>
      </w:pPr>
      <w:r w:rsidRPr="009A24BE">
        <w:rPr>
          <w:iCs/>
          <w:sz w:val="22"/>
          <w:szCs w:val="22"/>
        </w:rPr>
        <w:t>Kvietimas parengtas</w:t>
      </w:r>
      <w:r w:rsidRPr="009A24BE">
        <w:rPr>
          <w:i/>
          <w:iCs/>
          <w:color w:val="808080"/>
          <w:sz w:val="22"/>
          <w:szCs w:val="22"/>
        </w:rPr>
        <w:t xml:space="preserve"> </w:t>
      </w:r>
      <w:r w:rsidR="00C96209" w:rsidRPr="009A24BE">
        <w:rPr>
          <w:iCs/>
          <w:sz w:val="22"/>
          <w:szCs w:val="22"/>
        </w:rPr>
        <w:t>pagal</w:t>
      </w:r>
      <w:r w:rsidR="00120A1B" w:rsidRPr="009A24BE">
        <w:rPr>
          <w:iCs/>
          <w:sz w:val="22"/>
          <w:szCs w:val="22"/>
        </w:rPr>
        <w:t xml:space="preserve"> </w:t>
      </w:r>
      <w:r w:rsidR="002C37A6" w:rsidRPr="009A24BE">
        <w:rPr>
          <w:sz w:val="22"/>
          <w:szCs w:val="22"/>
        </w:rPr>
        <w:t>Lietuvos Respublikos švietimo, mokslo ir sporto ministro 2022 m. vasario 1 d. įsakymu Nr. V-153 „Dėl 2021–2030 m. plėtros programos valdytojos Lietuvos Respublikos švietimo, mokslo ir sporto ministerijos Švietimo plėtros programos pažangos priemonės Nr. 12-003-03-01-01 „Įgyvendinti „Tūkstantmečio mokyklų“ programą“ aprašo patvirtinimo“ patvirtintą priemonės Nr. 12-003-03-01-01 „Įgyvendinti „Tūkstantmečio mokyklų“ programą“ aprašą</w:t>
      </w:r>
      <w:r w:rsidR="00A77182" w:rsidRPr="009A24BE">
        <w:rPr>
          <w:sz w:val="22"/>
          <w:szCs w:val="22"/>
        </w:rPr>
        <w:t xml:space="preserve"> (</w:t>
      </w:r>
      <w:r w:rsidR="00CC24B1" w:rsidRPr="009A24BE">
        <w:rPr>
          <w:sz w:val="22"/>
          <w:szCs w:val="22"/>
        </w:rPr>
        <w:t>Aprašas</w:t>
      </w:r>
      <w:r w:rsidR="00A77182" w:rsidRPr="009A24BE">
        <w:rPr>
          <w:sz w:val="22"/>
          <w:szCs w:val="22"/>
        </w:rPr>
        <w:t>)</w:t>
      </w:r>
      <w:r w:rsidR="002C37A6" w:rsidRPr="009A24BE">
        <w:rPr>
          <w:sz w:val="22"/>
          <w:szCs w:val="22"/>
        </w:rPr>
        <w:t>.</w:t>
      </w:r>
    </w:p>
    <w:p w14:paraId="7CEAAF91" w14:textId="77777777" w:rsidR="005921DE" w:rsidRPr="009A24BE" w:rsidRDefault="005921DE">
      <w:pPr>
        <w:keepNext/>
        <w:keepLines/>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51"/>
        <w:gridCol w:w="6028"/>
      </w:tblGrid>
      <w:tr w:rsidR="005921DE" w:rsidRPr="009A24BE" w14:paraId="2619F13A" w14:textId="77777777">
        <w:trPr>
          <w:trHeight w:val="489"/>
        </w:trPr>
        <w:tc>
          <w:tcPr>
            <w:tcW w:w="9854" w:type="dxa"/>
            <w:gridSpan w:val="3"/>
          </w:tcPr>
          <w:p w14:paraId="525E4170" w14:textId="77777777" w:rsidR="005921DE" w:rsidRPr="009A24BE" w:rsidRDefault="005921DE">
            <w:pPr>
              <w:rPr>
                <w:sz w:val="22"/>
                <w:szCs w:val="22"/>
              </w:rPr>
            </w:pPr>
          </w:p>
          <w:p w14:paraId="050157F5" w14:textId="77777777" w:rsidR="005921DE" w:rsidRPr="009A24BE" w:rsidRDefault="00C73DFD">
            <w:pPr>
              <w:keepNext/>
              <w:keepLines/>
              <w:ind w:left="360" w:hanging="360"/>
              <w:rPr>
                <w:b/>
                <w:i/>
                <w:iCs/>
                <w:color w:val="000000"/>
                <w:kern w:val="16"/>
                <w:sz w:val="22"/>
                <w:szCs w:val="22"/>
              </w:rPr>
            </w:pPr>
            <w:r w:rsidRPr="009A24BE">
              <w:rPr>
                <w:b/>
                <w:iCs/>
                <w:color w:val="000000"/>
                <w:kern w:val="16"/>
                <w:sz w:val="22"/>
                <w:szCs w:val="22"/>
              </w:rPr>
              <w:t>1.</w:t>
            </w:r>
            <w:r w:rsidRPr="009A24BE">
              <w:rPr>
                <w:b/>
                <w:iCs/>
                <w:color w:val="000000"/>
                <w:kern w:val="16"/>
                <w:sz w:val="22"/>
                <w:szCs w:val="22"/>
              </w:rPr>
              <w:tab/>
            </w:r>
            <w:r w:rsidRPr="009A24BE">
              <w:rPr>
                <w:b/>
                <w:color w:val="000000"/>
                <w:sz w:val="22"/>
                <w:szCs w:val="22"/>
              </w:rPr>
              <w:t>Bendrieji reikalavimai projektams ir projektų įgyvendinimo planų teikimo tvarka</w:t>
            </w:r>
          </w:p>
          <w:p w14:paraId="1F98058F" w14:textId="77777777" w:rsidR="005921DE" w:rsidRPr="009A24BE" w:rsidRDefault="005921DE">
            <w:pPr>
              <w:ind w:left="360"/>
              <w:rPr>
                <w:i/>
                <w:iCs/>
                <w:color w:val="808080"/>
                <w:kern w:val="16"/>
                <w:sz w:val="22"/>
                <w:szCs w:val="22"/>
              </w:rPr>
            </w:pPr>
          </w:p>
        </w:tc>
      </w:tr>
      <w:tr w:rsidR="005921DE" w:rsidRPr="009A24BE" w14:paraId="1E1B416A" w14:textId="77777777">
        <w:tc>
          <w:tcPr>
            <w:tcW w:w="675" w:type="dxa"/>
          </w:tcPr>
          <w:p w14:paraId="4C481357" w14:textId="77777777" w:rsidR="005921DE" w:rsidRPr="009A24BE" w:rsidRDefault="005921DE">
            <w:pPr>
              <w:rPr>
                <w:sz w:val="22"/>
                <w:szCs w:val="22"/>
              </w:rPr>
            </w:pPr>
          </w:p>
          <w:p w14:paraId="041ABF36" w14:textId="77777777" w:rsidR="005921DE" w:rsidRPr="009A24BE" w:rsidRDefault="00C73DFD">
            <w:pPr>
              <w:keepNext/>
              <w:keepLines/>
              <w:ind w:left="576" w:hanging="576"/>
              <w:outlineLvl w:val="1"/>
              <w:rPr>
                <w:color w:val="2E74B5"/>
                <w:sz w:val="22"/>
                <w:szCs w:val="22"/>
              </w:rPr>
            </w:pPr>
            <w:r w:rsidRPr="009A24BE">
              <w:rPr>
                <w:b/>
                <w:color w:val="000000"/>
                <w:sz w:val="22"/>
                <w:szCs w:val="22"/>
              </w:rPr>
              <w:t>1.1.</w:t>
            </w:r>
            <w:r w:rsidRPr="009A24BE">
              <w:rPr>
                <w:b/>
                <w:color w:val="000000"/>
                <w:sz w:val="22"/>
                <w:szCs w:val="22"/>
              </w:rPr>
              <w:tab/>
            </w:r>
          </w:p>
        </w:tc>
        <w:tc>
          <w:tcPr>
            <w:tcW w:w="3151" w:type="dxa"/>
          </w:tcPr>
          <w:p w14:paraId="11261C7D" w14:textId="77777777" w:rsidR="005921DE" w:rsidRPr="009A24BE" w:rsidRDefault="00C73DFD">
            <w:pPr>
              <w:rPr>
                <w:b/>
                <w:sz w:val="22"/>
                <w:szCs w:val="22"/>
              </w:rPr>
            </w:pPr>
            <w:r w:rsidRPr="009A24BE">
              <w:rPr>
                <w:b/>
                <w:sz w:val="22"/>
                <w:szCs w:val="22"/>
              </w:rPr>
              <w:t>Finansavimo forma</w:t>
            </w:r>
          </w:p>
        </w:tc>
        <w:tc>
          <w:tcPr>
            <w:tcW w:w="6028" w:type="dxa"/>
          </w:tcPr>
          <w:p w14:paraId="7E1F9EC7" w14:textId="3FA923B8" w:rsidR="005921DE" w:rsidRPr="009A24BE" w:rsidRDefault="00585C31">
            <w:pPr>
              <w:rPr>
                <w:i/>
                <w:iCs/>
                <w:color w:val="808080"/>
                <w:sz w:val="22"/>
                <w:szCs w:val="22"/>
              </w:rPr>
            </w:pPr>
            <w:r w:rsidRPr="009A24BE">
              <w:rPr>
                <w:color w:val="000000"/>
                <w:sz w:val="22"/>
                <w:szCs w:val="22"/>
              </w:rPr>
              <w:t>Dotacija</w:t>
            </w:r>
          </w:p>
        </w:tc>
      </w:tr>
      <w:tr w:rsidR="005921DE" w:rsidRPr="009A24BE" w14:paraId="142C2F0F" w14:textId="77777777">
        <w:tc>
          <w:tcPr>
            <w:tcW w:w="675" w:type="dxa"/>
          </w:tcPr>
          <w:p w14:paraId="16A94292" w14:textId="77777777" w:rsidR="005921DE" w:rsidRPr="009A24BE" w:rsidRDefault="005921DE">
            <w:pPr>
              <w:rPr>
                <w:sz w:val="22"/>
                <w:szCs w:val="22"/>
              </w:rPr>
            </w:pPr>
          </w:p>
          <w:p w14:paraId="766BA451" w14:textId="77777777" w:rsidR="005921DE" w:rsidRPr="009A24BE" w:rsidRDefault="00C73DFD">
            <w:pPr>
              <w:keepNext/>
              <w:keepLines/>
              <w:ind w:left="576" w:hanging="576"/>
              <w:outlineLvl w:val="1"/>
              <w:rPr>
                <w:color w:val="000000"/>
                <w:sz w:val="22"/>
                <w:szCs w:val="22"/>
              </w:rPr>
            </w:pPr>
            <w:r w:rsidRPr="009A24BE">
              <w:rPr>
                <w:b/>
                <w:color w:val="000000"/>
                <w:sz w:val="22"/>
                <w:szCs w:val="22"/>
              </w:rPr>
              <w:t>1.2.</w:t>
            </w:r>
            <w:r w:rsidRPr="009A24BE">
              <w:rPr>
                <w:b/>
                <w:color w:val="000000"/>
                <w:sz w:val="22"/>
                <w:szCs w:val="22"/>
              </w:rPr>
              <w:tab/>
            </w:r>
          </w:p>
        </w:tc>
        <w:tc>
          <w:tcPr>
            <w:tcW w:w="3151" w:type="dxa"/>
          </w:tcPr>
          <w:p w14:paraId="1A8BA9FE" w14:textId="77777777" w:rsidR="005921DE" w:rsidRPr="009A24BE" w:rsidRDefault="00C73DFD">
            <w:pPr>
              <w:rPr>
                <w:b/>
                <w:bCs/>
                <w:sz w:val="22"/>
                <w:szCs w:val="22"/>
              </w:rPr>
            </w:pPr>
            <w:r w:rsidRPr="009A24BE">
              <w:rPr>
                <w:b/>
                <w:bCs/>
                <w:sz w:val="22"/>
                <w:szCs w:val="22"/>
              </w:rPr>
              <w:t>Projektų atrankos būdas</w:t>
            </w:r>
          </w:p>
        </w:tc>
        <w:tc>
          <w:tcPr>
            <w:tcW w:w="6028" w:type="dxa"/>
          </w:tcPr>
          <w:p w14:paraId="7B0544C5" w14:textId="2C929910" w:rsidR="005921DE" w:rsidRPr="009A24BE" w:rsidRDefault="00B43DC0">
            <w:pPr>
              <w:rPr>
                <w:i/>
                <w:color w:val="808080"/>
                <w:sz w:val="22"/>
                <w:szCs w:val="22"/>
              </w:rPr>
            </w:pPr>
            <w:r w:rsidRPr="009A24BE">
              <w:rPr>
                <w:color w:val="000000"/>
                <w:sz w:val="22"/>
                <w:szCs w:val="22"/>
              </w:rPr>
              <w:t>A</w:t>
            </w:r>
            <w:r w:rsidR="00A77182" w:rsidRPr="009A24BE">
              <w:rPr>
                <w:color w:val="000000"/>
                <w:sz w:val="22"/>
                <w:szCs w:val="22"/>
              </w:rPr>
              <w:t>tranka vykdoma valstybės planavimo būdu.</w:t>
            </w:r>
          </w:p>
        </w:tc>
      </w:tr>
      <w:tr w:rsidR="005921DE" w:rsidRPr="009A24BE" w14:paraId="42FB2D81" w14:textId="77777777">
        <w:tc>
          <w:tcPr>
            <w:tcW w:w="675" w:type="dxa"/>
            <w:vMerge w:val="restart"/>
          </w:tcPr>
          <w:p w14:paraId="7E15FEBA" w14:textId="77777777" w:rsidR="005921DE" w:rsidRPr="009A24BE" w:rsidRDefault="005921DE">
            <w:pPr>
              <w:rPr>
                <w:sz w:val="22"/>
                <w:szCs w:val="22"/>
              </w:rPr>
            </w:pPr>
          </w:p>
          <w:p w14:paraId="2CDA3330" w14:textId="77777777" w:rsidR="005921DE" w:rsidRPr="009A24BE" w:rsidRDefault="00C73DFD">
            <w:pPr>
              <w:keepNext/>
              <w:keepLines/>
              <w:ind w:left="576" w:hanging="576"/>
              <w:outlineLvl w:val="1"/>
              <w:rPr>
                <w:color w:val="000000"/>
                <w:sz w:val="22"/>
                <w:szCs w:val="22"/>
              </w:rPr>
            </w:pPr>
            <w:r w:rsidRPr="009A24BE">
              <w:rPr>
                <w:b/>
                <w:color w:val="000000"/>
                <w:sz w:val="22"/>
                <w:szCs w:val="22"/>
              </w:rPr>
              <w:t>1.3.</w:t>
            </w:r>
            <w:r w:rsidRPr="009A24BE">
              <w:rPr>
                <w:b/>
                <w:color w:val="000000"/>
                <w:sz w:val="22"/>
                <w:szCs w:val="22"/>
              </w:rPr>
              <w:tab/>
            </w:r>
          </w:p>
        </w:tc>
        <w:tc>
          <w:tcPr>
            <w:tcW w:w="9179" w:type="dxa"/>
            <w:gridSpan w:val="2"/>
          </w:tcPr>
          <w:p w14:paraId="49EA779A" w14:textId="77777777" w:rsidR="005921DE" w:rsidRPr="009A24BE" w:rsidRDefault="00C73DFD">
            <w:pPr>
              <w:rPr>
                <w:i/>
                <w:color w:val="808080"/>
                <w:sz w:val="22"/>
                <w:szCs w:val="22"/>
              </w:rPr>
            </w:pPr>
            <w:r w:rsidRPr="009A24BE">
              <w:rPr>
                <w:b/>
                <w:bCs/>
                <w:sz w:val="22"/>
                <w:szCs w:val="22"/>
              </w:rPr>
              <w:t>Projektų atrankos kriterijai</w:t>
            </w:r>
          </w:p>
        </w:tc>
      </w:tr>
      <w:tr w:rsidR="005921DE" w:rsidRPr="009A24BE" w14:paraId="3664CC4D" w14:textId="77777777">
        <w:tc>
          <w:tcPr>
            <w:tcW w:w="675" w:type="dxa"/>
            <w:vMerge/>
          </w:tcPr>
          <w:p w14:paraId="390D908B" w14:textId="77777777" w:rsidR="005921DE" w:rsidRPr="009A24BE" w:rsidRDefault="00C73DFD">
            <w:pPr>
              <w:ind w:left="720" w:hanging="360"/>
              <w:jc w:val="center"/>
              <w:rPr>
                <w:color w:val="000000"/>
                <w:sz w:val="22"/>
                <w:szCs w:val="22"/>
              </w:rPr>
            </w:pPr>
            <w:r w:rsidRPr="009A24BE">
              <w:rPr>
                <w:color w:val="000000"/>
                <w:sz w:val="22"/>
                <w:szCs w:val="22"/>
              </w:rPr>
              <w:t>1.</w:t>
            </w:r>
            <w:r w:rsidRPr="009A24BE">
              <w:rPr>
                <w:color w:val="000000"/>
                <w:sz w:val="22"/>
                <w:szCs w:val="22"/>
              </w:rPr>
              <w:tab/>
            </w:r>
          </w:p>
        </w:tc>
        <w:tc>
          <w:tcPr>
            <w:tcW w:w="9179" w:type="dxa"/>
            <w:gridSpan w:val="2"/>
          </w:tcPr>
          <w:p w14:paraId="6FCE326C" w14:textId="77777777" w:rsidR="005921DE" w:rsidRPr="009A24BE" w:rsidRDefault="00A77182" w:rsidP="00A77182">
            <w:pPr>
              <w:rPr>
                <w:iCs/>
                <w:sz w:val="22"/>
                <w:szCs w:val="22"/>
              </w:rPr>
            </w:pPr>
            <w:r w:rsidRPr="009A24BE">
              <w:rPr>
                <w:sz w:val="22"/>
                <w:szCs w:val="22"/>
              </w:rPr>
              <w:t>Projekta</w:t>
            </w:r>
            <w:r w:rsidR="00EF0303" w:rsidRPr="009A24BE">
              <w:rPr>
                <w:sz w:val="22"/>
                <w:szCs w:val="22"/>
              </w:rPr>
              <w:t>s</w:t>
            </w:r>
            <w:r w:rsidRPr="009A24BE">
              <w:rPr>
                <w:sz w:val="22"/>
                <w:szCs w:val="22"/>
              </w:rPr>
              <w:t xml:space="preserve"> turi atitikti bendruosius projektų atrankos kriterijus, nurodytus Laikinosios tvarkos aprašo 9 priede. </w:t>
            </w:r>
            <w:r w:rsidRPr="009A24BE">
              <w:rPr>
                <w:iCs/>
                <w:sz w:val="22"/>
                <w:szCs w:val="22"/>
              </w:rPr>
              <w:t>Specialieji ir prioritetiniai projektų atrankos kriterijai nėra nustatomi.</w:t>
            </w:r>
          </w:p>
          <w:p w14:paraId="586F06CD" w14:textId="4C4E382F" w:rsidR="00AA7427" w:rsidRPr="009A24BE" w:rsidRDefault="00AA7427" w:rsidP="00A77182">
            <w:pPr>
              <w:rPr>
                <w:i/>
                <w:iCs/>
                <w:color w:val="808080"/>
                <w:sz w:val="22"/>
                <w:szCs w:val="22"/>
              </w:rPr>
            </w:pPr>
          </w:p>
        </w:tc>
      </w:tr>
      <w:tr w:rsidR="005921DE" w:rsidRPr="009A24BE" w14:paraId="687C1B0C" w14:textId="77777777">
        <w:trPr>
          <w:trHeight w:val="244"/>
        </w:trPr>
        <w:tc>
          <w:tcPr>
            <w:tcW w:w="675" w:type="dxa"/>
            <w:vMerge w:val="restart"/>
          </w:tcPr>
          <w:p w14:paraId="53FE7A0B" w14:textId="77777777" w:rsidR="005921DE" w:rsidRPr="009A24BE" w:rsidRDefault="005921DE">
            <w:pPr>
              <w:rPr>
                <w:sz w:val="22"/>
                <w:szCs w:val="22"/>
              </w:rPr>
            </w:pPr>
          </w:p>
          <w:p w14:paraId="649CCA31" w14:textId="77777777" w:rsidR="005921DE" w:rsidRPr="009A24BE" w:rsidRDefault="00C73DFD">
            <w:pPr>
              <w:keepNext/>
              <w:keepLines/>
              <w:ind w:left="576" w:hanging="576"/>
              <w:outlineLvl w:val="1"/>
              <w:rPr>
                <w:color w:val="000000"/>
                <w:sz w:val="22"/>
                <w:szCs w:val="22"/>
              </w:rPr>
            </w:pPr>
            <w:r w:rsidRPr="009A24BE">
              <w:rPr>
                <w:b/>
                <w:color w:val="000000"/>
                <w:sz w:val="22"/>
                <w:szCs w:val="22"/>
              </w:rPr>
              <w:t>1.4.</w:t>
            </w:r>
            <w:r w:rsidRPr="009A24BE">
              <w:rPr>
                <w:b/>
                <w:color w:val="000000"/>
                <w:sz w:val="22"/>
                <w:szCs w:val="22"/>
              </w:rPr>
              <w:tab/>
            </w:r>
          </w:p>
        </w:tc>
        <w:tc>
          <w:tcPr>
            <w:tcW w:w="9179" w:type="dxa"/>
            <w:gridSpan w:val="2"/>
          </w:tcPr>
          <w:p w14:paraId="6E059D9A" w14:textId="77777777" w:rsidR="005921DE" w:rsidRPr="009A24BE" w:rsidRDefault="00C73DFD">
            <w:pPr>
              <w:jc w:val="both"/>
              <w:rPr>
                <w:i/>
                <w:color w:val="808080"/>
                <w:sz w:val="22"/>
                <w:szCs w:val="22"/>
              </w:rPr>
            </w:pPr>
            <w:r w:rsidRPr="009A24BE">
              <w:rPr>
                <w:b/>
                <w:bCs/>
                <w:sz w:val="22"/>
                <w:szCs w:val="22"/>
              </w:rPr>
              <w:t>Reikalavimai projektams</w:t>
            </w:r>
          </w:p>
        </w:tc>
      </w:tr>
      <w:tr w:rsidR="005921DE" w:rsidRPr="009A24BE" w14:paraId="379F21B5" w14:textId="77777777">
        <w:trPr>
          <w:trHeight w:val="180"/>
        </w:trPr>
        <w:tc>
          <w:tcPr>
            <w:tcW w:w="675" w:type="dxa"/>
            <w:vMerge/>
          </w:tcPr>
          <w:p w14:paraId="7C26902B" w14:textId="77777777" w:rsidR="005921DE" w:rsidRPr="009A24BE" w:rsidRDefault="00C73DFD">
            <w:pPr>
              <w:ind w:left="720" w:hanging="360"/>
              <w:jc w:val="center"/>
              <w:rPr>
                <w:color w:val="000000"/>
                <w:sz w:val="22"/>
                <w:szCs w:val="22"/>
              </w:rPr>
            </w:pPr>
            <w:r w:rsidRPr="009A24BE">
              <w:rPr>
                <w:color w:val="000000"/>
                <w:sz w:val="22"/>
                <w:szCs w:val="22"/>
              </w:rPr>
              <w:t>1.</w:t>
            </w:r>
            <w:r w:rsidRPr="009A24BE">
              <w:rPr>
                <w:color w:val="000000"/>
                <w:sz w:val="22"/>
                <w:szCs w:val="22"/>
              </w:rPr>
              <w:tab/>
            </w:r>
          </w:p>
        </w:tc>
        <w:tc>
          <w:tcPr>
            <w:tcW w:w="9179" w:type="dxa"/>
            <w:gridSpan w:val="2"/>
          </w:tcPr>
          <w:p w14:paraId="2AC02036" w14:textId="77777777" w:rsidR="00373C80" w:rsidRPr="009A24BE" w:rsidRDefault="00373C80" w:rsidP="00373C80">
            <w:pPr>
              <w:tabs>
                <w:tab w:val="left" w:pos="447"/>
                <w:tab w:val="left" w:pos="589"/>
              </w:tabs>
              <w:ind w:left="22"/>
              <w:jc w:val="both"/>
              <w:rPr>
                <w:sz w:val="22"/>
                <w:szCs w:val="22"/>
              </w:rPr>
            </w:pPr>
            <w:r w:rsidRPr="009A24BE">
              <w:rPr>
                <w:sz w:val="22"/>
                <w:szCs w:val="22"/>
              </w:rPr>
              <w:t xml:space="preserve">Remiamos veiklos: </w:t>
            </w:r>
          </w:p>
          <w:p w14:paraId="27A07F8D" w14:textId="2502C0F7" w:rsidR="00373C80" w:rsidRPr="009A24BE" w:rsidRDefault="00373C80" w:rsidP="00373C80">
            <w:pPr>
              <w:tabs>
                <w:tab w:val="left" w:pos="447"/>
                <w:tab w:val="left" w:pos="589"/>
                <w:tab w:val="left" w:pos="840"/>
              </w:tabs>
              <w:ind w:left="22"/>
              <w:jc w:val="both"/>
              <w:rPr>
                <w:sz w:val="22"/>
                <w:szCs w:val="22"/>
              </w:rPr>
            </w:pPr>
            <w:r w:rsidRPr="009A24BE">
              <w:rPr>
                <w:sz w:val="22"/>
                <w:szCs w:val="22"/>
              </w:rPr>
              <w:t xml:space="preserve">1. konsultavimas, rekomendacijų ir analizių rengimas; </w:t>
            </w:r>
          </w:p>
          <w:p w14:paraId="4F9F5340" w14:textId="447C3AC4" w:rsidR="00373C80" w:rsidRPr="009A24BE" w:rsidRDefault="00373C80" w:rsidP="00373C80">
            <w:pPr>
              <w:tabs>
                <w:tab w:val="left" w:pos="447"/>
                <w:tab w:val="left" w:pos="589"/>
                <w:tab w:val="left" w:pos="870"/>
              </w:tabs>
              <w:ind w:left="22"/>
              <w:jc w:val="both"/>
              <w:rPr>
                <w:sz w:val="22"/>
                <w:szCs w:val="22"/>
              </w:rPr>
            </w:pPr>
            <w:r w:rsidRPr="009A24BE">
              <w:rPr>
                <w:sz w:val="22"/>
                <w:szCs w:val="22"/>
              </w:rPr>
              <w:t>2. projekto veiklų sklaida (viešinimo ir komunikacijos veiklos).</w:t>
            </w:r>
          </w:p>
          <w:p w14:paraId="6E75C8A4" w14:textId="664A1644" w:rsidR="00AA7427" w:rsidRPr="009A24BE" w:rsidRDefault="00AA7427">
            <w:pPr>
              <w:jc w:val="both"/>
              <w:rPr>
                <w:iCs/>
                <w:sz w:val="22"/>
                <w:szCs w:val="22"/>
              </w:rPr>
            </w:pPr>
          </w:p>
        </w:tc>
      </w:tr>
      <w:tr w:rsidR="005921DE" w:rsidRPr="009A24BE" w14:paraId="380EE083" w14:textId="77777777">
        <w:trPr>
          <w:trHeight w:val="72"/>
        </w:trPr>
        <w:tc>
          <w:tcPr>
            <w:tcW w:w="675" w:type="dxa"/>
            <w:vMerge w:val="restart"/>
          </w:tcPr>
          <w:p w14:paraId="6EDCE668" w14:textId="77777777" w:rsidR="005921DE" w:rsidRPr="009A24BE" w:rsidRDefault="005921DE">
            <w:pPr>
              <w:rPr>
                <w:sz w:val="22"/>
                <w:szCs w:val="22"/>
              </w:rPr>
            </w:pPr>
          </w:p>
          <w:p w14:paraId="2B8012D4" w14:textId="77777777" w:rsidR="005921DE" w:rsidRPr="009A24BE" w:rsidRDefault="00C73DFD">
            <w:pPr>
              <w:keepNext/>
              <w:keepLines/>
              <w:ind w:left="576" w:hanging="576"/>
              <w:outlineLvl w:val="1"/>
              <w:rPr>
                <w:color w:val="000000"/>
                <w:sz w:val="22"/>
                <w:szCs w:val="22"/>
              </w:rPr>
            </w:pPr>
            <w:r w:rsidRPr="009A24BE">
              <w:rPr>
                <w:b/>
                <w:color w:val="000000"/>
                <w:sz w:val="22"/>
                <w:szCs w:val="22"/>
              </w:rPr>
              <w:t>1.5.</w:t>
            </w:r>
            <w:r w:rsidRPr="009A24BE">
              <w:rPr>
                <w:b/>
                <w:color w:val="000000"/>
                <w:sz w:val="22"/>
                <w:szCs w:val="22"/>
              </w:rPr>
              <w:tab/>
            </w:r>
          </w:p>
        </w:tc>
        <w:tc>
          <w:tcPr>
            <w:tcW w:w="9179" w:type="dxa"/>
            <w:gridSpan w:val="2"/>
          </w:tcPr>
          <w:p w14:paraId="6B5F09FB" w14:textId="77777777" w:rsidR="005921DE" w:rsidRPr="009A24BE" w:rsidRDefault="00C73DFD">
            <w:pPr>
              <w:jc w:val="both"/>
              <w:rPr>
                <w:i/>
                <w:iCs/>
                <w:color w:val="808080"/>
                <w:sz w:val="22"/>
                <w:szCs w:val="22"/>
              </w:rPr>
            </w:pPr>
            <w:r w:rsidRPr="009A24BE">
              <w:rPr>
                <w:b/>
                <w:sz w:val="22"/>
                <w:szCs w:val="22"/>
              </w:rPr>
              <w:t>Horizontaliųjų principų įgyvendinimo reikalavimai</w:t>
            </w:r>
          </w:p>
        </w:tc>
      </w:tr>
      <w:tr w:rsidR="005921DE" w:rsidRPr="009A24BE" w14:paraId="08548EB5" w14:textId="77777777">
        <w:trPr>
          <w:trHeight w:val="72"/>
        </w:trPr>
        <w:tc>
          <w:tcPr>
            <w:tcW w:w="675" w:type="dxa"/>
            <w:vMerge/>
          </w:tcPr>
          <w:p w14:paraId="2DC7E505" w14:textId="77777777" w:rsidR="005921DE" w:rsidRPr="009A24BE" w:rsidRDefault="005921DE">
            <w:pPr>
              <w:rPr>
                <w:sz w:val="22"/>
                <w:szCs w:val="22"/>
              </w:rPr>
            </w:pPr>
          </w:p>
          <w:p w14:paraId="68A9CC14" w14:textId="77777777" w:rsidR="005921DE" w:rsidRPr="009A24BE" w:rsidRDefault="00C73DFD">
            <w:pPr>
              <w:keepNext/>
              <w:keepLines/>
              <w:ind w:left="576" w:hanging="576"/>
              <w:outlineLvl w:val="1"/>
              <w:rPr>
                <w:color w:val="000000"/>
                <w:sz w:val="22"/>
                <w:szCs w:val="22"/>
              </w:rPr>
            </w:pPr>
            <w:r w:rsidRPr="009A24BE">
              <w:rPr>
                <w:b/>
                <w:color w:val="000000"/>
                <w:sz w:val="22"/>
                <w:szCs w:val="22"/>
              </w:rPr>
              <w:t>1.1.</w:t>
            </w:r>
            <w:r w:rsidRPr="009A24BE">
              <w:rPr>
                <w:b/>
                <w:color w:val="000000"/>
                <w:sz w:val="22"/>
                <w:szCs w:val="22"/>
              </w:rPr>
              <w:tab/>
            </w:r>
          </w:p>
        </w:tc>
        <w:tc>
          <w:tcPr>
            <w:tcW w:w="9179" w:type="dxa"/>
            <w:gridSpan w:val="2"/>
          </w:tcPr>
          <w:p w14:paraId="52379620" w14:textId="5DF9C926" w:rsidR="0052037F" w:rsidRPr="009A24BE" w:rsidRDefault="0052037F" w:rsidP="0052037F">
            <w:pPr>
              <w:tabs>
                <w:tab w:val="left" w:pos="675"/>
              </w:tabs>
              <w:ind w:left="22" w:hanging="22"/>
              <w:jc w:val="both"/>
              <w:rPr>
                <w:sz w:val="22"/>
                <w:szCs w:val="22"/>
              </w:rPr>
            </w:pPr>
            <w:r w:rsidRPr="009A24BE">
              <w:rPr>
                <w:sz w:val="22"/>
                <w:szCs w:val="22"/>
              </w:rPr>
              <w:t xml:space="preserve">1. </w:t>
            </w:r>
            <w:r w:rsidR="00B959C0" w:rsidRPr="009A24BE">
              <w:rPr>
                <w:sz w:val="22"/>
                <w:szCs w:val="22"/>
              </w:rPr>
              <w:t>N</w:t>
            </w:r>
            <w:r w:rsidRPr="009A24BE">
              <w:rPr>
                <w:sz w:val="22"/>
                <w:szCs w:val="22"/>
              </w:rPr>
              <w:t xml:space="preserve">egali būti numatyta: </w:t>
            </w:r>
          </w:p>
          <w:p w14:paraId="39871AEC" w14:textId="64DB3359" w:rsidR="0052037F" w:rsidRPr="009A24BE" w:rsidRDefault="0052037F" w:rsidP="0052037F">
            <w:pPr>
              <w:tabs>
                <w:tab w:val="left" w:pos="720"/>
              </w:tabs>
              <w:ind w:left="22" w:hanging="22"/>
              <w:jc w:val="both"/>
              <w:rPr>
                <w:sz w:val="22"/>
                <w:szCs w:val="22"/>
              </w:rPr>
            </w:pPr>
            <w:r w:rsidRPr="009A24BE">
              <w:rPr>
                <w:sz w:val="22"/>
                <w:szCs w:val="22"/>
              </w:rPr>
              <w:t xml:space="preserve">Apribojimų, kurie turėtų neigiamą poveikį lygių galimybių ir nediskriminavimo dėl lyties, rasės, tautybės, kalbos, kilmės, socialinės padėties, tikėjimo, įsitikinimų ar pažiūrų, amžiaus, negalios, lytinės orientacijos, etninės priklausomybės, religijos principams įgyvendinti; </w:t>
            </w:r>
          </w:p>
          <w:p w14:paraId="0F20ACA6" w14:textId="6A532F51" w:rsidR="0052037F" w:rsidRPr="009A24BE" w:rsidRDefault="0052037F" w:rsidP="0052037F">
            <w:pPr>
              <w:tabs>
                <w:tab w:val="left" w:pos="705"/>
              </w:tabs>
              <w:ind w:left="22" w:hanging="22"/>
              <w:jc w:val="both"/>
              <w:rPr>
                <w:sz w:val="22"/>
                <w:szCs w:val="22"/>
              </w:rPr>
            </w:pPr>
            <w:r w:rsidRPr="009A24BE">
              <w:rPr>
                <w:sz w:val="22"/>
                <w:szCs w:val="22"/>
              </w:rPr>
              <w:t xml:space="preserve">Veiksmų, kurie turėtų neigiamą poveikį darnaus vystymosi principui įgyvendinti. </w:t>
            </w:r>
          </w:p>
          <w:p w14:paraId="2B874D58" w14:textId="00AF019D" w:rsidR="0052037F" w:rsidRPr="009A24BE" w:rsidRDefault="0052037F" w:rsidP="0052037F">
            <w:pPr>
              <w:tabs>
                <w:tab w:val="left" w:pos="705"/>
              </w:tabs>
              <w:ind w:left="22" w:hanging="22"/>
              <w:jc w:val="both"/>
              <w:rPr>
                <w:sz w:val="22"/>
                <w:szCs w:val="22"/>
              </w:rPr>
            </w:pPr>
          </w:p>
          <w:p w14:paraId="54DD92F0" w14:textId="271F3E6A" w:rsidR="0052037F" w:rsidRPr="009A24BE" w:rsidRDefault="0052037F" w:rsidP="0052037F">
            <w:pPr>
              <w:tabs>
                <w:tab w:val="left" w:pos="705"/>
              </w:tabs>
              <w:ind w:left="22" w:hanging="22"/>
              <w:jc w:val="both"/>
              <w:rPr>
                <w:sz w:val="22"/>
                <w:szCs w:val="22"/>
              </w:rPr>
            </w:pPr>
            <w:r w:rsidRPr="009A24BE">
              <w:rPr>
                <w:sz w:val="22"/>
                <w:szCs w:val="22"/>
              </w:rPr>
              <w:t xml:space="preserve">2. </w:t>
            </w:r>
            <w:r w:rsidR="00B959C0" w:rsidRPr="009A24BE">
              <w:rPr>
                <w:sz w:val="22"/>
                <w:szCs w:val="22"/>
              </w:rPr>
              <w:t>T</w:t>
            </w:r>
            <w:r w:rsidRPr="009A24BE">
              <w:rPr>
                <w:sz w:val="22"/>
                <w:szCs w:val="22"/>
              </w:rPr>
              <w:t xml:space="preserve">uri atitikti reikšmingos žalos nedarymo principą, t. y., turi būti tvarūs aplinkos atžvilgiu ir vykdomi visapusiškai atsižvelgiant į Europos Sąjungos klimato ir aplinkos apsaugos standartus ir prioritetus, kaip tai suprantama pagal 2020 m. birželio 18 d. Europos Parlamento ir Tarybos reglamentą (ES) Nr. 2020/852 dėl sistemos tvariam investavimui palengvinti sukūrimo, kuriuo iš dalies keičiamas Reglamentas (ES) 2019/2088. Reikalavimai projektų atitikčiai šiam principui įvertinti pateikiami </w:t>
            </w:r>
            <w:r w:rsidR="00A14817" w:rsidRPr="009A24BE">
              <w:rPr>
                <w:sz w:val="22"/>
                <w:szCs w:val="22"/>
              </w:rPr>
              <w:t>Aprašo</w:t>
            </w:r>
            <w:r w:rsidRPr="009A24BE">
              <w:rPr>
                <w:sz w:val="22"/>
                <w:szCs w:val="22"/>
              </w:rPr>
              <w:t xml:space="preserve"> 3 priede.</w:t>
            </w:r>
          </w:p>
          <w:p w14:paraId="5506FE3F" w14:textId="27C88233" w:rsidR="005921DE" w:rsidRPr="009A24BE" w:rsidRDefault="005921DE">
            <w:pPr>
              <w:jc w:val="both"/>
              <w:rPr>
                <w:b/>
                <w:bCs/>
                <w:sz w:val="22"/>
                <w:szCs w:val="22"/>
              </w:rPr>
            </w:pPr>
          </w:p>
        </w:tc>
      </w:tr>
      <w:tr w:rsidR="005921DE" w:rsidRPr="009A24BE" w14:paraId="24E29597" w14:textId="77777777">
        <w:tc>
          <w:tcPr>
            <w:tcW w:w="675" w:type="dxa"/>
            <w:vMerge w:val="restart"/>
          </w:tcPr>
          <w:p w14:paraId="2EF364BC" w14:textId="77777777" w:rsidR="005921DE" w:rsidRPr="009A24BE" w:rsidRDefault="005921DE">
            <w:pPr>
              <w:rPr>
                <w:sz w:val="22"/>
                <w:szCs w:val="22"/>
              </w:rPr>
            </w:pPr>
          </w:p>
          <w:p w14:paraId="4A6C55DD" w14:textId="77777777" w:rsidR="005921DE" w:rsidRPr="009A24BE" w:rsidRDefault="00C73DFD">
            <w:pPr>
              <w:keepNext/>
              <w:keepLines/>
              <w:ind w:left="576" w:hanging="576"/>
              <w:outlineLvl w:val="1"/>
              <w:rPr>
                <w:color w:val="000000"/>
                <w:sz w:val="22"/>
                <w:szCs w:val="22"/>
              </w:rPr>
            </w:pPr>
            <w:r w:rsidRPr="009A24BE">
              <w:rPr>
                <w:b/>
                <w:color w:val="000000"/>
                <w:sz w:val="22"/>
                <w:szCs w:val="22"/>
              </w:rPr>
              <w:t>1.6.</w:t>
            </w:r>
            <w:r w:rsidRPr="009A24BE">
              <w:rPr>
                <w:b/>
                <w:color w:val="000000"/>
                <w:sz w:val="22"/>
                <w:szCs w:val="22"/>
              </w:rPr>
              <w:tab/>
            </w:r>
          </w:p>
        </w:tc>
        <w:tc>
          <w:tcPr>
            <w:tcW w:w="9179" w:type="dxa"/>
            <w:gridSpan w:val="2"/>
          </w:tcPr>
          <w:p w14:paraId="3926E9C2" w14:textId="77777777" w:rsidR="005921DE" w:rsidRPr="009A24BE" w:rsidRDefault="00C73DFD">
            <w:pPr>
              <w:jc w:val="both"/>
              <w:rPr>
                <w:i/>
                <w:sz w:val="22"/>
                <w:szCs w:val="22"/>
              </w:rPr>
            </w:pPr>
            <w:r w:rsidRPr="009A24BE">
              <w:rPr>
                <w:b/>
                <w:bCs/>
                <w:sz w:val="22"/>
                <w:szCs w:val="22"/>
              </w:rPr>
              <w:t>Reikalavimai įgyvendinus projektų veiklas</w:t>
            </w:r>
          </w:p>
        </w:tc>
      </w:tr>
      <w:tr w:rsidR="005921DE" w:rsidRPr="009A24BE" w14:paraId="4A347CDC" w14:textId="77777777">
        <w:tc>
          <w:tcPr>
            <w:tcW w:w="675" w:type="dxa"/>
            <w:vMerge/>
          </w:tcPr>
          <w:p w14:paraId="23917ABA" w14:textId="77777777" w:rsidR="005921DE" w:rsidRPr="009A24BE" w:rsidRDefault="005921DE">
            <w:pPr>
              <w:rPr>
                <w:sz w:val="22"/>
                <w:szCs w:val="22"/>
              </w:rPr>
            </w:pPr>
          </w:p>
          <w:p w14:paraId="1F1E063E" w14:textId="77777777" w:rsidR="005921DE" w:rsidRPr="009A24BE" w:rsidRDefault="00C73DFD">
            <w:pPr>
              <w:keepNext/>
              <w:keepLines/>
              <w:ind w:left="576" w:hanging="576"/>
              <w:outlineLvl w:val="1"/>
              <w:rPr>
                <w:color w:val="000000"/>
                <w:sz w:val="22"/>
                <w:szCs w:val="22"/>
              </w:rPr>
            </w:pPr>
            <w:r w:rsidRPr="009A24BE">
              <w:rPr>
                <w:b/>
                <w:color w:val="000000"/>
                <w:sz w:val="22"/>
                <w:szCs w:val="22"/>
              </w:rPr>
              <w:t>1.1.</w:t>
            </w:r>
            <w:r w:rsidRPr="009A24BE">
              <w:rPr>
                <w:b/>
                <w:color w:val="000000"/>
                <w:sz w:val="22"/>
                <w:szCs w:val="22"/>
              </w:rPr>
              <w:tab/>
            </w:r>
          </w:p>
        </w:tc>
        <w:tc>
          <w:tcPr>
            <w:tcW w:w="9179" w:type="dxa"/>
            <w:gridSpan w:val="2"/>
          </w:tcPr>
          <w:p w14:paraId="5DE235BD" w14:textId="5B17DF60" w:rsidR="005921DE" w:rsidRPr="009A24BE" w:rsidRDefault="00B446AD" w:rsidP="00AA0921">
            <w:pPr>
              <w:tabs>
                <w:tab w:val="left" w:pos="540"/>
              </w:tabs>
              <w:ind w:left="22"/>
              <w:jc w:val="both"/>
              <w:rPr>
                <w:iCs/>
                <w:sz w:val="22"/>
                <w:szCs w:val="22"/>
              </w:rPr>
            </w:pPr>
            <w:r w:rsidRPr="009A24BE">
              <w:rPr>
                <w:iCs/>
                <w:sz w:val="22"/>
                <w:szCs w:val="22"/>
              </w:rPr>
              <w:t>Įgyvendinam</w:t>
            </w:r>
            <w:r w:rsidR="00B959C0" w:rsidRPr="009A24BE">
              <w:rPr>
                <w:iCs/>
                <w:sz w:val="22"/>
                <w:szCs w:val="22"/>
              </w:rPr>
              <w:t>am</w:t>
            </w:r>
            <w:r w:rsidRPr="009A24BE">
              <w:rPr>
                <w:iCs/>
                <w:sz w:val="22"/>
                <w:szCs w:val="22"/>
              </w:rPr>
              <w:t xml:space="preserve"> projekt</w:t>
            </w:r>
            <w:r w:rsidR="00B959C0" w:rsidRPr="009A24BE">
              <w:rPr>
                <w:iCs/>
                <w:sz w:val="22"/>
                <w:szCs w:val="22"/>
              </w:rPr>
              <w:t>ui</w:t>
            </w:r>
            <w:r w:rsidRPr="009A24BE">
              <w:rPr>
                <w:iCs/>
                <w:sz w:val="22"/>
                <w:szCs w:val="22"/>
              </w:rPr>
              <w:t xml:space="preserve"> papildomi tęstinumo reikalavimai netaikomi.</w:t>
            </w:r>
          </w:p>
        </w:tc>
      </w:tr>
      <w:tr w:rsidR="005921DE" w:rsidRPr="009A24BE" w14:paraId="7732E852" w14:textId="77777777">
        <w:tc>
          <w:tcPr>
            <w:tcW w:w="675" w:type="dxa"/>
          </w:tcPr>
          <w:p w14:paraId="5AA6DEA9" w14:textId="77777777" w:rsidR="005921DE" w:rsidRPr="009A24BE" w:rsidRDefault="005921DE">
            <w:pPr>
              <w:rPr>
                <w:sz w:val="22"/>
                <w:szCs w:val="22"/>
              </w:rPr>
            </w:pPr>
          </w:p>
          <w:p w14:paraId="4EB8D1F6" w14:textId="77777777" w:rsidR="005921DE" w:rsidRPr="009A24BE" w:rsidRDefault="00C73DFD">
            <w:pPr>
              <w:keepNext/>
              <w:keepLines/>
              <w:ind w:left="576" w:hanging="576"/>
              <w:outlineLvl w:val="1"/>
              <w:rPr>
                <w:color w:val="000000"/>
                <w:sz w:val="22"/>
                <w:szCs w:val="22"/>
              </w:rPr>
            </w:pPr>
            <w:r w:rsidRPr="009A24BE">
              <w:rPr>
                <w:b/>
                <w:color w:val="000000"/>
                <w:sz w:val="22"/>
                <w:szCs w:val="22"/>
              </w:rPr>
              <w:t>1.7.</w:t>
            </w:r>
            <w:r w:rsidRPr="009A24BE">
              <w:rPr>
                <w:b/>
                <w:color w:val="000000"/>
                <w:sz w:val="22"/>
                <w:szCs w:val="22"/>
              </w:rPr>
              <w:tab/>
            </w:r>
          </w:p>
        </w:tc>
        <w:tc>
          <w:tcPr>
            <w:tcW w:w="3151" w:type="dxa"/>
          </w:tcPr>
          <w:p w14:paraId="235B98AB" w14:textId="77777777" w:rsidR="005921DE" w:rsidRPr="009A24BE" w:rsidRDefault="00C73DFD">
            <w:pPr>
              <w:jc w:val="both"/>
              <w:rPr>
                <w:b/>
                <w:sz w:val="22"/>
                <w:szCs w:val="22"/>
              </w:rPr>
            </w:pPr>
            <w:r w:rsidRPr="009A24BE">
              <w:rPr>
                <w:b/>
                <w:sz w:val="22"/>
                <w:szCs w:val="22"/>
              </w:rPr>
              <w:t xml:space="preserve">Projektų įgyvendinimo trukmė </w:t>
            </w:r>
          </w:p>
        </w:tc>
        <w:tc>
          <w:tcPr>
            <w:tcW w:w="6028" w:type="dxa"/>
          </w:tcPr>
          <w:p w14:paraId="0BFCAAD8" w14:textId="1B4E9C2D" w:rsidR="005921DE" w:rsidRPr="009A24BE" w:rsidRDefault="00B959C0">
            <w:pPr>
              <w:jc w:val="both"/>
              <w:rPr>
                <w:i/>
                <w:iCs/>
                <w:color w:val="808080"/>
                <w:sz w:val="22"/>
                <w:szCs w:val="22"/>
              </w:rPr>
            </w:pPr>
            <w:r w:rsidRPr="009A24BE">
              <w:rPr>
                <w:iCs/>
                <w:sz w:val="22"/>
                <w:szCs w:val="22"/>
              </w:rPr>
              <w:t>Projekto veiklos turi būti baigtos ne vėliau nei 2023 m. birželio 30 d. Tam tikrais atvejais dėl objektyvių priežasčių, kurių projekto vykdytojas negalėjo numatyti PĮP pateikimo ir vertinimo metu, veiklų įgyvendinimo laikotarpis gali būti pratęstas ne vėliau nei iki 2026 m. birželio 30 d.</w:t>
            </w:r>
          </w:p>
        </w:tc>
      </w:tr>
      <w:tr w:rsidR="005921DE" w:rsidRPr="009A24BE" w14:paraId="6D14E4C3" w14:textId="77777777">
        <w:tc>
          <w:tcPr>
            <w:tcW w:w="675" w:type="dxa"/>
          </w:tcPr>
          <w:p w14:paraId="77079968" w14:textId="77777777" w:rsidR="005921DE" w:rsidRPr="009A24BE" w:rsidRDefault="005921DE">
            <w:pPr>
              <w:rPr>
                <w:sz w:val="22"/>
                <w:szCs w:val="22"/>
              </w:rPr>
            </w:pPr>
          </w:p>
          <w:p w14:paraId="7995224A" w14:textId="77777777" w:rsidR="005921DE" w:rsidRPr="009A24BE" w:rsidRDefault="00C73DFD">
            <w:pPr>
              <w:keepNext/>
              <w:keepLines/>
              <w:ind w:left="576" w:hanging="576"/>
              <w:outlineLvl w:val="1"/>
              <w:rPr>
                <w:color w:val="000000"/>
                <w:sz w:val="22"/>
                <w:szCs w:val="22"/>
              </w:rPr>
            </w:pPr>
            <w:r w:rsidRPr="009A24BE">
              <w:rPr>
                <w:b/>
                <w:color w:val="000000"/>
                <w:sz w:val="22"/>
                <w:szCs w:val="22"/>
              </w:rPr>
              <w:t>1.8.</w:t>
            </w:r>
            <w:r w:rsidRPr="009A24BE">
              <w:rPr>
                <w:b/>
                <w:color w:val="000000"/>
                <w:sz w:val="22"/>
                <w:szCs w:val="22"/>
              </w:rPr>
              <w:tab/>
            </w:r>
          </w:p>
        </w:tc>
        <w:tc>
          <w:tcPr>
            <w:tcW w:w="3151" w:type="dxa"/>
          </w:tcPr>
          <w:p w14:paraId="6951664B" w14:textId="77777777" w:rsidR="005921DE" w:rsidRPr="009A24BE" w:rsidRDefault="00C73DFD">
            <w:pPr>
              <w:jc w:val="both"/>
              <w:rPr>
                <w:b/>
                <w:sz w:val="22"/>
                <w:szCs w:val="22"/>
              </w:rPr>
            </w:pPr>
            <w:r w:rsidRPr="009A24BE">
              <w:rPr>
                <w:b/>
                <w:sz w:val="22"/>
                <w:szCs w:val="22"/>
              </w:rPr>
              <w:t>Regionas, kuriam gali būti priskiriami projektai</w:t>
            </w:r>
          </w:p>
        </w:tc>
        <w:tc>
          <w:tcPr>
            <w:tcW w:w="6028" w:type="dxa"/>
          </w:tcPr>
          <w:p w14:paraId="17607F99" w14:textId="1F0177C5" w:rsidR="00703125" w:rsidRPr="009A24BE" w:rsidRDefault="00703125" w:rsidP="00703125">
            <w:pPr>
              <w:tabs>
                <w:tab w:val="left" w:pos="660"/>
              </w:tabs>
              <w:ind w:left="22" w:hanging="22"/>
              <w:jc w:val="both"/>
              <w:rPr>
                <w:iCs/>
                <w:sz w:val="22"/>
                <w:szCs w:val="22"/>
              </w:rPr>
            </w:pPr>
            <w:r w:rsidRPr="009A24BE">
              <w:rPr>
                <w:iCs/>
                <w:sz w:val="22"/>
                <w:szCs w:val="22"/>
              </w:rPr>
              <w:t>Projektas įgyvendinamas visoje Lietuvos Respublikos teritorijoje.</w:t>
            </w:r>
          </w:p>
          <w:p w14:paraId="6C0BCB40" w14:textId="77CD8E45" w:rsidR="00703125" w:rsidRPr="009A24BE" w:rsidRDefault="00703125" w:rsidP="00703125">
            <w:pPr>
              <w:tabs>
                <w:tab w:val="left" w:pos="589"/>
              </w:tabs>
              <w:ind w:left="22" w:hanging="22"/>
              <w:jc w:val="both"/>
              <w:rPr>
                <w:iCs/>
                <w:sz w:val="22"/>
                <w:szCs w:val="22"/>
              </w:rPr>
            </w:pPr>
            <w:r w:rsidRPr="009A24BE">
              <w:rPr>
                <w:iCs/>
                <w:sz w:val="22"/>
                <w:szCs w:val="22"/>
              </w:rPr>
              <w:t>Projekto veiklos turi būti vykdomos Lietuvos Respublikoje arba ne Lietuvos Respublikoje, jei jas vykdant sukurti produktai, rezultatai ir nauda atitenka Lietuvos Respublikai.</w:t>
            </w:r>
          </w:p>
          <w:p w14:paraId="72CE3D5C" w14:textId="79323D24" w:rsidR="005921DE" w:rsidRPr="009A24BE" w:rsidRDefault="005921DE">
            <w:pPr>
              <w:jc w:val="both"/>
              <w:rPr>
                <w:i/>
                <w:iCs/>
                <w:color w:val="808080"/>
                <w:sz w:val="22"/>
                <w:szCs w:val="22"/>
              </w:rPr>
            </w:pPr>
          </w:p>
        </w:tc>
      </w:tr>
      <w:tr w:rsidR="005921DE" w:rsidRPr="009A24BE" w14:paraId="0355B862" w14:textId="77777777">
        <w:tc>
          <w:tcPr>
            <w:tcW w:w="675" w:type="dxa"/>
          </w:tcPr>
          <w:p w14:paraId="5598EDDF" w14:textId="77777777" w:rsidR="005921DE" w:rsidRPr="009A24BE" w:rsidRDefault="005921DE">
            <w:pPr>
              <w:rPr>
                <w:sz w:val="22"/>
                <w:szCs w:val="22"/>
              </w:rPr>
            </w:pPr>
          </w:p>
          <w:p w14:paraId="66EA668A" w14:textId="77777777" w:rsidR="005921DE" w:rsidRPr="009A24BE" w:rsidRDefault="00C73DFD">
            <w:pPr>
              <w:keepNext/>
              <w:keepLines/>
              <w:ind w:left="576" w:hanging="576"/>
              <w:outlineLvl w:val="1"/>
              <w:rPr>
                <w:color w:val="000000"/>
                <w:sz w:val="22"/>
                <w:szCs w:val="22"/>
              </w:rPr>
            </w:pPr>
            <w:r w:rsidRPr="009A24BE">
              <w:rPr>
                <w:b/>
                <w:color w:val="000000"/>
                <w:sz w:val="22"/>
                <w:szCs w:val="22"/>
              </w:rPr>
              <w:t>1.9.</w:t>
            </w:r>
            <w:r w:rsidRPr="009A24BE">
              <w:rPr>
                <w:b/>
                <w:color w:val="000000"/>
                <w:sz w:val="22"/>
                <w:szCs w:val="22"/>
              </w:rPr>
              <w:tab/>
            </w:r>
          </w:p>
        </w:tc>
        <w:tc>
          <w:tcPr>
            <w:tcW w:w="3151" w:type="dxa"/>
          </w:tcPr>
          <w:p w14:paraId="496CB6DD" w14:textId="77777777" w:rsidR="005921DE" w:rsidRPr="009A24BE" w:rsidRDefault="00C73DFD">
            <w:pPr>
              <w:jc w:val="both"/>
              <w:rPr>
                <w:b/>
                <w:sz w:val="22"/>
                <w:szCs w:val="22"/>
              </w:rPr>
            </w:pPr>
            <w:r w:rsidRPr="009A24BE">
              <w:rPr>
                <w:b/>
                <w:sz w:val="22"/>
                <w:szCs w:val="22"/>
              </w:rPr>
              <w:t xml:space="preserve">Reikalavimai valstybės pagalbai </w:t>
            </w:r>
          </w:p>
        </w:tc>
        <w:tc>
          <w:tcPr>
            <w:tcW w:w="6028" w:type="dxa"/>
          </w:tcPr>
          <w:p w14:paraId="6AB02A5A" w14:textId="7B33DA42" w:rsidR="005921DE" w:rsidRPr="009A24BE" w:rsidRDefault="00C83E18">
            <w:pPr>
              <w:spacing w:line="259" w:lineRule="auto"/>
              <w:jc w:val="both"/>
              <w:rPr>
                <w:i/>
                <w:iCs/>
                <w:color w:val="808080"/>
                <w:sz w:val="22"/>
                <w:szCs w:val="22"/>
              </w:rPr>
            </w:pPr>
            <w:r w:rsidRPr="009A24BE">
              <w:rPr>
                <w:sz w:val="22"/>
                <w:szCs w:val="22"/>
              </w:rPr>
              <w:t>V</w:t>
            </w:r>
            <w:r w:rsidR="00703125" w:rsidRPr="009A24BE">
              <w:rPr>
                <w:sz w:val="22"/>
                <w:szCs w:val="22"/>
              </w:rPr>
              <w:t xml:space="preserve">alstybės pagalba, kaip ji apibrėžta Sutarties dėl Europos Sąjungos veikimo (OL 2010 C 83, p. 47) 107 straipsnyje ir </w:t>
            </w:r>
            <w:r w:rsidR="00703125" w:rsidRPr="009A24BE">
              <w:rPr>
                <w:i/>
                <w:iCs/>
                <w:sz w:val="22"/>
                <w:szCs w:val="22"/>
              </w:rPr>
              <w:t xml:space="preserve">de </w:t>
            </w:r>
            <w:proofErr w:type="spellStart"/>
            <w:r w:rsidR="00703125" w:rsidRPr="009A24BE">
              <w:rPr>
                <w:i/>
                <w:iCs/>
                <w:sz w:val="22"/>
                <w:szCs w:val="22"/>
              </w:rPr>
              <w:t>minimis</w:t>
            </w:r>
            <w:proofErr w:type="spellEnd"/>
            <w:r w:rsidR="00703125" w:rsidRPr="009A24BE">
              <w:rPr>
                <w:sz w:val="22"/>
                <w:szCs w:val="22"/>
              </w:rPr>
              <w:t xml:space="preserve"> pagalba, kuri atitinka 2013 m. gruodžio 18 d. Komisijos reglamento (ES) Nr. 1407/2013 dėl Sutarties dėl Europos Sąjungos veikimo 107 ir 108 straipsnių taikymo </w:t>
            </w:r>
            <w:r w:rsidR="00703125" w:rsidRPr="009A24BE">
              <w:rPr>
                <w:i/>
                <w:iCs/>
                <w:sz w:val="22"/>
                <w:szCs w:val="22"/>
              </w:rPr>
              <w:t xml:space="preserve">de </w:t>
            </w:r>
            <w:proofErr w:type="spellStart"/>
            <w:r w:rsidR="00703125" w:rsidRPr="009A24BE">
              <w:rPr>
                <w:i/>
                <w:iCs/>
                <w:sz w:val="22"/>
                <w:szCs w:val="22"/>
              </w:rPr>
              <w:t>minimis</w:t>
            </w:r>
            <w:proofErr w:type="spellEnd"/>
            <w:r w:rsidR="00703125" w:rsidRPr="009A24BE">
              <w:rPr>
                <w:sz w:val="22"/>
                <w:szCs w:val="22"/>
              </w:rPr>
              <w:t xml:space="preserve"> pagalbai (OL 2013 L 352, p. 1) nuostatas, neteikiama</w:t>
            </w:r>
            <w:r w:rsidR="00EF0303" w:rsidRPr="009A24BE">
              <w:rPr>
                <w:sz w:val="22"/>
                <w:szCs w:val="22"/>
              </w:rPr>
              <w:t>.</w:t>
            </w:r>
          </w:p>
        </w:tc>
      </w:tr>
      <w:tr w:rsidR="005921DE" w:rsidRPr="009A24BE" w14:paraId="7781DB12" w14:textId="77777777">
        <w:tc>
          <w:tcPr>
            <w:tcW w:w="675" w:type="dxa"/>
          </w:tcPr>
          <w:p w14:paraId="0A8F3A7B" w14:textId="77777777" w:rsidR="005921DE" w:rsidRPr="009A24BE" w:rsidRDefault="005921DE">
            <w:pPr>
              <w:rPr>
                <w:sz w:val="22"/>
                <w:szCs w:val="22"/>
              </w:rPr>
            </w:pPr>
          </w:p>
          <w:p w14:paraId="33C340F9" w14:textId="77777777" w:rsidR="005921DE" w:rsidRPr="009A24BE" w:rsidRDefault="00C73DFD">
            <w:pPr>
              <w:keepNext/>
              <w:keepLines/>
              <w:ind w:left="576" w:hanging="576"/>
              <w:outlineLvl w:val="1"/>
              <w:rPr>
                <w:color w:val="000000"/>
                <w:sz w:val="22"/>
                <w:szCs w:val="22"/>
              </w:rPr>
            </w:pPr>
            <w:r w:rsidRPr="009A24BE">
              <w:rPr>
                <w:b/>
                <w:color w:val="000000"/>
                <w:sz w:val="22"/>
                <w:szCs w:val="22"/>
              </w:rPr>
              <w:t>1.10.</w:t>
            </w:r>
            <w:r w:rsidRPr="009A24BE">
              <w:rPr>
                <w:b/>
                <w:color w:val="000000"/>
                <w:sz w:val="22"/>
                <w:szCs w:val="22"/>
              </w:rPr>
              <w:tab/>
            </w:r>
          </w:p>
        </w:tc>
        <w:tc>
          <w:tcPr>
            <w:tcW w:w="3151" w:type="dxa"/>
          </w:tcPr>
          <w:p w14:paraId="64A06473" w14:textId="77777777" w:rsidR="005921DE" w:rsidRPr="009A24BE" w:rsidRDefault="00C73DFD">
            <w:pPr>
              <w:rPr>
                <w:sz w:val="22"/>
                <w:szCs w:val="22"/>
              </w:rPr>
            </w:pPr>
            <w:r w:rsidRPr="009A24BE">
              <w:rPr>
                <w:b/>
                <w:sz w:val="22"/>
                <w:szCs w:val="22"/>
              </w:rPr>
              <w:t>Bendrieji teisės aktai</w:t>
            </w:r>
          </w:p>
        </w:tc>
        <w:tc>
          <w:tcPr>
            <w:tcW w:w="6028" w:type="dxa"/>
          </w:tcPr>
          <w:p w14:paraId="0915FF0B" w14:textId="0041F6AF" w:rsidR="00FB0CE6" w:rsidRPr="009A24BE" w:rsidRDefault="00FB0CE6" w:rsidP="00FB0CE6">
            <w:pPr>
              <w:tabs>
                <w:tab w:val="left" w:pos="22"/>
                <w:tab w:val="left" w:pos="465"/>
                <w:tab w:val="left" w:pos="660"/>
              </w:tabs>
              <w:ind w:left="22"/>
              <w:jc w:val="both"/>
              <w:rPr>
                <w:sz w:val="22"/>
                <w:szCs w:val="22"/>
              </w:rPr>
            </w:pPr>
            <w:r w:rsidRPr="009A24BE">
              <w:rPr>
                <w:sz w:val="22"/>
                <w:szCs w:val="22"/>
              </w:rPr>
              <w:t>1. 2021 m. vasario 12 d. Europos Parlamento ir Tarybos reglament</w:t>
            </w:r>
            <w:r w:rsidR="00F6409F" w:rsidRPr="009A24BE">
              <w:rPr>
                <w:sz w:val="22"/>
                <w:szCs w:val="22"/>
              </w:rPr>
              <w:t>as</w:t>
            </w:r>
            <w:r w:rsidRPr="009A24BE">
              <w:rPr>
                <w:sz w:val="22"/>
                <w:szCs w:val="22"/>
              </w:rPr>
              <w:t xml:space="preserve"> (ES) 2021/241, kuriuo nustatoma ekonomikos gaivinimo ir atsparumo didinimo priemonė;</w:t>
            </w:r>
          </w:p>
          <w:p w14:paraId="2BE5F43B" w14:textId="2247BFC7" w:rsidR="00FB0CE6" w:rsidRPr="009A24BE" w:rsidRDefault="00FB0CE6" w:rsidP="00FB0CE6">
            <w:pPr>
              <w:tabs>
                <w:tab w:val="left" w:pos="22"/>
                <w:tab w:val="left" w:pos="465"/>
                <w:tab w:val="left" w:pos="660"/>
              </w:tabs>
              <w:ind w:left="22"/>
              <w:jc w:val="both"/>
              <w:rPr>
                <w:sz w:val="22"/>
                <w:szCs w:val="22"/>
              </w:rPr>
            </w:pPr>
            <w:r w:rsidRPr="009A24BE">
              <w:rPr>
                <w:sz w:val="22"/>
                <w:szCs w:val="22"/>
              </w:rPr>
              <w:t>2.</w:t>
            </w:r>
            <w:r w:rsidRPr="009A24BE">
              <w:rPr>
                <w:sz w:val="22"/>
                <w:szCs w:val="22"/>
              </w:rPr>
              <w:tab/>
              <w:t>2021 m. liepos 28 d. Tarybos įgyvendinimo sprendim</w:t>
            </w:r>
            <w:r w:rsidR="00F6409F" w:rsidRPr="009A24BE">
              <w:rPr>
                <w:sz w:val="22"/>
                <w:szCs w:val="22"/>
              </w:rPr>
              <w:t>as</w:t>
            </w:r>
            <w:r w:rsidRPr="009A24BE">
              <w:rPr>
                <w:sz w:val="22"/>
                <w:szCs w:val="22"/>
              </w:rPr>
              <w:t xml:space="preserve"> CM4171/21 dėl Lietuvos ekonomikos gaivinimo ir atsparumo didinimo plano įvertinimo patvirtinimo;</w:t>
            </w:r>
          </w:p>
          <w:p w14:paraId="2FD74DDB" w14:textId="129A17E3" w:rsidR="00FB0CE6" w:rsidRPr="009A24BE" w:rsidRDefault="00FB0CE6" w:rsidP="00FB0CE6">
            <w:pPr>
              <w:tabs>
                <w:tab w:val="left" w:pos="22"/>
                <w:tab w:val="left" w:pos="465"/>
                <w:tab w:val="left" w:pos="660"/>
              </w:tabs>
              <w:ind w:left="22"/>
              <w:jc w:val="both"/>
              <w:rPr>
                <w:sz w:val="22"/>
                <w:szCs w:val="22"/>
              </w:rPr>
            </w:pPr>
            <w:r w:rsidRPr="009A24BE">
              <w:rPr>
                <w:sz w:val="22"/>
                <w:szCs w:val="22"/>
              </w:rPr>
              <w:t>3.</w:t>
            </w:r>
            <w:r w:rsidRPr="009A24BE">
              <w:rPr>
                <w:sz w:val="22"/>
                <w:szCs w:val="22"/>
              </w:rPr>
              <w:tab/>
            </w:r>
            <w:r w:rsidRPr="009A24BE">
              <w:rPr>
                <w:iCs/>
                <w:sz w:val="22"/>
                <w:szCs w:val="22"/>
              </w:rPr>
              <w:t>Strateginio valdymo metodik</w:t>
            </w:r>
            <w:r w:rsidR="004D2779" w:rsidRPr="009A24BE">
              <w:rPr>
                <w:iCs/>
                <w:sz w:val="22"/>
                <w:szCs w:val="22"/>
              </w:rPr>
              <w:t>a</w:t>
            </w:r>
            <w:r w:rsidRPr="009A24BE">
              <w:rPr>
                <w:iCs/>
                <w:sz w:val="22"/>
                <w:szCs w:val="22"/>
              </w:rPr>
              <w:t>, patvirtint</w:t>
            </w:r>
            <w:r w:rsidR="004D2779" w:rsidRPr="009A24BE">
              <w:rPr>
                <w:iCs/>
                <w:sz w:val="22"/>
                <w:szCs w:val="22"/>
              </w:rPr>
              <w:t>a</w:t>
            </w:r>
            <w:r w:rsidRPr="009A24BE">
              <w:rPr>
                <w:iCs/>
                <w:sz w:val="22"/>
                <w:szCs w:val="22"/>
              </w:rPr>
              <w:t xml:space="preserve"> Lietuvos Respublikos Vyriausybės 2021 m. balandžio 28 d. nutarimu Nr. 292 „Dėl Lietuvos Respublikos strateginio valdymo įstatymo, Lietuvos Respublikos regioninės plėtros įstatymo 4 straipsnio 3 ir 5 dalių, 7 straipsnio 1 ir 4 dalių ir Lietuvos Respublikos biudžeto sandaros įstatymo 14-1 straipsnio 3 dalies įgyvendinimo“;</w:t>
            </w:r>
          </w:p>
          <w:p w14:paraId="71D29CE7" w14:textId="1745E792" w:rsidR="00FB0CE6" w:rsidRPr="009A24BE" w:rsidRDefault="00FB0CE6" w:rsidP="00FB0CE6">
            <w:pPr>
              <w:tabs>
                <w:tab w:val="left" w:pos="22"/>
                <w:tab w:val="left" w:pos="465"/>
                <w:tab w:val="left" w:pos="660"/>
              </w:tabs>
              <w:ind w:left="22"/>
              <w:jc w:val="both"/>
              <w:rPr>
                <w:iCs/>
                <w:sz w:val="22"/>
                <w:szCs w:val="22"/>
              </w:rPr>
            </w:pPr>
            <w:r w:rsidRPr="009A24BE">
              <w:rPr>
                <w:sz w:val="22"/>
                <w:szCs w:val="22"/>
              </w:rPr>
              <w:t>4.</w:t>
            </w:r>
            <w:r w:rsidRPr="009A24BE">
              <w:rPr>
                <w:sz w:val="22"/>
                <w:szCs w:val="22"/>
              </w:rPr>
              <w:tab/>
            </w:r>
            <w:r w:rsidRPr="009A24BE">
              <w:rPr>
                <w:iCs/>
                <w:sz w:val="22"/>
                <w:szCs w:val="22"/>
              </w:rPr>
              <w:t>2021–2030 metų Nacionalini</w:t>
            </w:r>
            <w:r w:rsidR="004D2779" w:rsidRPr="009A24BE">
              <w:rPr>
                <w:iCs/>
                <w:sz w:val="22"/>
                <w:szCs w:val="22"/>
              </w:rPr>
              <w:t>s</w:t>
            </w:r>
            <w:r w:rsidRPr="009A24BE">
              <w:rPr>
                <w:iCs/>
                <w:sz w:val="22"/>
                <w:szCs w:val="22"/>
              </w:rPr>
              <w:t xml:space="preserve"> pažangos plan</w:t>
            </w:r>
            <w:r w:rsidR="004D2779" w:rsidRPr="009A24BE">
              <w:rPr>
                <w:iCs/>
                <w:sz w:val="22"/>
                <w:szCs w:val="22"/>
              </w:rPr>
              <w:t>as</w:t>
            </w:r>
            <w:r w:rsidRPr="009A24BE">
              <w:rPr>
                <w:iCs/>
                <w:sz w:val="22"/>
                <w:szCs w:val="22"/>
              </w:rPr>
              <w:t>, patvirtint</w:t>
            </w:r>
            <w:r w:rsidR="004D2779" w:rsidRPr="009A24BE">
              <w:rPr>
                <w:iCs/>
                <w:sz w:val="22"/>
                <w:szCs w:val="22"/>
              </w:rPr>
              <w:t>as</w:t>
            </w:r>
            <w:r w:rsidRPr="009A24BE">
              <w:rPr>
                <w:iCs/>
                <w:sz w:val="22"/>
                <w:szCs w:val="22"/>
              </w:rPr>
              <w:t xml:space="preserve"> Lietuvos Respublikos Vyriausybės 2020 m. rugsėjo 9 d. nutarimu Nr. 998 „Dėl 2021–2030 metų Nacionalinio pažangos plano patvirtinimo“; </w:t>
            </w:r>
          </w:p>
          <w:p w14:paraId="37DA3BA9" w14:textId="23311574" w:rsidR="00FB0CE6" w:rsidRPr="009A24BE" w:rsidRDefault="00FB0CE6" w:rsidP="00FB0CE6">
            <w:pPr>
              <w:tabs>
                <w:tab w:val="left" w:pos="22"/>
                <w:tab w:val="left" w:pos="465"/>
                <w:tab w:val="left" w:pos="660"/>
              </w:tabs>
              <w:ind w:left="22"/>
              <w:jc w:val="both"/>
              <w:rPr>
                <w:sz w:val="22"/>
                <w:szCs w:val="22"/>
              </w:rPr>
            </w:pPr>
            <w:r w:rsidRPr="009A24BE">
              <w:rPr>
                <w:sz w:val="22"/>
                <w:szCs w:val="22"/>
              </w:rPr>
              <w:t>5.</w:t>
            </w:r>
            <w:r w:rsidRPr="009A24BE">
              <w:rPr>
                <w:sz w:val="22"/>
                <w:szCs w:val="22"/>
              </w:rPr>
              <w:tab/>
              <w:t>2021–2027 metų Europos Sąjungos fondų ir Ekonomikos gaivinimo ir atsparumo didinimo priemonės lėšomis finansuojamų ar iš dalies finansuojamų projektų įgyvendinimo laikinosios tvarkos apraš</w:t>
            </w:r>
            <w:r w:rsidR="004D2779" w:rsidRPr="009A24BE">
              <w:rPr>
                <w:sz w:val="22"/>
                <w:szCs w:val="22"/>
              </w:rPr>
              <w:t>as</w:t>
            </w:r>
            <w:r w:rsidRPr="009A24BE">
              <w:rPr>
                <w:sz w:val="22"/>
                <w:szCs w:val="22"/>
              </w:rPr>
              <w:t>, patvirtint</w:t>
            </w:r>
            <w:r w:rsidR="004D2779" w:rsidRPr="009A24BE">
              <w:rPr>
                <w:sz w:val="22"/>
                <w:szCs w:val="22"/>
              </w:rPr>
              <w:t>as</w:t>
            </w:r>
            <w:r w:rsidRPr="009A24BE">
              <w:rPr>
                <w:sz w:val="22"/>
                <w:szCs w:val="22"/>
              </w:rPr>
              <w:t xml:space="preserve"> Lietuvos Respublikos finansų ministro 2021 m. liepos 7 d. įsakymu Nr.1K-240 „Dėl 2021–2027 metų Europos Sąjungos fondų ir Ekonomikos gaivinimo ir atsparumo didinimo priemonės lėšomis finansuojamų ar iš dalies finansuojamų projektų įgyvendinimo laikinosios tvarkos aprašo patvirtinimo“ (Laikinoji tvarka)</w:t>
            </w:r>
            <w:r w:rsidR="00F6409F" w:rsidRPr="009A24BE">
              <w:rPr>
                <w:sz w:val="22"/>
                <w:szCs w:val="22"/>
              </w:rPr>
              <w:t>.</w:t>
            </w:r>
          </w:p>
          <w:p w14:paraId="783A815E" w14:textId="4B86AFE0" w:rsidR="005921DE" w:rsidRPr="009A24BE" w:rsidRDefault="005921DE" w:rsidP="00AA7427">
            <w:pPr>
              <w:spacing w:line="259" w:lineRule="auto"/>
              <w:jc w:val="both"/>
              <w:rPr>
                <w:i/>
                <w:color w:val="808080"/>
                <w:sz w:val="22"/>
                <w:szCs w:val="22"/>
              </w:rPr>
            </w:pPr>
          </w:p>
        </w:tc>
      </w:tr>
      <w:tr w:rsidR="005921DE" w:rsidRPr="009A24BE" w14:paraId="190CD136" w14:textId="77777777">
        <w:tc>
          <w:tcPr>
            <w:tcW w:w="675" w:type="dxa"/>
          </w:tcPr>
          <w:p w14:paraId="4BBE3F58" w14:textId="77777777" w:rsidR="005921DE" w:rsidRPr="009A24BE" w:rsidRDefault="005921DE">
            <w:pPr>
              <w:rPr>
                <w:sz w:val="22"/>
                <w:szCs w:val="22"/>
              </w:rPr>
            </w:pPr>
          </w:p>
          <w:p w14:paraId="5C90EBE8" w14:textId="77777777" w:rsidR="005921DE" w:rsidRPr="009A24BE" w:rsidRDefault="00C73DFD">
            <w:pPr>
              <w:keepNext/>
              <w:keepLines/>
              <w:ind w:left="576" w:hanging="576"/>
              <w:outlineLvl w:val="1"/>
              <w:rPr>
                <w:color w:val="000000"/>
                <w:sz w:val="22"/>
                <w:szCs w:val="22"/>
              </w:rPr>
            </w:pPr>
            <w:r w:rsidRPr="009A24BE">
              <w:rPr>
                <w:b/>
                <w:color w:val="000000"/>
                <w:sz w:val="22"/>
                <w:szCs w:val="22"/>
              </w:rPr>
              <w:t>1.11.</w:t>
            </w:r>
            <w:r w:rsidRPr="009A24BE">
              <w:rPr>
                <w:b/>
                <w:color w:val="000000"/>
                <w:sz w:val="22"/>
                <w:szCs w:val="22"/>
              </w:rPr>
              <w:tab/>
            </w:r>
          </w:p>
        </w:tc>
        <w:tc>
          <w:tcPr>
            <w:tcW w:w="3151" w:type="dxa"/>
          </w:tcPr>
          <w:p w14:paraId="3EB7146C" w14:textId="77777777" w:rsidR="005921DE" w:rsidRPr="009A24BE" w:rsidRDefault="00C73DFD">
            <w:pPr>
              <w:rPr>
                <w:sz w:val="22"/>
                <w:szCs w:val="22"/>
              </w:rPr>
            </w:pPr>
            <w:r w:rsidRPr="009A24BE">
              <w:rPr>
                <w:b/>
                <w:sz w:val="22"/>
                <w:szCs w:val="22"/>
              </w:rPr>
              <w:t>Specialieji teisės aktai</w:t>
            </w:r>
          </w:p>
        </w:tc>
        <w:tc>
          <w:tcPr>
            <w:tcW w:w="6028" w:type="dxa"/>
          </w:tcPr>
          <w:p w14:paraId="41C85334" w14:textId="58C004EA" w:rsidR="00AA0921" w:rsidRPr="009A24BE" w:rsidRDefault="00AA0921" w:rsidP="00AA0921">
            <w:pPr>
              <w:tabs>
                <w:tab w:val="left" w:pos="22"/>
                <w:tab w:val="left" w:pos="465"/>
              </w:tabs>
              <w:ind w:left="22"/>
              <w:jc w:val="both"/>
              <w:rPr>
                <w:sz w:val="22"/>
                <w:szCs w:val="22"/>
              </w:rPr>
            </w:pPr>
            <w:r w:rsidRPr="009A24BE">
              <w:rPr>
                <w:sz w:val="22"/>
                <w:szCs w:val="22"/>
              </w:rPr>
              <w:t xml:space="preserve">1. </w:t>
            </w:r>
            <w:r w:rsidRPr="009A24BE">
              <w:rPr>
                <w:sz w:val="22"/>
                <w:szCs w:val="22"/>
                <w:shd w:val="clear" w:color="auto" w:fill="FFFFFF"/>
              </w:rPr>
              <w:t xml:space="preserve">2021–2030 m. plėtros programos valdytojos Lietuvos Respublikos švietimo, mokslo ir sporto ministerijos Švietimo plėtros programos </w:t>
            </w:r>
            <w:r w:rsidRPr="009A24BE">
              <w:rPr>
                <w:sz w:val="22"/>
                <w:szCs w:val="22"/>
              </w:rPr>
              <w:t>pažangos priemonės Nr. 12-003-03-01-01 „Įgyvendinti „Tūkstantmečio mokyklų“ program</w:t>
            </w:r>
            <w:r w:rsidR="00DB68CA">
              <w:rPr>
                <w:sz w:val="22"/>
                <w:szCs w:val="22"/>
              </w:rPr>
              <w:t>ą“</w:t>
            </w:r>
            <w:r w:rsidR="00E77048">
              <w:rPr>
                <w:sz w:val="22"/>
                <w:szCs w:val="22"/>
              </w:rPr>
              <w:t xml:space="preserve"> aprašas</w:t>
            </w:r>
            <w:r w:rsidR="000708BD" w:rsidRPr="009A24BE">
              <w:rPr>
                <w:iCs/>
                <w:sz w:val="22"/>
                <w:szCs w:val="22"/>
              </w:rPr>
              <w:t>, patvirtintas  Lietuvos Respublikos Švietimo, mokslo ir sporto ministro</w:t>
            </w:r>
            <w:r w:rsidR="007220C9" w:rsidRPr="009A24BE">
              <w:rPr>
                <w:iCs/>
                <w:sz w:val="22"/>
                <w:szCs w:val="22"/>
              </w:rPr>
              <w:t xml:space="preserve"> 2022 m. vasario 1 d. įsakymu Nr. V-153 </w:t>
            </w:r>
            <w:r w:rsidR="007220C9" w:rsidRPr="009A24BE">
              <w:rPr>
                <w:sz w:val="22"/>
                <w:szCs w:val="22"/>
              </w:rPr>
              <w:t>„D</w:t>
            </w:r>
            <w:r w:rsidR="007220C9" w:rsidRPr="009A24BE">
              <w:rPr>
                <w:rFonts w:hint="eastAsia"/>
                <w:sz w:val="22"/>
                <w:szCs w:val="22"/>
              </w:rPr>
              <w:t>ė</w:t>
            </w:r>
            <w:r w:rsidR="007220C9" w:rsidRPr="009A24BE">
              <w:rPr>
                <w:sz w:val="22"/>
                <w:szCs w:val="22"/>
              </w:rPr>
              <w:t>l 2021–2030 m. pl</w:t>
            </w:r>
            <w:r w:rsidR="007220C9" w:rsidRPr="009A24BE">
              <w:rPr>
                <w:rFonts w:hint="eastAsia"/>
                <w:sz w:val="22"/>
                <w:szCs w:val="22"/>
              </w:rPr>
              <w:t>ė</w:t>
            </w:r>
            <w:r w:rsidR="007220C9" w:rsidRPr="009A24BE">
              <w:rPr>
                <w:sz w:val="22"/>
                <w:szCs w:val="22"/>
              </w:rPr>
              <w:t>tros programos valdytojos Lietuvos Respublikos švietimo, mokslo ir sporto ministerijos Švietimo pl</w:t>
            </w:r>
            <w:r w:rsidR="007220C9" w:rsidRPr="009A24BE">
              <w:rPr>
                <w:rFonts w:hint="eastAsia"/>
                <w:sz w:val="22"/>
                <w:szCs w:val="22"/>
              </w:rPr>
              <w:t>ė</w:t>
            </w:r>
            <w:r w:rsidR="007220C9" w:rsidRPr="009A24BE">
              <w:rPr>
                <w:sz w:val="22"/>
                <w:szCs w:val="22"/>
              </w:rPr>
              <w:t>tros programos pažangos priemon</w:t>
            </w:r>
            <w:r w:rsidR="007220C9" w:rsidRPr="009A24BE">
              <w:rPr>
                <w:rFonts w:hint="eastAsia"/>
                <w:sz w:val="22"/>
                <w:szCs w:val="22"/>
              </w:rPr>
              <w:t>ė</w:t>
            </w:r>
            <w:r w:rsidR="007220C9" w:rsidRPr="009A24BE">
              <w:rPr>
                <w:sz w:val="22"/>
                <w:szCs w:val="22"/>
              </w:rPr>
              <w:t>s Nr. 12-003-03-01-01 „Įgyvendinti „T</w:t>
            </w:r>
            <w:r w:rsidR="007220C9" w:rsidRPr="009A24BE">
              <w:rPr>
                <w:rFonts w:hint="eastAsia"/>
                <w:sz w:val="22"/>
                <w:szCs w:val="22"/>
              </w:rPr>
              <w:t>ū</w:t>
            </w:r>
            <w:r w:rsidR="007220C9" w:rsidRPr="009A24BE">
              <w:rPr>
                <w:sz w:val="22"/>
                <w:szCs w:val="22"/>
              </w:rPr>
              <w:t>kstantme</w:t>
            </w:r>
            <w:r w:rsidR="007220C9" w:rsidRPr="009A24BE">
              <w:rPr>
                <w:rFonts w:hint="eastAsia"/>
                <w:sz w:val="22"/>
                <w:szCs w:val="22"/>
              </w:rPr>
              <w:t>č</w:t>
            </w:r>
            <w:r w:rsidR="007220C9" w:rsidRPr="009A24BE">
              <w:rPr>
                <w:sz w:val="22"/>
                <w:szCs w:val="22"/>
              </w:rPr>
              <w:t>io mokykl</w:t>
            </w:r>
            <w:r w:rsidR="007220C9" w:rsidRPr="009A24BE">
              <w:rPr>
                <w:rFonts w:hint="eastAsia"/>
                <w:sz w:val="22"/>
                <w:szCs w:val="22"/>
              </w:rPr>
              <w:t>ų“</w:t>
            </w:r>
            <w:r w:rsidR="007220C9" w:rsidRPr="009A24BE">
              <w:rPr>
                <w:sz w:val="22"/>
                <w:szCs w:val="22"/>
              </w:rPr>
              <w:t xml:space="preserve"> program</w:t>
            </w:r>
            <w:r w:rsidR="007220C9" w:rsidRPr="009A24BE">
              <w:rPr>
                <w:rFonts w:hint="eastAsia"/>
                <w:sz w:val="22"/>
                <w:szCs w:val="22"/>
              </w:rPr>
              <w:t>ą“</w:t>
            </w:r>
            <w:r w:rsidR="007220C9" w:rsidRPr="009A24BE">
              <w:rPr>
                <w:sz w:val="22"/>
                <w:szCs w:val="22"/>
              </w:rPr>
              <w:t xml:space="preserve"> aprašo patvirtinimo“;</w:t>
            </w:r>
          </w:p>
          <w:p w14:paraId="45E83062" w14:textId="3A2CA545" w:rsidR="00AA0921" w:rsidRPr="009A24BE" w:rsidRDefault="00FB0CE6" w:rsidP="00AA0921">
            <w:pPr>
              <w:tabs>
                <w:tab w:val="left" w:pos="22"/>
                <w:tab w:val="left" w:pos="465"/>
                <w:tab w:val="left" w:pos="660"/>
              </w:tabs>
              <w:ind w:left="22"/>
              <w:jc w:val="both"/>
              <w:rPr>
                <w:sz w:val="22"/>
                <w:szCs w:val="22"/>
              </w:rPr>
            </w:pPr>
            <w:r w:rsidRPr="009A24BE">
              <w:rPr>
                <w:sz w:val="22"/>
                <w:szCs w:val="22"/>
              </w:rPr>
              <w:t>2</w:t>
            </w:r>
            <w:r w:rsidR="00AA0921" w:rsidRPr="009A24BE">
              <w:rPr>
                <w:sz w:val="22"/>
                <w:szCs w:val="22"/>
              </w:rPr>
              <w:t>.</w:t>
            </w:r>
            <w:r w:rsidR="00AA0921" w:rsidRPr="009A24BE">
              <w:rPr>
                <w:sz w:val="22"/>
                <w:szCs w:val="22"/>
              </w:rPr>
              <w:tab/>
              <w:t>2021–2030 m. plėtros programos valdytojos Lietuvos Respublikos švietimo, mokslo ir sporto ministerijos Švietimo plėtros program</w:t>
            </w:r>
            <w:r w:rsidR="004954D5" w:rsidRPr="009A24BE">
              <w:rPr>
                <w:sz w:val="22"/>
                <w:szCs w:val="22"/>
              </w:rPr>
              <w:t>a</w:t>
            </w:r>
            <w:r w:rsidR="00AA0921" w:rsidRPr="009A24BE">
              <w:rPr>
                <w:sz w:val="22"/>
                <w:szCs w:val="22"/>
              </w:rPr>
              <w:t>, patvirtint</w:t>
            </w:r>
            <w:r w:rsidR="004954D5" w:rsidRPr="009A24BE">
              <w:rPr>
                <w:sz w:val="22"/>
                <w:szCs w:val="22"/>
              </w:rPr>
              <w:t>a</w:t>
            </w:r>
            <w:r w:rsidR="00AA0921" w:rsidRPr="009A24BE">
              <w:rPr>
                <w:sz w:val="22"/>
                <w:szCs w:val="22"/>
              </w:rPr>
              <w:t xml:space="preserve"> Lietuvos Respublikos Vyriausybės 2021 m. gruodžio 1 d. nutarim</w:t>
            </w:r>
            <w:r w:rsidR="000708BD" w:rsidRPr="009A24BE">
              <w:rPr>
                <w:sz w:val="22"/>
                <w:szCs w:val="22"/>
              </w:rPr>
              <w:t>as</w:t>
            </w:r>
            <w:r w:rsidR="00AA0921" w:rsidRPr="009A24BE">
              <w:rPr>
                <w:sz w:val="22"/>
                <w:szCs w:val="22"/>
              </w:rPr>
              <w:t xml:space="preserve"> Nr. 1016 „Dėl </w:t>
            </w:r>
            <w:r w:rsidR="00AA0921" w:rsidRPr="009A24BE">
              <w:rPr>
                <w:sz w:val="22"/>
                <w:szCs w:val="22"/>
                <w:shd w:val="clear" w:color="auto" w:fill="FFFFFF"/>
              </w:rPr>
              <w:t>2021–2030 m. plėtros programos valdytojos Lietuvos Respublikos švietimo, mokslo ir sporto ministerijos</w:t>
            </w:r>
            <w:r w:rsidR="00AA0921" w:rsidRPr="009A24BE">
              <w:rPr>
                <w:sz w:val="22"/>
                <w:szCs w:val="22"/>
              </w:rPr>
              <w:t xml:space="preserve"> Švietimo plėtros programos patvirtinimo“; </w:t>
            </w:r>
          </w:p>
          <w:p w14:paraId="7794E834" w14:textId="06416ED4" w:rsidR="00AA0921" w:rsidRPr="009A24BE" w:rsidRDefault="00FB0CE6" w:rsidP="00AA0921">
            <w:pPr>
              <w:tabs>
                <w:tab w:val="left" w:pos="22"/>
                <w:tab w:val="left" w:pos="465"/>
                <w:tab w:val="left" w:pos="660"/>
              </w:tabs>
              <w:ind w:left="22"/>
              <w:jc w:val="both"/>
              <w:rPr>
                <w:sz w:val="22"/>
                <w:szCs w:val="22"/>
              </w:rPr>
            </w:pPr>
            <w:r w:rsidRPr="009A24BE">
              <w:rPr>
                <w:sz w:val="22"/>
                <w:szCs w:val="22"/>
              </w:rPr>
              <w:t>3</w:t>
            </w:r>
            <w:r w:rsidR="00AA0921" w:rsidRPr="009A24BE">
              <w:rPr>
                <w:sz w:val="22"/>
                <w:szCs w:val="22"/>
              </w:rPr>
              <w:t>.</w:t>
            </w:r>
            <w:r w:rsidR="00AA0921" w:rsidRPr="009A24BE">
              <w:rPr>
                <w:sz w:val="22"/>
                <w:szCs w:val="22"/>
              </w:rPr>
              <w:tab/>
              <w:t>Mokyklų, vykdančių formaliojo švietimo programas, tinklo kūrimo taisykl</w:t>
            </w:r>
            <w:r w:rsidR="004954D5" w:rsidRPr="009A24BE">
              <w:rPr>
                <w:sz w:val="22"/>
                <w:szCs w:val="22"/>
              </w:rPr>
              <w:t>ė</w:t>
            </w:r>
            <w:r w:rsidR="00AA0921" w:rsidRPr="009A24BE">
              <w:rPr>
                <w:sz w:val="22"/>
                <w:szCs w:val="22"/>
              </w:rPr>
              <w:t>s, patvirtint</w:t>
            </w:r>
            <w:r w:rsidR="004954D5" w:rsidRPr="009A24BE">
              <w:rPr>
                <w:sz w:val="22"/>
                <w:szCs w:val="22"/>
              </w:rPr>
              <w:t>o</w:t>
            </w:r>
            <w:r w:rsidR="00AA0921" w:rsidRPr="009A24BE">
              <w:rPr>
                <w:sz w:val="22"/>
                <w:szCs w:val="22"/>
              </w:rPr>
              <w:t xml:space="preserve">s </w:t>
            </w:r>
            <w:r w:rsidR="00AA0921" w:rsidRPr="009A24BE">
              <w:rPr>
                <w:iCs/>
                <w:sz w:val="22"/>
                <w:szCs w:val="22"/>
              </w:rPr>
              <w:t>Lietuvos Respublikos Vyriausybės 2011 m. birželio 29 d. nutarim</w:t>
            </w:r>
            <w:r w:rsidR="000708BD" w:rsidRPr="009A24BE">
              <w:rPr>
                <w:iCs/>
                <w:sz w:val="22"/>
                <w:szCs w:val="22"/>
              </w:rPr>
              <w:t>as</w:t>
            </w:r>
            <w:r w:rsidR="00AA0921" w:rsidRPr="009A24BE">
              <w:rPr>
                <w:iCs/>
                <w:sz w:val="22"/>
                <w:szCs w:val="22"/>
              </w:rPr>
              <w:t xml:space="preserve"> Nr. 768 „Dėl Mokyklų, vykdančių formaliojo švietimo programas, tinklo kūrimo taisyklių patvirtinimo“; </w:t>
            </w:r>
          </w:p>
          <w:p w14:paraId="269D1378" w14:textId="5711914D" w:rsidR="00AA0921" w:rsidRPr="009A24BE" w:rsidRDefault="00FB0CE6" w:rsidP="00AA0921">
            <w:pPr>
              <w:tabs>
                <w:tab w:val="left" w:pos="22"/>
                <w:tab w:val="left" w:pos="465"/>
                <w:tab w:val="left" w:pos="660"/>
              </w:tabs>
              <w:ind w:left="22"/>
              <w:jc w:val="both"/>
              <w:rPr>
                <w:sz w:val="22"/>
                <w:szCs w:val="22"/>
              </w:rPr>
            </w:pPr>
            <w:r w:rsidRPr="009A24BE">
              <w:rPr>
                <w:sz w:val="22"/>
                <w:szCs w:val="22"/>
              </w:rPr>
              <w:t>4</w:t>
            </w:r>
            <w:r w:rsidR="00AA0921" w:rsidRPr="009A24BE">
              <w:rPr>
                <w:sz w:val="22"/>
                <w:szCs w:val="22"/>
              </w:rPr>
              <w:t>.</w:t>
            </w:r>
            <w:r w:rsidR="00AA0921" w:rsidRPr="009A24BE">
              <w:rPr>
                <w:sz w:val="22"/>
                <w:szCs w:val="22"/>
              </w:rPr>
              <w:tab/>
              <w:t>Tiksl</w:t>
            </w:r>
            <w:r w:rsidR="004954D5" w:rsidRPr="009A24BE">
              <w:rPr>
                <w:sz w:val="22"/>
                <w:szCs w:val="22"/>
              </w:rPr>
              <w:t>as</w:t>
            </w:r>
            <w:r w:rsidR="00AA0921" w:rsidRPr="009A24BE">
              <w:rPr>
                <w:sz w:val="22"/>
                <w:szCs w:val="22"/>
              </w:rPr>
              <w:t xml:space="preserve">, pagal kurį numatyta racionaliau panaudoti turimus išteklius, užtikrinant savivaldybių mokyklų ugdymo kokybę, </w:t>
            </w:r>
            <w:proofErr w:type="spellStart"/>
            <w:r w:rsidR="00AA0921" w:rsidRPr="009A24BE">
              <w:rPr>
                <w:sz w:val="22"/>
                <w:szCs w:val="22"/>
              </w:rPr>
              <w:lastRenderedPageBreak/>
              <w:t>įtrauktį</w:t>
            </w:r>
            <w:proofErr w:type="spellEnd"/>
            <w:r w:rsidR="00AA0921" w:rsidRPr="009A24BE">
              <w:rPr>
                <w:sz w:val="22"/>
                <w:szCs w:val="22"/>
              </w:rPr>
              <w:t xml:space="preserve"> ir prieinamumą, pasiekimo vertinimo kriterij</w:t>
            </w:r>
            <w:r w:rsidR="004954D5" w:rsidRPr="009A24BE">
              <w:rPr>
                <w:sz w:val="22"/>
                <w:szCs w:val="22"/>
              </w:rPr>
              <w:t>ai</w:t>
            </w:r>
            <w:r w:rsidR="00AA0921" w:rsidRPr="009A24BE">
              <w:rPr>
                <w:sz w:val="22"/>
                <w:szCs w:val="22"/>
              </w:rPr>
              <w:t>, patvirtint</w:t>
            </w:r>
            <w:r w:rsidR="004954D5" w:rsidRPr="009A24BE">
              <w:rPr>
                <w:sz w:val="22"/>
                <w:szCs w:val="22"/>
              </w:rPr>
              <w:t>i</w:t>
            </w:r>
            <w:r w:rsidR="00AA0921" w:rsidRPr="009A24BE">
              <w:rPr>
                <w:sz w:val="22"/>
                <w:szCs w:val="22"/>
              </w:rPr>
              <w:t xml:space="preserve"> Lietuvos Respublikos švietimo, mokslo ir sporto 2022 m. sausio 13 d. įsakymu Nr. V-72 „Dėl </w:t>
            </w:r>
            <w:r w:rsidR="00AA0921" w:rsidRPr="009A24BE">
              <w:rPr>
                <w:sz w:val="22"/>
                <w:szCs w:val="22"/>
                <w:shd w:val="clear" w:color="auto" w:fill="FFFFFF"/>
              </w:rPr>
              <w:t>tikslo savivaldybėms nustatymo ir jo pasiekimo vertinimo kriterijų patvirtinimo</w:t>
            </w:r>
            <w:r w:rsidR="00AA0921" w:rsidRPr="009A24BE">
              <w:rPr>
                <w:sz w:val="22"/>
                <w:szCs w:val="22"/>
              </w:rPr>
              <w:t>“;</w:t>
            </w:r>
          </w:p>
          <w:p w14:paraId="7300B0BE" w14:textId="6A3FC21B" w:rsidR="00AA0921" w:rsidRPr="009A24BE" w:rsidRDefault="00FB0CE6" w:rsidP="00AA0921">
            <w:pPr>
              <w:tabs>
                <w:tab w:val="left" w:pos="22"/>
                <w:tab w:val="left" w:pos="465"/>
                <w:tab w:val="left" w:pos="660"/>
              </w:tabs>
              <w:ind w:left="22"/>
              <w:jc w:val="both"/>
              <w:rPr>
                <w:sz w:val="22"/>
                <w:szCs w:val="22"/>
              </w:rPr>
            </w:pPr>
            <w:r w:rsidRPr="009A24BE">
              <w:rPr>
                <w:sz w:val="22"/>
                <w:szCs w:val="22"/>
              </w:rPr>
              <w:t>5</w:t>
            </w:r>
            <w:r w:rsidR="00AA0921" w:rsidRPr="009A24BE">
              <w:rPr>
                <w:sz w:val="22"/>
                <w:szCs w:val="22"/>
              </w:rPr>
              <w:t>.</w:t>
            </w:r>
            <w:r w:rsidR="00AA0921" w:rsidRPr="009A24BE">
              <w:rPr>
                <w:sz w:val="22"/>
                <w:szCs w:val="22"/>
              </w:rPr>
              <w:tab/>
            </w:r>
            <w:r w:rsidR="00AA0921" w:rsidRPr="009A24BE">
              <w:rPr>
                <w:iCs/>
                <w:sz w:val="22"/>
                <w:szCs w:val="22"/>
              </w:rPr>
              <w:t>Geros mokyklos koncepcij</w:t>
            </w:r>
            <w:r w:rsidR="000708BD" w:rsidRPr="009A24BE">
              <w:rPr>
                <w:iCs/>
                <w:sz w:val="22"/>
                <w:szCs w:val="22"/>
              </w:rPr>
              <w:t>a</w:t>
            </w:r>
            <w:r w:rsidR="00AA0921" w:rsidRPr="009A24BE">
              <w:rPr>
                <w:iCs/>
                <w:sz w:val="22"/>
                <w:szCs w:val="22"/>
              </w:rPr>
              <w:t>, patvirtint</w:t>
            </w:r>
            <w:r w:rsidR="000708BD" w:rsidRPr="009A24BE">
              <w:rPr>
                <w:iCs/>
                <w:sz w:val="22"/>
                <w:szCs w:val="22"/>
              </w:rPr>
              <w:t>a</w:t>
            </w:r>
            <w:r w:rsidR="00AA0921" w:rsidRPr="009A24BE">
              <w:rPr>
                <w:iCs/>
                <w:sz w:val="22"/>
                <w:szCs w:val="22"/>
              </w:rPr>
              <w:t xml:space="preserve"> Lietuvos Respublikos švietimo ir mokslo ministro 2015 m. gruodžio 21 d. įsakymu Nr. V-1308 „Dėl Geros mokyklos koncepcijos patvirtinimo“; </w:t>
            </w:r>
          </w:p>
          <w:p w14:paraId="3B6EEC3C" w14:textId="416A97BE" w:rsidR="00AA0921" w:rsidRPr="009A24BE" w:rsidRDefault="00FB0CE6" w:rsidP="00AA0921">
            <w:pPr>
              <w:tabs>
                <w:tab w:val="left" w:pos="22"/>
                <w:tab w:val="left" w:pos="465"/>
                <w:tab w:val="left" w:pos="660"/>
              </w:tabs>
              <w:ind w:left="22"/>
              <w:jc w:val="both"/>
              <w:rPr>
                <w:sz w:val="22"/>
                <w:szCs w:val="22"/>
              </w:rPr>
            </w:pPr>
            <w:r w:rsidRPr="009A24BE">
              <w:rPr>
                <w:sz w:val="22"/>
                <w:szCs w:val="22"/>
              </w:rPr>
              <w:t xml:space="preserve">6. </w:t>
            </w:r>
            <w:r w:rsidR="00AA0921" w:rsidRPr="009A24BE">
              <w:rPr>
                <w:iCs/>
                <w:sz w:val="22"/>
                <w:szCs w:val="22"/>
              </w:rPr>
              <w:t>„Tūkstantmečio mokyklų“ program</w:t>
            </w:r>
            <w:r w:rsidR="000708BD" w:rsidRPr="009A24BE">
              <w:rPr>
                <w:iCs/>
                <w:sz w:val="22"/>
                <w:szCs w:val="22"/>
              </w:rPr>
              <w:t>a</w:t>
            </w:r>
            <w:r w:rsidR="00AA0921" w:rsidRPr="009A24BE">
              <w:rPr>
                <w:iCs/>
                <w:sz w:val="22"/>
                <w:szCs w:val="22"/>
              </w:rPr>
              <w:t>, patvirtint</w:t>
            </w:r>
            <w:r w:rsidR="000708BD" w:rsidRPr="009A24BE">
              <w:rPr>
                <w:iCs/>
                <w:sz w:val="22"/>
                <w:szCs w:val="22"/>
              </w:rPr>
              <w:t>a</w:t>
            </w:r>
            <w:r w:rsidR="00AA0921" w:rsidRPr="009A24BE">
              <w:rPr>
                <w:iCs/>
                <w:sz w:val="22"/>
                <w:szCs w:val="22"/>
              </w:rPr>
              <w:t xml:space="preserve"> Lietuvos Respublikos švietimo, mokslo ir sporto mokslo ministro</w:t>
            </w:r>
            <w:r w:rsidR="00AA0921" w:rsidRPr="009A24BE">
              <w:rPr>
                <w:sz w:val="22"/>
                <w:szCs w:val="22"/>
              </w:rPr>
              <w:t xml:space="preserve"> 2022 m.  sausio 31  d. įsakymu Nr. 137 „Dėl „Tūkstantmečio mokyklų“ programos patvirtinimo“.</w:t>
            </w:r>
          </w:p>
          <w:p w14:paraId="109757B7" w14:textId="4622D814" w:rsidR="005921DE" w:rsidRPr="009A24BE" w:rsidRDefault="00C73DFD">
            <w:pPr>
              <w:jc w:val="both"/>
              <w:rPr>
                <w:i/>
                <w:iCs/>
                <w:color w:val="808080"/>
                <w:sz w:val="22"/>
                <w:szCs w:val="22"/>
              </w:rPr>
            </w:pPr>
            <w:r w:rsidRPr="009A24BE">
              <w:rPr>
                <w:i/>
                <w:iCs/>
                <w:color w:val="808080"/>
                <w:sz w:val="22"/>
                <w:szCs w:val="22"/>
              </w:rPr>
              <w:t>.</w:t>
            </w:r>
          </w:p>
        </w:tc>
      </w:tr>
      <w:tr w:rsidR="005921DE" w:rsidRPr="009A24BE" w14:paraId="34AB604F" w14:textId="77777777">
        <w:trPr>
          <w:trHeight w:val="517"/>
        </w:trPr>
        <w:tc>
          <w:tcPr>
            <w:tcW w:w="9854" w:type="dxa"/>
            <w:gridSpan w:val="3"/>
          </w:tcPr>
          <w:p w14:paraId="1BC2D445" w14:textId="77777777" w:rsidR="005921DE" w:rsidRPr="009A24BE" w:rsidRDefault="005921DE">
            <w:pPr>
              <w:rPr>
                <w:sz w:val="22"/>
                <w:szCs w:val="22"/>
              </w:rPr>
            </w:pPr>
          </w:p>
          <w:p w14:paraId="1C5611C4" w14:textId="77777777" w:rsidR="005921DE" w:rsidRPr="009A24BE" w:rsidRDefault="00C73DFD">
            <w:pPr>
              <w:keepNext/>
              <w:keepLines/>
              <w:ind w:left="432" w:hanging="432"/>
              <w:rPr>
                <w:b/>
                <w:color w:val="000000"/>
                <w:sz w:val="22"/>
                <w:szCs w:val="22"/>
                <w:lang w:eastAsia="lt-LT"/>
              </w:rPr>
            </w:pPr>
            <w:r w:rsidRPr="009A24BE">
              <w:rPr>
                <w:b/>
                <w:color w:val="000000"/>
                <w:sz w:val="22"/>
                <w:szCs w:val="22"/>
                <w:lang w:eastAsia="lt-LT"/>
              </w:rPr>
              <w:t>2.</w:t>
            </w:r>
            <w:r w:rsidRPr="009A24BE">
              <w:rPr>
                <w:b/>
                <w:color w:val="000000"/>
                <w:sz w:val="22"/>
                <w:szCs w:val="22"/>
                <w:lang w:eastAsia="lt-LT"/>
              </w:rPr>
              <w:tab/>
              <w:t>Informacija apie projektų įgyvendinimo planų teikimą</w:t>
            </w:r>
          </w:p>
          <w:p w14:paraId="2CF4569C" w14:textId="77777777" w:rsidR="005921DE" w:rsidRPr="009A24BE" w:rsidRDefault="005921DE">
            <w:pPr>
              <w:rPr>
                <w:sz w:val="22"/>
                <w:szCs w:val="22"/>
                <w:lang w:eastAsia="lt-LT"/>
              </w:rPr>
            </w:pPr>
          </w:p>
        </w:tc>
      </w:tr>
      <w:tr w:rsidR="005921DE" w:rsidRPr="009A24BE" w14:paraId="575CCB26" w14:textId="77777777">
        <w:tc>
          <w:tcPr>
            <w:tcW w:w="675" w:type="dxa"/>
          </w:tcPr>
          <w:p w14:paraId="2D9A9509" w14:textId="77777777" w:rsidR="005921DE" w:rsidRPr="009A24BE" w:rsidRDefault="005921DE">
            <w:pPr>
              <w:rPr>
                <w:sz w:val="22"/>
                <w:szCs w:val="22"/>
              </w:rPr>
            </w:pPr>
          </w:p>
          <w:p w14:paraId="1E54480C" w14:textId="77777777" w:rsidR="005921DE" w:rsidRPr="009A24BE" w:rsidRDefault="005921DE">
            <w:pPr>
              <w:rPr>
                <w:sz w:val="22"/>
                <w:szCs w:val="22"/>
              </w:rPr>
            </w:pPr>
          </w:p>
          <w:p w14:paraId="225CBCAB" w14:textId="77777777" w:rsidR="005921DE" w:rsidRPr="009A24BE" w:rsidRDefault="00C73DFD">
            <w:pPr>
              <w:keepNext/>
              <w:keepLines/>
              <w:ind w:left="576" w:hanging="576"/>
              <w:outlineLvl w:val="1"/>
              <w:rPr>
                <w:color w:val="2E74B5"/>
                <w:sz w:val="22"/>
                <w:szCs w:val="22"/>
              </w:rPr>
            </w:pPr>
            <w:r w:rsidRPr="009A24BE">
              <w:rPr>
                <w:b/>
                <w:color w:val="000000"/>
                <w:sz w:val="22"/>
                <w:szCs w:val="22"/>
              </w:rPr>
              <w:t>2.1.</w:t>
            </w:r>
            <w:r w:rsidRPr="009A24BE">
              <w:rPr>
                <w:b/>
                <w:color w:val="000000"/>
                <w:sz w:val="22"/>
                <w:szCs w:val="22"/>
              </w:rPr>
              <w:tab/>
            </w:r>
          </w:p>
        </w:tc>
        <w:tc>
          <w:tcPr>
            <w:tcW w:w="3151" w:type="dxa"/>
          </w:tcPr>
          <w:p w14:paraId="5ABEAA76" w14:textId="77777777" w:rsidR="005921DE" w:rsidRPr="009A24BE" w:rsidRDefault="00C73DFD">
            <w:pPr>
              <w:jc w:val="both"/>
              <w:rPr>
                <w:b/>
                <w:sz w:val="22"/>
                <w:szCs w:val="22"/>
              </w:rPr>
            </w:pPr>
            <w:r w:rsidRPr="009A24BE">
              <w:rPr>
                <w:b/>
                <w:sz w:val="22"/>
                <w:szCs w:val="22"/>
              </w:rPr>
              <w:t>Atsakinga ministerija</w:t>
            </w:r>
          </w:p>
        </w:tc>
        <w:tc>
          <w:tcPr>
            <w:tcW w:w="6028" w:type="dxa"/>
          </w:tcPr>
          <w:p w14:paraId="5F9E4F80" w14:textId="2A42601E" w:rsidR="005921DE" w:rsidRPr="009A24BE" w:rsidRDefault="000D1C72">
            <w:pPr>
              <w:jc w:val="both"/>
              <w:rPr>
                <w:i/>
                <w:iCs/>
                <w:color w:val="808080"/>
                <w:sz w:val="22"/>
                <w:szCs w:val="22"/>
              </w:rPr>
            </w:pPr>
            <w:r w:rsidRPr="009A24BE">
              <w:rPr>
                <w:sz w:val="22"/>
                <w:szCs w:val="22"/>
                <w:shd w:val="clear" w:color="auto" w:fill="FFFFFF"/>
              </w:rPr>
              <w:t>Lietuvos Respublikos švietimo, mokslo ir sporto ministerija</w:t>
            </w:r>
          </w:p>
        </w:tc>
      </w:tr>
      <w:tr w:rsidR="005921DE" w:rsidRPr="009A24BE" w14:paraId="70346DCE" w14:textId="77777777">
        <w:tc>
          <w:tcPr>
            <w:tcW w:w="675" w:type="dxa"/>
          </w:tcPr>
          <w:p w14:paraId="1DEA4EFE" w14:textId="77777777" w:rsidR="005921DE" w:rsidRPr="009A24BE" w:rsidRDefault="005921DE">
            <w:pPr>
              <w:rPr>
                <w:sz w:val="22"/>
                <w:szCs w:val="22"/>
              </w:rPr>
            </w:pPr>
          </w:p>
          <w:p w14:paraId="40E5261D" w14:textId="77777777" w:rsidR="005921DE" w:rsidRPr="009A24BE" w:rsidRDefault="00C73DFD">
            <w:pPr>
              <w:keepNext/>
              <w:keepLines/>
              <w:ind w:left="576" w:hanging="576"/>
              <w:outlineLvl w:val="1"/>
              <w:rPr>
                <w:color w:val="2E74B5"/>
                <w:sz w:val="22"/>
                <w:szCs w:val="22"/>
              </w:rPr>
            </w:pPr>
            <w:r w:rsidRPr="009A24BE">
              <w:rPr>
                <w:b/>
                <w:color w:val="000000"/>
                <w:sz w:val="22"/>
                <w:szCs w:val="22"/>
              </w:rPr>
              <w:t>2.2.</w:t>
            </w:r>
            <w:r w:rsidRPr="009A24BE">
              <w:rPr>
                <w:b/>
                <w:color w:val="000000"/>
                <w:sz w:val="22"/>
                <w:szCs w:val="22"/>
              </w:rPr>
              <w:tab/>
            </w:r>
          </w:p>
        </w:tc>
        <w:tc>
          <w:tcPr>
            <w:tcW w:w="3151" w:type="dxa"/>
          </w:tcPr>
          <w:p w14:paraId="31F3F716" w14:textId="77777777" w:rsidR="005921DE" w:rsidRPr="009A24BE" w:rsidRDefault="00C73DFD">
            <w:pPr>
              <w:jc w:val="both"/>
              <w:rPr>
                <w:b/>
                <w:sz w:val="22"/>
                <w:szCs w:val="22"/>
              </w:rPr>
            </w:pPr>
            <w:r w:rsidRPr="009A24BE">
              <w:rPr>
                <w:b/>
                <w:sz w:val="22"/>
                <w:szCs w:val="22"/>
              </w:rPr>
              <w:t>Administruojančioji institucija</w:t>
            </w:r>
          </w:p>
        </w:tc>
        <w:tc>
          <w:tcPr>
            <w:tcW w:w="6028" w:type="dxa"/>
          </w:tcPr>
          <w:p w14:paraId="775AC495" w14:textId="333C457B" w:rsidR="005921DE" w:rsidRPr="009A24BE" w:rsidRDefault="000D1C72">
            <w:pPr>
              <w:jc w:val="both"/>
              <w:rPr>
                <w:i/>
                <w:iCs/>
                <w:color w:val="808080"/>
                <w:kern w:val="16"/>
                <w:sz w:val="22"/>
                <w:szCs w:val="22"/>
              </w:rPr>
            </w:pPr>
            <w:r w:rsidRPr="009A24BE">
              <w:rPr>
                <w:sz w:val="22"/>
                <w:szCs w:val="22"/>
                <w:shd w:val="clear" w:color="auto" w:fill="FFFFFF"/>
              </w:rPr>
              <w:t>Centrinė projektų valdymo agentūra</w:t>
            </w:r>
          </w:p>
        </w:tc>
      </w:tr>
      <w:tr w:rsidR="005921DE" w:rsidRPr="009A24BE" w14:paraId="7D673A62" w14:textId="77777777">
        <w:tc>
          <w:tcPr>
            <w:tcW w:w="675" w:type="dxa"/>
          </w:tcPr>
          <w:p w14:paraId="26656469" w14:textId="77777777" w:rsidR="005921DE" w:rsidRPr="009A24BE" w:rsidRDefault="005921DE">
            <w:pPr>
              <w:rPr>
                <w:sz w:val="22"/>
                <w:szCs w:val="22"/>
              </w:rPr>
            </w:pPr>
          </w:p>
          <w:p w14:paraId="1AC9CB44" w14:textId="77777777" w:rsidR="005921DE" w:rsidRPr="009A24BE" w:rsidRDefault="00C73DFD">
            <w:pPr>
              <w:keepNext/>
              <w:keepLines/>
              <w:ind w:left="576" w:hanging="576"/>
              <w:outlineLvl w:val="1"/>
              <w:rPr>
                <w:color w:val="2E74B5"/>
                <w:sz w:val="22"/>
                <w:szCs w:val="22"/>
              </w:rPr>
            </w:pPr>
            <w:r w:rsidRPr="009A24BE">
              <w:rPr>
                <w:b/>
                <w:color w:val="000000"/>
                <w:sz w:val="22"/>
                <w:szCs w:val="22"/>
              </w:rPr>
              <w:t>2.3.</w:t>
            </w:r>
            <w:r w:rsidRPr="009A24BE">
              <w:rPr>
                <w:b/>
                <w:color w:val="000000"/>
                <w:sz w:val="22"/>
                <w:szCs w:val="22"/>
              </w:rPr>
              <w:tab/>
            </w:r>
          </w:p>
        </w:tc>
        <w:tc>
          <w:tcPr>
            <w:tcW w:w="3151" w:type="dxa"/>
          </w:tcPr>
          <w:p w14:paraId="4A87AF3E" w14:textId="77777777" w:rsidR="005921DE" w:rsidRPr="009A24BE" w:rsidRDefault="00C73DFD">
            <w:pPr>
              <w:jc w:val="both"/>
              <w:rPr>
                <w:b/>
                <w:sz w:val="22"/>
                <w:szCs w:val="22"/>
              </w:rPr>
            </w:pPr>
            <w:r w:rsidRPr="009A24BE">
              <w:rPr>
                <w:b/>
                <w:sz w:val="22"/>
                <w:szCs w:val="22"/>
              </w:rPr>
              <w:t>Projektų įgyvendinimo planų pateikimo terminas</w:t>
            </w:r>
          </w:p>
        </w:tc>
        <w:tc>
          <w:tcPr>
            <w:tcW w:w="6028" w:type="dxa"/>
          </w:tcPr>
          <w:p w14:paraId="525AB88F" w14:textId="4F2A973E" w:rsidR="005921DE" w:rsidRPr="009A24BE" w:rsidRDefault="00AA7427" w:rsidP="00AA7427">
            <w:pPr>
              <w:pStyle w:val="NormalWeb"/>
              <w:shd w:val="clear" w:color="auto" w:fill="FFFFFF"/>
              <w:spacing w:before="0" w:beforeAutospacing="0" w:after="225" w:afterAutospacing="0"/>
              <w:rPr>
                <w:color w:val="000000"/>
                <w:sz w:val="22"/>
                <w:szCs w:val="22"/>
              </w:rPr>
            </w:pPr>
            <w:r w:rsidRPr="009A24BE">
              <w:rPr>
                <w:color w:val="000000"/>
                <w:sz w:val="22"/>
                <w:szCs w:val="22"/>
              </w:rPr>
              <w:t>iki 2022 m. kovo 31 d. 18:00 val.</w:t>
            </w:r>
          </w:p>
        </w:tc>
      </w:tr>
      <w:tr w:rsidR="005921DE" w:rsidRPr="009A24BE" w14:paraId="1AFBE4E7" w14:textId="77777777">
        <w:tc>
          <w:tcPr>
            <w:tcW w:w="675" w:type="dxa"/>
          </w:tcPr>
          <w:p w14:paraId="7C37CC24" w14:textId="77777777" w:rsidR="005921DE" w:rsidRPr="009A24BE" w:rsidRDefault="005921DE">
            <w:pPr>
              <w:rPr>
                <w:sz w:val="22"/>
                <w:szCs w:val="22"/>
              </w:rPr>
            </w:pPr>
          </w:p>
          <w:p w14:paraId="039F7BBD" w14:textId="77777777" w:rsidR="005921DE" w:rsidRPr="009A24BE" w:rsidRDefault="00C73DFD">
            <w:pPr>
              <w:keepNext/>
              <w:keepLines/>
              <w:ind w:left="576" w:hanging="576"/>
              <w:outlineLvl w:val="1"/>
              <w:rPr>
                <w:color w:val="2E74B5"/>
                <w:sz w:val="22"/>
                <w:szCs w:val="22"/>
              </w:rPr>
            </w:pPr>
            <w:r w:rsidRPr="009A24BE">
              <w:rPr>
                <w:b/>
                <w:color w:val="000000"/>
                <w:sz w:val="22"/>
                <w:szCs w:val="22"/>
              </w:rPr>
              <w:t>2.4.</w:t>
            </w:r>
            <w:r w:rsidRPr="009A24BE">
              <w:rPr>
                <w:b/>
                <w:color w:val="000000"/>
                <w:sz w:val="22"/>
                <w:szCs w:val="22"/>
              </w:rPr>
              <w:tab/>
            </w:r>
          </w:p>
        </w:tc>
        <w:tc>
          <w:tcPr>
            <w:tcW w:w="3151" w:type="dxa"/>
          </w:tcPr>
          <w:p w14:paraId="185AC27A" w14:textId="77777777" w:rsidR="005921DE" w:rsidRPr="009A24BE" w:rsidRDefault="00C73DFD">
            <w:pPr>
              <w:jc w:val="both"/>
              <w:rPr>
                <w:b/>
                <w:sz w:val="22"/>
                <w:szCs w:val="22"/>
              </w:rPr>
            </w:pPr>
            <w:r w:rsidRPr="009A24BE">
              <w:rPr>
                <w:b/>
                <w:sz w:val="22"/>
                <w:szCs w:val="22"/>
              </w:rPr>
              <w:t>Projektų įgyvendinimo planų rengimo ir teikimo tvarka</w:t>
            </w:r>
          </w:p>
        </w:tc>
        <w:tc>
          <w:tcPr>
            <w:tcW w:w="6028" w:type="dxa"/>
          </w:tcPr>
          <w:p w14:paraId="024FDF2A" w14:textId="7EB29BED" w:rsidR="007117CB" w:rsidRPr="009A24BE" w:rsidRDefault="007117CB" w:rsidP="007117CB">
            <w:pPr>
              <w:jc w:val="both"/>
              <w:rPr>
                <w:iCs/>
                <w:sz w:val="22"/>
                <w:szCs w:val="22"/>
              </w:rPr>
            </w:pPr>
            <w:r w:rsidRPr="009A24BE">
              <w:rPr>
                <w:iCs/>
                <w:sz w:val="22"/>
                <w:szCs w:val="22"/>
              </w:rPr>
              <w:t>Projektų įgyvendinimo planas turi būti parengtas pagal 2021–2027 metų Europos Sąjungos fondų ir Ekonomikos gaivinimo ir atsparumo didinimo priemonės lėšomis finansuojamų ar iš dalies finansuojamų projektų įgyvendinimo laikinosios tvarkos aprašo 8 priedo formą.</w:t>
            </w:r>
          </w:p>
          <w:p w14:paraId="6A956C8F" w14:textId="77777777" w:rsidR="007117CB" w:rsidRPr="009A24BE" w:rsidRDefault="007117CB" w:rsidP="007117CB">
            <w:pPr>
              <w:jc w:val="both"/>
              <w:rPr>
                <w:iCs/>
                <w:sz w:val="22"/>
                <w:szCs w:val="22"/>
              </w:rPr>
            </w:pPr>
          </w:p>
          <w:p w14:paraId="01728B5C" w14:textId="77777777" w:rsidR="007117CB" w:rsidRPr="009A24BE" w:rsidRDefault="007117CB" w:rsidP="007117CB">
            <w:pPr>
              <w:jc w:val="both"/>
              <w:rPr>
                <w:color w:val="000000"/>
                <w:sz w:val="22"/>
                <w:szCs w:val="22"/>
              </w:rPr>
            </w:pPr>
            <w:bookmarkStart w:id="0" w:name="_Hlk97040275"/>
            <w:bookmarkStart w:id="1" w:name="_Hlk97040444"/>
            <w:r w:rsidRPr="009A24BE">
              <w:rPr>
                <w:iCs/>
                <w:sz w:val="22"/>
                <w:szCs w:val="22"/>
              </w:rPr>
              <w:t xml:space="preserve">Parengtas projektų įgyvendinimo planas (su visais privalomais priedais) pasirašomas kvalifikuotu elektroniniu parašu ir teikiamas </w:t>
            </w:r>
            <w:bookmarkEnd w:id="0"/>
            <w:r w:rsidRPr="009A24BE">
              <w:rPr>
                <w:iCs/>
                <w:sz w:val="22"/>
                <w:szCs w:val="22"/>
              </w:rPr>
              <w:t>e</w:t>
            </w:r>
            <w:r w:rsidRPr="009A24BE">
              <w:rPr>
                <w:color w:val="000000"/>
                <w:sz w:val="22"/>
                <w:szCs w:val="22"/>
              </w:rPr>
              <w:t xml:space="preserve">l. paštu </w:t>
            </w:r>
            <w:hyperlink r:id="rId11" w:history="1">
              <w:r w:rsidRPr="009A24BE">
                <w:rPr>
                  <w:rStyle w:val="Hyperlink"/>
                  <w:sz w:val="22"/>
                  <w:szCs w:val="22"/>
                </w:rPr>
                <w:t>info@cpva.lt</w:t>
              </w:r>
            </w:hyperlink>
            <w:r w:rsidRPr="009A24BE">
              <w:rPr>
                <w:color w:val="000000"/>
                <w:sz w:val="22"/>
                <w:szCs w:val="22"/>
              </w:rPr>
              <w:t>.</w:t>
            </w:r>
            <w:bookmarkEnd w:id="1"/>
          </w:p>
          <w:p w14:paraId="685EE173" w14:textId="4D30F78B" w:rsidR="007117CB" w:rsidRPr="009A24BE" w:rsidRDefault="007117CB" w:rsidP="007117CB">
            <w:pPr>
              <w:jc w:val="both"/>
              <w:rPr>
                <w:i/>
                <w:sz w:val="22"/>
                <w:szCs w:val="22"/>
              </w:rPr>
            </w:pPr>
          </w:p>
        </w:tc>
      </w:tr>
      <w:tr w:rsidR="005921DE" w:rsidRPr="009A24BE" w14:paraId="0E05BE74" w14:textId="77777777">
        <w:tc>
          <w:tcPr>
            <w:tcW w:w="675" w:type="dxa"/>
          </w:tcPr>
          <w:p w14:paraId="4C892984" w14:textId="77777777" w:rsidR="005921DE" w:rsidRPr="009A24BE" w:rsidRDefault="005921DE">
            <w:pPr>
              <w:rPr>
                <w:sz w:val="22"/>
                <w:szCs w:val="22"/>
              </w:rPr>
            </w:pPr>
          </w:p>
          <w:p w14:paraId="450A7E40" w14:textId="77777777" w:rsidR="005921DE" w:rsidRPr="009A24BE" w:rsidRDefault="00C73DFD">
            <w:pPr>
              <w:keepNext/>
              <w:keepLines/>
              <w:ind w:left="576" w:hanging="576"/>
              <w:outlineLvl w:val="1"/>
              <w:rPr>
                <w:color w:val="2E74B5"/>
                <w:sz w:val="22"/>
                <w:szCs w:val="22"/>
              </w:rPr>
            </w:pPr>
            <w:r w:rsidRPr="009A24BE">
              <w:rPr>
                <w:b/>
                <w:color w:val="000000"/>
                <w:sz w:val="22"/>
                <w:szCs w:val="22"/>
              </w:rPr>
              <w:t>2.5.</w:t>
            </w:r>
            <w:r w:rsidRPr="009A24BE">
              <w:rPr>
                <w:b/>
                <w:color w:val="000000"/>
                <w:sz w:val="22"/>
                <w:szCs w:val="22"/>
              </w:rPr>
              <w:tab/>
            </w:r>
          </w:p>
        </w:tc>
        <w:tc>
          <w:tcPr>
            <w:tcW w:w="3151" w:type="dxa"/>
          </w:tcPr>
          <w:p w14:paraId="3E9A3A29" w14:textId="77777777" w:rsidR="005921DE" w:rsidRPr="009A24BE" w:rsidRDefault="00C73DFD">
            <w:pPr>
              <w:jc w:val="both"/>
              <w:rPr>
                <w:b/>
                <w:sz w:val="22"/>
                <w:szCs w:val="22"/>
              </w:rPr>
            </w:pPr>
            <w:r w:rsidRPr="009A24BE">
              <w:rPr>
                <w:b/>
                <w:sz w:val="22"/>
                <w:szCs w:val="22"/>
              </w:rPr>
              <w:t>Projektų įgyvendinimo planų suderinimas su atsakinga ministerija</w:t>
            </w:r>
          </w:p>
        </w:tc>
        <w:tc>
          <w:tcPr>
            <w:tcW w:w="6028" w:type="dxa"/>
          </w:tcPr>
          <w:p w14:paraId="3DB619BA" w14:textId="7209E7F4" w:rsidR="005921DE" w:rsidRPr="00B21850" w:rsidRDefault="00373C80" w:rsidP="00AA7427">
            <w:pPr>
              <w:jc w:val="both"/>
              <w:rPr>
                <w:i/>
                <w:sz w:val="22"/>
                <w:szCs w:val="22"/>
              </w:rPr>
            </w:pPr>
            <w:r w:rsidRPr="00B21850">
              <w:rPr>
                <w:i/>
                <w:sz w:val="22"/>
                <w:szCs w:val="22"/>
              </w:rPr>
              <w:t>-</w:t>
            </w:r>
          </w:p>
        </w:tc>
      </w:tr>
      <w:tr w:rsidR="005921DE" w:rsidRPr="009A24BE" w14:paraId="539C5D16" w14:textId="77777777">
        <w:tc>
          <w:tcPr>
            <w:tcW w:w="675" w:type="dxa"/>
          </w:tcPr>
          <w:p w14:paraId="0D681F5E" w14:textId="77777777" w:rsidR="005921DE" w:rsidRPr="009A24BE" w:rsidRDefault="005921DE">
            <w:pPr>
              <w:rPr>
                <w:sz w:val="22"/>
                <w:szCs w:val="22"/>
              </w:rPr>
            </w:pPr>
          </w:p>
          <w:p w14:paraId="6E88079A" w14:textId="77777777" w:rsidR="005921DE" w:rsidRPr="009A24BE" w:rsidRDefault="00C73DFD">
            <w:pPr>
              <w:keepNext/>
              <w:keepLines/>
              <w:ind w:left="576" w:hanging="576"/>
              <w:outlineLvl w:val="1"/>
              <w:rPr>
                <w:color w:val="2E74B5"/>
                <w:sz w:val="22"/>
                <w:szCs w:val="22"/>
              </w:rPr>
            </w:pPr>
            <w:r w:rsidRPr="009A24BE">
              <w:rPr>
                <w:b/>
                <w:color w:val="000000"/>
                <w:sz w:val="22"/>
                <w:szCs w:val="22"/>
              </w:rPr>
              <w:t>2.6.</w:t>
            </w:r>
            <w:r w:rsidRPr="009A24BE">
              <w:rPr>
                <w:b/>
                <w:color w:val="000000"/>
                <w:sz w:val="22"/>
                <w:szCs w:val="22"/>
              </w:rPr>
              <w:tab/>
            </w:r>
          </w:p>
        </w:tc>
        <w:tc>
          <w:tcPr>
            <w:tcW w:w="3151" w:type="dxa"/>
          </w:tcPr>
          <w:p w14:paraId="73989075" w14:textId="77777777" w:rsidR="005921DE" w:rsidRPr="009A24BE" w:rsidRDefault="00C73DFD">
            <w:pPr>
              <w:jc w:val="both"/>
              <w:rPr>
                <w:b/>
                <w:sz w:val="22"/>
                <w:szCs w:val="22"/>
              </w:rPr>
            </w:pPr>
            <w:r w:rsidRPr="009A24BE">
              <w:rPr>
                <w:b/>
                <w:sz w:val="22"/>
                <w:szCs w:val="22"/>
              </w:rPr>
              <w:t>Projektų įgyvendinimo planų priedai</w:t>
            </w:r>
          </w:p>
        </w:tc>
        <w:tc>
          <w:tcPr>
            <w:tcW w:w="6028" w:type="dxa"/>
          </w:tcPr>
          <w:p w14:paraId="1FCEC305" w14:textId="77777777" w:rsidR="005921DE" w:rsidRPr="00B21850" w:rsidRDefault="003B694F" w:rsidP="00F606C9">
            <w:pPr>
              <w:jc w:val="both"/>
              <w:rPr>
                <w:iCs/>
                <w:sz w:val="22"/>
                <w:szCs w:val="22"/>
              </w:rPr>
            </w:pPr>
            <w:r w:rsidRPr="00B21850">
              <w:rPr>
                <w:iCs/>
                <w:sz w:val="22"/>
                <w:szCs w:val="22"/>
              </w:rPr>
              <w:t>1. Klausimynas apie pirkimo ir (arba) importo pridėtinės vertės mokesčio tinkamumą finansuoti iš Europos Sąjungos struktūrinių fondų ir (arba) Lietuvos Respublikos biudžeto lėšų (jei PVM išlaidos įtraukiamos į projekto biudžetą);</w:t>
            </w:r>
          </w:p>
          <w:p w14:paraId="3EEADFE6" w14:textId="7CB1D6BD" w:rsidR="003B694F" w:rsidRPr="00B21850" w:rsidRDefault="003B694F" w:rsidP="00F606C9">
            <w:pPr>
              <w:jc w:val="both"/>
              <w:rPr>
                <w:iCs/>
                <w:color w:val="808080"/>
                <w:sz w:val="22"/>
                <w:szCs w:val="22"/>
              </w:rPr>
            </w:pPr>
            <w:r w:rsidRPr="00B21850">
              <w:rPr>
                <w:iCs/>
                <w:sz w:val="22"/>
                <w:szCs w:val="22"/>
              </w:rPr>
              <w:t xml:space="preserve">2. </w:t>
            </w:r>
            <w:r w:rsidR="005F37D8" w:rsidRPr="00B21850">
              <w:rPr>
                <w:iCs/>
                <w:sz w:val="22"/>
                <w:szCs w:val="22"/>
              </w:rPr>
              <w:t>Dokumentai, pagrindžiantys projekto išlaidų pagrįstumą (sudarytos sutartys, komerciniai pasiūlymai, nuorodos į rinkoje esančias kainas), išlaidų skaičiavimai.</w:t>
            </w:r>
          </w:p>
        </w:tc>
      </w:tr>
      <w:tr w:rsidR="005921DE" w:rsidRPr="009A24BE" w14:paraId="64575248" w14:textId="77777777">
        <w:tc>
          <w:tcPr>
            <w:tcW w:w="675" w:type="dxa"/>
          </w:tcPr>
          <w:p w14:paraId="30ABE95D" w14:textId="77777777" w:rsidR="005921DE" w:rsidRPr="009A24BE" w:rsidRDefault="005921DE">
            <w:pPr>
              <w:rPr>
                <w:sz w:val="22"/>
                <w:szCs w:val="22"/>
              </w:rPr>
            </w:pPr>
          </w:p>
          <w:p w14:paraId="4E245C7E" w14:textId="77777777" w:rsidR="005921DE" w:rsidRPr="009A24BE" w:rsidRDefault="00C73DFD">
            <w:pPr>
              <w:keepNext/>
              <w:keepLines/>
              <w:ind w:left="576" w:hanging="576"/>
              <w:outlineLvl w:val="1"/>
              <w:rPr>
                <w:color w:val="2E74B5"/>
                <w:sz w:val="22"/>
                <w:szCs w:val="22"/>
              </w:rPr>
            </w:pPr>
            <w:r w:rsidRPr="009A24BE">
              <w:rPr>
                <w:b/>
                <w:color w:val="000000"/>
                <w:sz w:val="22"/>
                <w:szCs w:val="22"/>
              </w:rPr>
              <w:t>2.7.</w:t>
            </w:r>
            <w:r w:rsidRPr="009A24BE">
              <w:rPr>
                <w:b/>
                <w:color w:val="000000"/>
                <w:sz w:val="22"/>
                <w:szCs w:val="22"/>
              </w:rPr>
              <w:tab/>
            </w:r>
          </w:p>
        </w:tc>
        <w:tc>
          <w:tcPr>
            <w:tcW w:w="3151" w:type="dxa"/>
          </w:tcPr>
          <w:p w14:paraId="63FD2118" w14:textId="77777777" w:rsidR="005921DE" w:rsidRPr="009A24BE" w:rsidRDefault="00C73DFD">
            <w:pPr>
              <w:jc w:val="both"/>
              <w:rPr>
                <w:b/>
                <w:sz w:val="22"/>
                <w:szCs w:val="22"/>
              </w:rPr>
            </w:pPr>
            <w:r w:rsidRPr="009A24BE">
              <w:rPr>
                <w:b/>
                <w:sz w:val="22"/>
                <w:szCs w:val="22"/>
              </w:rPr>
              <w:t>Kontaktiniai duomenys konsultacijoms</w:t>
            </w:r>
          </w:p>
        </w:tc>
        <w:tc>
          <w:tcPr>
            <w:tcW w:w="6028" w:type="dxa"/>
          </w:tcPr>
          <w:p w14:paraId="087DFCC9" w14:textId="2E592B35" w:rsidR="005921DE" w:rsidRPr="00B21850" w:rsidRDefault="00AC67FB" w:rsidP="00384EFB">
            <w:pPr>
              <w:pStyle w:val="Heading2"/>
              <w:shd w:val="clear" w:color="auto" w:fill="FFFFFF"/>
              <w:spacing w:before="0" w:beforeAutospacing="0" w:after="225" w:afterAutospacing="0" w:line="330" w:lineRule="atLeast"/>
              <w:jc w:val="both"/>
              <w:rPr>
                <w:b w:val="0"/>
                <w:bCs w:val="0"/>
                <w:color w:val="000000"/>
                <w:sz w:val="22"/>
                <w:szCs w:val="22"/>
                <w:lang w:val="en-US"/>
              </w:rPr>
            </w:pPr>
            <w:r w:rsidRPr="00B21850">
              <w:rPr>
                <w:b w:val="0"/>
                <w:bCs w:val="0"/>
                <w:sz w:val="22"/>
                <w:szCs w:val="22"/>
                <w:lang w:eastAsia="en-US"/>
              </w:rPr>
              <w:t>Centrinė projektų valdymo agentūros Struktūrinių ir investicijų fondų programos Švietimo projektų skyriaus vyresnysis projektų vadovas Algimantas Kartočius, tel. 8 656 12262, el.</w:t>
            </w:r>
            <w:r w:rsidR="00384EFB" w:rsidRPr="00B21850">
              <w:rPr>
                <w:b w:val="0"/>
                <w:bCs w:val="0"/>
                <w:sz w:val="22"/>
                <w:szCs w:val="22"/>
                <w:lang w:eastAsia="en-US"/>
              </w:rPr>
              <w:t xml:space="preserve"> </w:t>
            </w:r>
            <w:r w:rsidRPr="00B21850">
              <w:rPr>
                <w:b w:val="0"/>
                <w:bCs w:val="0"/>
                <w:sz w:val="22"/>
                <w:szCs w:val="22"/>
                <w:lang w:eastAsia="en-US"/>
              </w:rPr>
              <w:t>p. a.kartocius@cpva.lt</w:t>
            </w:r>
          </w:p>
        </w:tc>
      </w:tr>
      <w:tr w:rsidR="005921DE" w:rsidRPr="009A24BE" w14:paraId="56CBE43A" w14:textId="77777777">
        <w:trPr>
          <w:trHeight w:val="457"/>
        </w:trPr>
        <w:tc>
          <w:tcPr>
            <w:tcW w:w="675" w:type="dxa"/>
          </w:tcPr>
          <w:p w14:paraId="04FC74E5" w14:textId="77777777" w:rsidR="005921DE" w:rsidRPr="009A24BE" w:rsidRDefault="005921DE">
            <w:pPr>
              <w:rPr>
                <w:sz w:val="22"/>
                <w:szCs w:val="22"/>
              </w:rPr>
            </w:pPr>
          </w:p>
          <w:p w14:paraId="641D1569" w14:textId="77777777" w:rsidR="005921DE" w:rsidRPr="009A24BE" w:rsidRDefault="00C73DFD">
            <w:pPr>
              <w:keepNext/>
              <w:keepLines/>
              <w:ind w:left="576" w:hanging="576"/>
              <w:outlineLvl w:val="1"/>
              <w:rPr>
                <w:color w:val="2E74B5"/>
                <w:sz w:val="22"/>
                <w:szCs w:val="22"/>
              </w:rPr>
            </w:pPr>
            <w:r w:rsidRPr="009A24BE">
              <w:rPr>
                <w:b/>
                <w:color w:val="000000"/>
                <w:sz w:val="22"/>
                <w:szCs w:val="22"/>
              </w:rPr>
              <w:t>2.8.</w:t>
            </w:r>
            <w:r w:rsidRPr="009A24BE">
              <w:rPr>
                <w:b/>
                <w:color w:val="000000"/>
                <w:sz w:val="22"/>
                <w:szCs w:val="22"/>
              </w:rPr>
              <w:tab/>
            </w:r>
          </w:p>
        </w:tc>
        <w:tc>
          <w:tcPr>
            <w:tcW w:w="3151" w:type="dxa"/>
          </w:tcPr>
          <w:p w14:paraId="4ACB3B08" w14:textId="77777777" w:rsidR="005921DE" w:rsidRPr="009A24BE" w:rsidRDefault="00C73DFD">
            <w:pPr>
              <w:rPr>
                <w:b/>
                <w:sz w:val="22"/>
                <w:szCs w:val="22"/>
              </w:rPr>
            </w:pPr>
            <w:r w:rsidRPr="009A24BE">
              <w:rPr>
                <w:b/>
                <w:sz w:val="22"/>
                <w:szCs w:val="22"/>
              </w:rPr>
              <w:t>Kita informacija</w:t>
            </w:r>
          </w:p>
          <w:p w14:paraId="71A46C3B" w14:textId="77777777" w:rsidR="005921DE" w:rsidRPr="009A24BE" w:rsidRDefault="005921DE">
            <w:pPr>
              <w:rPr>
                <w:sz w:val="22"/>
                <w:szCs w:val="22"/>
              </w:rPr>
            </w:pPr>
          </w:p>
          <w:p w14:paraId="4BD91AD4" w14:textId="77777777" w:rsidR="005921DE" w:rsidRPr="009A24BE" w:rsidRDefault="005921DE">
            <w:pPr>
              <w:jc w:val="both"/>
              <w:rPr>
                <w:b/>
                <w:sz w:val="22"/>
                <w:szCs w:val="22"/>
              </w:rPr>
            </w:pPr>
          </w:p>
        </w:tc>
        <w:tc>
          <w:tcPr>
            <w:tcW w:w="6028" w:type="dxa"/>
          </w:tcPr>
          <w:p w14:paraId="62E7198B" w14:textId="714F496A" w:rsidR="005921DE" w:rsidRPr="009A24BE" w:rsidRDefault="00384EFB">
            <w:pPr>
              <w:jc w:val="both"/>
              <w:rPr>
                <w:iCs/>
                <w:color w:val="808080"/>
                <w:sz w:val="22"/>
                <w:szCs w:val="22"/>
              </w:rPr>
            </w:pPr>
            <w:r w:rsidRPr="009A24BE">
              <w:rPr>
                <w:iCs/>
                <w:sz w:val="22"/>
                <w:szCs w:val="22"/>
              </w:rPr>
              <w:t>Daugiau informacijos</w:t>
            </w:r>
            <w:r w:rsidR="00A7152E" w:rsidRPr="009A24BE">
              <w:rPr>
                <w:iCs/>
                <w:sz w:val="22"/>
                <w:szCs w:val="22"/>
              </w:rPr>
              <w:t xml:space="preserve"> apie aktualius dokumentus</w:t>
            </w:r>
            <w:r w:rsidRPr="009A24BE">
              <w:rPr>
                <w:iCs/>
                <w:sz w:val="22"/>
                <w:szCs w:val="22"/>
              </w:rPr>
              <w:t xml:space="preserve"> pateikiama www.c</w:t>
            </w:r>
            <w:r w:rsidR="00B745BE" w:rsidRPr="009A24BE">
              <w:rPr>
                <w:iCs/>
                <w:sz w:val="22"/>
                <w:szCs w:val="22"/>
              </w:rPr>
              <w:t>pv</w:t>
            </w:r>
            <w:r w:rsidRPr="009A24BE">
              <w:rPr>
                <w:iCs/>
                <w:sz w:val="22"/>
                <w:szCs w:val="22"/>
              </w:rPr>
              <w:t>a.lt kvietimų skiltyje.</w:t>
            </w:r>
          </w:p>
        </w:tc>
      </w:tr>
    </w:tbl>
    <w:p w14:paraId="66FF7323" w14:textId="77777777" w:rsidR="005921DE" w:rsidRPr="009A24BE" w:rsidRDefault="005921DE">
      <w:pPr>
        <w:rPr>
          <w:sz w:val="22"/>
          <w:szCs w:val="22"/>
        </w:rPr>
      </w:pPr>
    </w:p>
    <w:p w14:paraId="70F0FF65" w14:textId="77777777" w:rsidR="005921DE" w:rsidRPr="009A24BE" w:rsidRDefault="005921DE">
      <w:pPr>
        <w:keepNext/>
        <w:keepLines/>
        <w:spacing w:line="259" w:lineRule="auto"/>
        <w:ind w:left="720"/>
        <w:outlineLvl w:val="2"/>
        <w:rPr>
          <w:sz w:val="22"/>
          <w:szCs w:val="22"/>
        </w:rPr>
      </w:pPr>
    </w:p>
    <w:p w14:paraId="6882C54B" w14:textId="77777777" w:rsidR="005921DE" w:rsidRPr="009A24BE" w:rsidRDefault="005921DE">
      <w:pPr>
        <w:rPr>
          <w:sz w:val="22"/>
          <w:szCs w:val="22"/>
        </w:rPr>
      </w:pPr>
    </w:p>
    <w:p w14:paraId="7BD7B4F8" w14:textId="77777777" w:rsidR="005921DE" w:rsidRPr="009A24BE" w:rsidRDefault="005921DE">
      <w:pPr>
        <w:keepNext/>
        <w:keepLines/>
        <w:spacing w:line="259" w:lineRule="auto"/>
        <w:outlineLvl w:val="2"/>
        <w:rPr>
          <w:i/>
          <w:color w:val="000000"/>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2205"/>
        <w:gridCol w:w="2829"/>
        <w:gridCol w:w="3816"/>
      </w:tblGrid>
      <w:tr w:rsidR="005921DE" w:rsidRPr="009A24BE" w14:paraId="6E62E9E8" w14:textId="77777777" w:rsidTr="00A656E3">
        <w:trPr>
          <w:trHeight w:val="516"/>
        </w:trPr>
        <w:tc>
          <w:tcPr>
            <w:tcW w:w="1039" w:type="dxa"/>
          </w:tcPr>
          <w:p w14:paraId="1D468F6C" w14:textId="77777777" w:rsidR="005921DE" w:rsidRPr="009A24BE" w:rsidRDefault="005921DE">
            <w:pPr>
              <w:rPr>
                <w:sz w:val="22"/>
                <w:szCs w:val="22"/>
              </w:rPr>
            </w:pPr>
          </w:p>
          <w:p w14:paraId="36F8E97E" w14:textId="77777777" w:rsidR="005921DE" w:rsidRPr="009A24BE" w:rsidRDefault="00C73DFD">
            <w:pPr>
              <w:keepNext/>
              <w:keepLines/>
              <w:ind w:left="432" w:hanging="432"/>
              <w:rPr>
                <w:color w:val="2E74B5"/>
                <w:sz w:val="22"/>
                <w:szCs w:val="22"/>
              </w:rPr>
            </w:pPr>
            <w:r w:rsidRPr="009A24BE">
              <w:rPr>
                <w:b/>
                <w:color w:val="000000"/>
                <w:sz w:val="22"/>
                <w:szCs w:val="22"/>
              </w:rPr>
              <w:t>3.</w:t>
            </w:r>
            <w:r w:rsidRPr="009A24BE">
              <w:rPr>
                <w:b/>
                <w:color w:val="000000"/>
                <w:sz w:val="22"/>
                <w:szCs w:val="22"/>
              </w:rPr>
              <w:tab/>
            </w:r>
          </w:p>
        </w:tc>
        <w:tc>
          <w:tcPr>
            <w:tcW w:w="8850" w:type="dxa"/>
            <w:gridSpan w:val="3"/>
          </w:tcPr>
          <w:p w14:paraId="062256A7" w14:textId="61736FCE" w:rsidR="005921DE" w:rsidRPr="009A24BE" w:rsidRDefault="00C73DFD">
            <w:pPr>
              <w:jc w:val="both"/>
              <w:rPr>
                <w:i/>
                <w:color w:val="808080"/>
                <w:sz w:val="22"/>
                <w:szCs w:val="22"/>
              </w:rPr>
            </w:pPr>
            <w:r w:rsidRPr="009A24BE">
              <w:rPr>
                <w:b/>
                <w:color w:val="000000"/>
                <w:sz w:val="22"/>
                <w:szCs w:val="22"/>
              </w:rPr>
              <w:t>Finansuojamos veiklos (</w:t>
            </w:r>
            <w:proofErr w:type="spellStart"/>
            <w:r w:rsidRPr="009A24BE">
              <w:rPr>
                <w:b/>
                <w:color w:val="000000"/>
                <w:sz w:val="22"/>
                <w:szCs w:val="22"/>
              </w:rPr>
              <w:t>poveiklės</w:t>
            </w:r>
            <w:proofErr w:type="spellEnd"/>
            <w:r w:rsidRPr="009A24BE">
              <w:rPr>
                <w:b/>
                <w:color w:val="000000"/>
                <w:sz w:val="22"/>
                <w:szCs w:val="22"/>
              </w:rPr>
              <w:t>) ir joms keliami reikalavimai</w:t>
            </w:r>
          </w:p>
        </w:tc>
      </w:tr>
      <w:tr w:rsidR="005921DE" w:rsidRPr="009A24BE" w14:paraId="34B7EFCC" w14:textId="77777777" w:rsidTr="00A656E3">
        <w:tc>
          <w:tcPr>
            <w:tcW w:w="1039" w:type="dxa"/>
            <w:vMerge w:val="restart"/>
          </w:tcPr>
          <w:p w14:paraId="63B44DAF" w14:textId="77777777" w:rsidR="005921DE" w:rsidRPr="009A24BE" w:rsidRDefault="005921DE">
            <w:pPr>
              <w:rPr>
                <w:sz w:val="22"/>
                <w:szCs w:val="22"/>
              </w:rPr>
            </w:pPr>
          </w:p>
          <w:p w14:paraId="17151BB4" w14:textId="77777777" w:rsidR="005921DE" w:rsidRPr="009A24BE" w:rsidRDefault="00C73DFD">
            <w:pPr>
              <w:keepNext/>
              <w:keepLines/>
              <w:ind w:left="576" w:hanging="576"/>
              <w:outlineLvl w:val="1"/>
              <w:rPr>
                <w:color w:val="2E74B5"/>
                <w:sz w:val="22"/>
                <w:szCs w:val="22"/>
              </w:rPr>
            </w:pPr>
            <w:r w:rsidRPr="009A24BE">
              <w:rPr>
                <w:b/>
                <w:color w:val="000000"/>
                <w:sz w:val="22"/>
                <w:szCs w:val="22"/>
              </w:rPr>
              <w:t>3.1.</w:t>
            </w:r>
            <w:r w:rsidRPr="009A24BE">
              <w:rPr>
                <w:b/>
                <w:color w:val="000000"/>
                <w:sz w:val="22"/>
                <w:szCs w:val="22"/>
              </w:rPr>
              <w:tab/>
            </w:r>
          </w:p>
        </w:tc>
        <w:tc>
          <w:tcPr>
            <w:tcW w:w="8850" w:type="dxa"/>
            <w:gridSpan w:val="3"/>
          </w:tcPr>
          <w:p w14:paraId="1FD475CD" w14:textId="77777777" w:rsidR="005921DE" w:rsidRPr="009A24BE" w:rsidRDefault="00C73DFD">
            <w:pPr>
              <w:jc w:val="both"/>
              <w:rPr>
                <w:i/>
                <w:color w:val="808080"/>
                <w:sz w:val="22"/>
                <w:szCs w:val="22"/>
              </w:rPr>
            </w:pPr>
            <w:r w:rsidRPr="009A24BE">
              <w:rPr>
                <w:b/>
                <w:sz w:val="22"/>
                <w:szCs w:val="22"/>
              </w:rPr>
              <w:t>Finansuojamos projektų veiklos</w:t>
            </w:r>
          </w:p>
        </w:tc>
      </w:tr>
      <w:tr w:rsidR="005921DE" w:rsidRPr="009A24BE" w14:paraId="3C7F9C0D" w14:textId="77777777" w:rsidTr="00A656E3">
        <w:tc>
          <w:tcPr>
            <w:tcW w:w="1039" w:type="dxa"/>
            <w:vMerge/>
          </w:tcPr>
          <w:p w14:paraId="0F77330A" w14:textId="77777777" w:rsidR="005921DE" w:rsidRPr="009A24BE" w:rsidRDefault="00C73DFD">
            <w:pPr>
              <w:ind w:left="357" w:hanging="357"/>
              <w:rPr>
                <w:sz w:val="22"/>
                <w:szCs w:val="22"/>
              </w:rPr>
            </w:pPr>
            <w:r w:rsidRPr="009A24BE">
              <w:rPr>
                <w:sz w:val="22"/>
                <w:szCs w:val="22"/>
              </w:rPr>
              <w:t>1.</w:t>
            </w:r>
            <w:r w:rsidRPr="009A24BE">
              <w:rPr>
                <w:sz w:val="22"/>
                <w:szCs w:val="22"/>
              </w:rPr>
              <w:tab/>
            </w:r>
          </w:p>
        </w:tc>
        <w:tc>
          <w:tcPr>
            <w:tcW w:w="8850" w:type="dxa"/>
            <w:gridSpan w:val="3"/>
          </w:tcPr>
          <w:p w14:paraId="019D001C" w14:textId="5244F887" w:rsidR="007F537F" w:rsidRPr="009A24BE" w:rsidRDefault="007F537F" w:rsidP="00052520">
            <w:pPr>
              <w:tabs>
                <w:tab w:val="left" w:pos="447"/>
                <w:tab w:val="left" w:pos="589"/>
              </w:tabs>
              <w:ind w:left="22"/>
              <w:jc w:val="both"/>
              <w:rPr>
                <w:sz w:val="22"/>
                <w:szCs w:val="22"/>
              </w:rPr>
            </w:pPr>
            <w:r w:rsidRPr="009A24BE">
              <w:rPr>
                <w:color w:val="000000"/>
                <w:sz w:val="22"/>
                <w:szCs w:val="22"/>
                <w:lang w:eastAsia="lt-LT"/>
              </w:rPr>
              <w:t>Įgyvendinti „Tūkstantmečio mokyklų“ programą</w:t>
            </w:r>
            <w:r w:rsidR="00052520" w:rsidRPr="009A24BE">
              <w:rPr>
                <w:color w:val="000000"/>
                <w:sz w:val="22"/>
                <w:szCs w:val="22"/>
                <w:lang w:eastAsia="lt-LT"/>
              </w:rPr>
              <w:t xml:space="preserve"> (</w:t>
            </w:r>
            <w:r w:rsidR="00052520" w:rsidRPr="009A24BE">
              <w:rPr>
                <w:sz w:val="22"/>
                <w:szCs w:val="22"/>
              </w:rPr>
              <w:t>konsultavimas, rekomendacijų ir analizių rengimas; projekto veiklų sklaida (viešinimo ir komunikacijos veiklos).</w:t>
            </w:r>
          </w:p>
          <w:p w14:paraId="6AEDB682" w14:textId="77EE075A" w:rsidR="005921DE" w:rsidRPr="009A24BE" w:rsidRDefault="005921DE">
            <w:pPr>
              <w:jc w:val="both"/>
              <w:rPr>
                <w:i/>
                <w:color w:val="808080"/>
                <w:sz w:val="22"/>
                <w:szCs w:val="22"/>
              </w:rPr>
            </w:pPr>
          </w:p>
        </w:tc>
      </w:tr>
      <w:tr w:rsidR="005921DE" w:rsidRPr="009A24BE" w14:paraId="7E91E5D2" w14:textId="77777777" w:rsidTr="00A656E3">
        <w:tc>
          <w:tcPr>
            <w:tcW w:w="1039" w:type="dxa"/>
            <w:vMerge w:val="restart"/>
          </w:tcPr>
          <w:p w14:paraId="06927E43" w14:textId="77777777" w:rsidR="005921DE" w:rsidRPr="009A24BE" w:rsidRDefault="005921DE">
            <w:pPr>
              <w:rPr>
                <w:sz w:val="22"/>
                <w:szCs w:val="22"/>
              </w:rPr>
            </w:pPr>
          </w:p>
          <w:p w14:paraId="3D027428" w14:textId="77777777" w:rsidR="005921DE" w:rsidRPr="009A24BE" w:rsidRDefault="00C73DFD">
            <w:pPr>
              <w:keepNext/>
              <w:keepLines/>
              <w:ind w:left="576" w:hanging="576"/>
              <w:outlineLvl w:val="1"/>
              <w:rPr>
                <w:color w:val="2E74B5"/>
                <w:sz w:val="22"/>
                <w:szCs w:val="22"/>
              </w:rPr>
            </w:pPr>
            <w:r w:rsidRPr="009A24BE">
              <w:rPr>
                <w:b/>
                <w:color w:val="000000"/>
                <w:sz w:val="22"/>
                <w:szCs w:val="22"/>
              </w:rPr>
              <w:t>3.2.</w:t>
            </w:r>
            <w:r w:rsidRPr="009A24BE">
              <w:rPr>
                <w:b/>
                <w:color w:val="000000"/>
                <w:sz w:val="22"/>
                <w:szCs w:val="22"/>
              </w:rPr>
              <w:tab/>
            </w:r>
          </w:p>
        </w:tc>
        <w:tc>
          <w:tcPr>
            <w:tcW w:w="8850" w:type="dxa"/>
            <w:gridSpan w:val="3"/>
          </w:tcPr>
          <w:p w14:paraId="222EF5A1" w14:textId="77777777" w:rsidR="005921DE" w:rsidRPr="009A24BE" w:rsidRDefault="00C73DFD">
            <w:pPr>
              <w:rPr>
                <w:sz w:val="22"/>
                <w:szCs w:val="22"/>
              </w:rPr>
            </w:pPr>
            <w:r w:rsidRPr="009A24BE">
              <w:rPr>
                <w:b/>
                <w:sz w:val="22"/>
                <w:szCs w:val="22"/>
              </w:rPr>
              <w:t>Tikslinės grupės</w:t>
            </w:r>
          </w:p>
        </w:tc>
      </w:tr>
      <w:tr w:rsidR="005921DE" w:rsidRPr="009A24BE" w14:paraId="26164144" w14:textId="77777777" w:rsidTr="00A656E3">
        <w:tc>
          <w:tcPr>
            <w:tcW w:w="1039" w:type="dxa"/>
            <w:vMerge/>
          </w:tcPr>
          <w:p w14:paraId="3E2A9C4E" w14:textId="77777777" w:rsidR="005921DE" w:rsidRPr="009A24BE" w:rsidRDefault="005921DE">
            <w:pPr>
              <w:rPr>
                <w:sz w:val="22"/>
                <w:szCs w:val="22"/>
              </w:rPr>
            </w:pPr>
          </w:p>
          <w:p w14:paraId="03BB2F49" w14:textId="77777777" w:rsidR="005921DE" w:rsidRPr="009A24BE" w:rsidRDefault="00C73DFD">
            <w:pPr>
              <w:keepNext/>
              <w:keepLines/>
              <w:ind w:left="576" w:hanging="576"/>
              <w:outlineLvl w:val="1"/>
              <w:rPr>
                <w:color w:val="2E74B5"/>
                <w:sz w:val="22"/>
                <w:szCs w:val="22"/>
              </w:rPr>
            </w:pPr>
            <w:r w:rsidRPr="009A24BE">
              <w:rPr>
                <w:b/>
                <w:color w:val="000000"/>
                <w:sz w:val="22"/>
                <w:szCs w:val="22"/>
              </w:rPr>
              <w:t>1.1.</w:t>
            </w:r>
            <w:r w:rsidRPr="009A24BE">
              <w:rPr>
                <w:b/>
                <w:color w:val="000000"/>
                <w:sz w:val="22"/>
                <w:szCs w:val="22"/>
              </w:rPr>
              <w:tab/>
            </w:r>
          </w:p>
        </w:tc>
        <w:tc>
          <w:tcPr>
            <w:tcW w:w="8850" w:type="dxa"/>
            <w:gridSpan w:val="3"/>
          </w:tcPr>
          <w:p w14:paraId="3F8FCEDC" w14:textId="77777777" w:rsidR="00D827D0" w:rsidRPr="009A24BE" w:rsidRDefault="00F24BDC">
            <w:pPr>
              <w:jc w:val="both"/>
              <w:rPr>
                <w:sz w:val="22"/>
                <w:szCs w:val="22"/>
              </w:rPr>
            </w:pPr>
            <w:r w:rsidRPr="009A24BE">
              <w:rPr>
                <w:sz w:val="22"/>
                <w:szCs w:val="22"/>
              </w:rPr>
              <w:t>Tinkamos projekto tikslinės grupės:</w:t>
            </w:r>
          </w:p>
          <w:p w14:paraId="54120E82" w14:textId="77777777" w:rsidR="00D827D0" w:rsidRPr="009A24BE" w:rsidRDefault="00D827D0">
            <w:pPr>
              <w:jc w:val="both"/>
              <w:rPr>
                <w:sz w:val="22"/>
                <w:szCs w:val="22"/>
              </w:rPr>
            </w:pPr>
            <w:r w:rsidRPr="009A24BE">
              <w:rPr>
                <w:sz w:val="22"/>
                <w:szCs w:val="22"/>
              </w:rPr>
              <w:t xml:space="preserve">- </w:t>
            </w:r>
            <w:r w:rsidR="00F24BDC" w:rsidRPr="009A24BE">
              <w:rPr>
                <w:sz w:val="22"/>
                <w:szCs w:val="22"/>
              </w:rPr>
              <w:t xml:space="preserve">pagal </w:t>
            </w:r>
            <w:r w:rsidRPr="009A24BE">
              <w:rPr>
                <w:sz w:val="22"/>
                <w:szCs w:val="22"/>
              </w:rPr>
              <w:t>veiklą</w:t>
            </w:r>
            <w:r w:rsidR="00F24BDC" w:rsidRPr="009A24BE">
              <w:rPr>
                <w:sz w:val="22"/>
                <w:szCs w:val="22"/>
              </w:rPr>
              <w:t xml:space="preserve"> </w:t>
            </w:r>
            <w:r w:rsidRPr="009A24BE">
              <w:rPr>
                <w:sz w:val="22"/>
                <w:szCs w:val="22"/>
              </w:rPr>
              <w:t>(konsultavimas, rekomendacijų ir analizių rengimas ) tikslinės grupės</w:t>
            </w:r>
            <w:r w:rsidR="00F24BDC" w:rsidRPr="009A24BE">
              <w:rPr>
                <w:sz w:val="22"/>
                <w:szCs w:val="22"/>
              </w:rPr>
              <w:t xml:space="preserve"> – savivaldybių administracijų ir mokyklų darbuotojai; </w:t>
            </w:r>
          </w:p>
          <w:p w14:paraId="3F11B9EB" w14:textId="5E813FC7" w:rsidR="005921DE" w:rsidRPr="009A24BE" w:rsidRDefault="00D827D0">
            <w:pPr>
              <w:jc w:val="both"/>
              <w:rPr>
                <w:i/>
                <w:color w:val="808080"/>
                <w:sz w:val="22"/>
                <w:szCs w:val="22"/>
              </w:rPr>
            </w:pPr>
            <w:r w:rsidRPr="009A24BE">
              <w:rPr>
                <w:sz w:val="22"/>
                <w:szCs w:val="22"/>
              </w:rPr>
              <w:t xml:space="preserve">- </w:t>
            </w:r>
            <w:r w:rsidR="00F24BDC" w:rsidRPr="009A24BE">
              <w:rPr>
                <w:sz w:val="22"/>
                <w:szCs w:val="22"/>
              </w:rPr>
              <w:t>pagal</w:t>
            </w:r>
            <w:r w:rsidRPr="009A24BE">
              <w:rPr>
                <w:sz w:val="22"/>
                <w:szCs w:val="22"/>
              </w:rPr>
              <w:t xml:space="preserve"> veiklą</w:t>
            </w:r>
            <w:r w:rsidR="00F24BDC" w:rsidRPr="009A24BE">
              <w:rPr>
                <w:sz w:val="22"/>
                <w:szCs w:val="22"/>
              </w:rPr>
              <w:t xml:space="preserve"> </w:t>
            </w:r>
            <w:r w:rsidRPr="009A24BE">
              <w:rPr>
                <w:sz w:val="22"/>
                <w:szCs w:val="22"/>
              </w:rPr>
              <w:t>(projekto veiklų sklaida (viešinimo ir komunikacijos veiklos) tikslinės grupės</w:t>
            </w:r>
            <w:r w:rsidR="00F24BDC" w:rsidRPr="009A24BE">
              <w:rPr>
                <w:sz w:val="22"/>
                <w:szCs w:val="22"/>
              </w:rPr>
              <w:t xml:space="preserve"> – savivaldybių administracijų ir mokyklų darbuotojai; mokyklų bendruomenių nariai.</w:t>
            </w:r>
          </w:p>
        </w:tc>
      </w:tr>
      <w:tr w:rsidR="005921DE" w:rsidRPr="009A24BE" w14:paraId="6B0BD46E" w14:textId="77777777" w:rsidTr="00A656E3">
        <w:tc>
          <w:tcPr>
            <w:tcW w:w="1039" w:type="dxa"/>
            <w:vMerge w:val="restart"/>
          </w:tcPr>
          <w:p w14:paraId="3ED29FD3" w14:textId="77777777" w:rsidR="005921DE" w:rsidRPr="009A24BE" w:rsidRDefault="005921DE">
            <w:pPr>
              <w:rPr>
                <w:sz w:val="22"/>
                <w:szCs w:val="22"/>
              </w:rPr>
            </w:pPr>
          </w:p>
          <w:p w14:paraId="314A3E7D" w14:textId="77777777" w:rsidR="005921DE" w:rsidRPr="009A24BE" w:rsidRDefault="00C73DFD">
            <w:pPr>
              <w:keepNext/>
              <w:keepLines/>
              <w:ind w:left="576" w:hanging="576"/>
              <w:outlineLvl w:val="1"/>
              <w:rPr>
                <w:color w:val="2E74B5"/>
                <w:sz w:val="22"/>
                <w:szCs w:val="22"/>
              </w:rPr>
            </w:pPr>
            <w:r w:rsidRPr="009A24BE">
              <w:rPr>
                <w:b/>
                <w:color w:val="000000"/>
                <w:sz w:val="22"/>
                <w:szCs w:val="22"/>
              </w:rPr>
              <w:t>3.3.</w:t>
            </w:r>
            <w:r w:rsidRPr="009A24BE">
              <w:rPr>
                <w:b/>
                <w:color w:val="000000"/>
                <w:sz w:val="22"/>
                <w:szCs w:val="22"/>
              </w:rPr>
              <w:tab/>
            </w:r>
          </w:p>
        </w:tc>
        <w:tc>
          <w:tcPr>
            <w:tcW w:w="8850" w:type="dxa"/>
            <w:gridSpan w:val="3"/>
          </w:tcPr>
          <w:p w14:paraId="084C1D47" w14:textId="77777777" w:rsidR="005921DE" w:rsidRPr="009A24BE" w:rsidRDefault="00C73DFD">
            <w:pPr>
              <w:rPr>
                <w:color w:val="808080"/>
                <w:sz w:val="22"/>
                <w:szCs w:val="22"/>
              </w:rPr>
            </w:pPr>
            <w:r w:rsidRPr="009A24BE">
              <w:rPr>
                <w:b/>
                <w:bCs/>
                <w:sz w:val="22"/>
                <w:szCs w:val="22"/>
              </w:rPr>
              <w:t>Galimi pareiškėjai</w:t>
            </w:r>
          </w:p>
        </w:tc>
      </w:tr>
      <w:tr w:rsidR="005921DE" w:rsidRPr="009A24BE" w14:paraId="581D3DBA" w14:textId="77777777" w:rsidTr="00A656E3">
        <w:tc>
          <w:tcPr>
            <w:tcW w:w="1039" w:type="dxa"/>
            <w:vMerge/>
          </w:tcPr>
          <w:p w14:paraId="3FE15D2C" w14:textId="77777777" w:rsidR="005921DE" w:rsidRPr="009A24BE" w:rsidRDefault="005921DE">
            <w:pPr>
              <w:rPr>
                <w:sz w:val="22"/>
                <w:szCs w:val="22"/>
              </w:rPr>
            </w:pPr>
          </w:p>
          <w:p w14:paraId="43C03953" w14:textId="77777777" w:rsidR="005921DE" w:rsidRPr="009A24BE" w:rsidRDefault="00C73DFD">
            <w:pPr>
              <w:keepNext/>
              <w:keepLines/>
              <w:ind w:left="576" w:hanging="576"/>
              <w:outlineLvl w:val="1"/>
              <w:rPr>
                <w:color w:val="2E74B5"/>
                <w:sz w:val="22"/>
                <w:szCs w:val="22"/>
              </w:rPr>
            </w:pPr>
            <w:r w:rsidRPr="009A24BE">
              <w:rPr>
                <w:b/>
                <w:color w:val="000000"/>
                <w:sz w:val="22"/>
                <w:szCs w:val="22"/>
              </w:rPr>
              <w:t>1.1.</w:t>
            </w:r>
            <w:r w:rsidRPr="009A24BE">
              <w:rPr>
                <w:b/>
                <w:color w:val="000000"/>
                <w:sz w:val="22"/>
                <w:szCs w:val="22"/>
              </w:rPr>
              <w:tab/>
            </w:r>
          </w:p>
        </w:tc>
        <w:tc>
          <w:tcPr>
            <w:tcW w:w="8850" w:type="dxa"/>
            <w:gridSpan w:val="3"/>
          </w:tcPr>
          <w:p w14:paraId="406404E9" w14:textId="4C81503E" w:rsidR="005921DE" w:rsidRPr="009A24BE" w:rsidRDefault="00A51931" w:rsidP="00A51931">
            <w:pPr>
              <w:pStyle w:val="Heading2"/>
              <w:shd w:val="clear" w:color="auto" w:fill="FFFFFF"/>
              <w:spacing w:before="0" w:beforeAutospacing="0" w:after="225" w:afterAutospacing="0" w:line="330" w:lineRule="atLeast"/>
              <w:rPr>
                <w:i/>
                <w:color w:val="808080"/>
                <w:sz w:val="22"/>
                <w:szCs w:val="22"/>
              </w:rPr>
            </w:pPr>
            <w:r w:rsidRPr="009A24BE">
              <w:rPr>
                <w:b w:val="0"/>
                <w:bCs w:val="0"/>
                <w:color w:val="000000"/>
                <w:sz w:val="22"/>
                <w:szCs w:val="22"/>
                <w:shd w:val="clear" w:color="auto" w:fill="FFFFFF"/>
              </w:rPr>
              <w:t xml:space="preserve">VšĮ Europos socialinio fondo agentūra. </w:t>
            </w:r>
          </w:p>
        </w:tc>
      </w:tr>
      <w:tr w:rsidR="005921DE" w:rsidRPr="009A24BE" w14:paraId="0F6713A3" w14:textId="77777777" w:rsidTr="00A656E3">
        <w:tc>
          <w:tcPr>
            <w:tcW w:w="1039" w:type="dxa"/>
            <w:vMerge w:val="restart"/>
          </w:tcPr>
          <w:p w14:paraId="74D5F5AA" w14:textId="77777777" w:rsidR="005921DE" w:rsidRPr="009A24BE" w:rsidRDefault="005921DE">
            <w:pPr>
              <w:rPr>
                <w:sz w:val="22"/>
                <w:szCs w:val="22"/>
              </w:rPr>
            </w:pPr>
          </w:p>
          <w:p w14:paraId="4F3E6694" w14:textId="77777777" w:rsidR="005921DE" w:rsidRPr="009A24BE" w:rsidRDefault="00C73DFD">
            <w:pPr>
              <w:keepNext/>
              <w:keepLines/>
              <w:ind w:left="576" w:hanging="576"/>
              <w:outlineLvl w:val="1"/>
              <w:rPr>
                <w:color w:val="2E74B5"/>
                <w:sz w:val="22"/>
                <w:szCs w:val="22"/>
              </w:rPr>
            </w:pPr>
            <w:r w:rsidRPr="009A24BE">
              <w:rPr>
                <w:b/>
                <w:color w:val="000000"/>
                <w:sz w:val="22"/>
                <w:szCs w:val="22"/>
              </w:rPr>
              <w:t>3.4.</w:t>
            </w:r>
            <w:r w:rsidRPr="009A24BE">
              <w:rPr>
                <w:b/>
                <w:color w:val="000000"/>
                <w:sz w:val="22"/>
                <w:szCs w:val="22"/>
              </w:rPr>
              <w:tab/>
            </w:r>
          </w:p>
        </w:tc>
        <w:tc>
          <w:tcPr>
            <w:tcW w:w="8850" w:type="dxa"/>
            <w:gridSpan w:val="3"/>
          </w:tcPr>
          <w:p w14:paraId="27F2244B" w14:textId="77777777" w:rsidR="005921DE" w:rsidRPr="009A24BE" w:rsidRDefault="00C73DFD">
            <w:pPr>
              <w:rPr>
                <w:color w:val="808080"/>
                <w:sz w:val="22"/>
                <w:szCs w:val="22"/>
              </w:rPr>
            </w:pPr>
            <w:r w:rsidRPr="009A24BE">
              <w:rPr>
                <w:b/>
                <w:bCs/>
                <w:sz w:val="22"/>
                <w:szCs w:val="22"/>
              </w:rPr>
              <w:t>Galimi partneriai</w:t>
            </w:r>
          </w:p>
        </w:tc>
      </w:tr>
      <w:tr w:rsidR="005921DE" w:rsidRPr="009A24BE" w14:paraId="3FAE3391" w14:textId="77777777" w:rsidTr="00A656E3">
        <w:tc>
          <w:tcPr>
            <w:tcW w:w="1039" w:type="dxa"/>
            <w:vMerge/>
          </w:tcPr>
          <w:p w14:paraId="00690526" w14:textId="77777777" w:rsidR="005921DE" w:rsidRPr="009A24BE" w:rsidRDefault="00C73DFD">
            <w:pPr>
              <w:ind w:left="357" w:hanging="357"/>
              <w:rPr>
                <w:sz w:val="22"/>
                <w:szCs w:val="22"/>
              </w:rPr>
            </w:pPr>
            <w:r w:rsidRPr="009A24BE">
              <w:rPr>
                <w:sz w:val="22"/>
                <w:szCs w:val="22"/>
              </w:rPr>
              <w:t>1.</w:t>
            </w:r>
            <w:r w:rsidRPr="009A24BE">
              <w:rPr>
                <w:sz w:val="22"/>
                <w:szCs w:val="22"/>
              </w:rPr>
              <w:tab/>
            </w:r>
          </w:p>
        </w:tc>
        <w:tc>
          <w:tcPr>
            <w:tcW w:w="8850" w:type="dxa"/>
            <w:gridSpan w:val="3"/>
          </w:tcPr>
          <w:p w14:paraId="57F7275E" w14:textId="107DFDE1" w:rsidR="005921DE" w:rsidRPr="009A24BE" w:rsidRDefault="00A51931">
            <w:pPr>
              <w:rPr>
                <w:i/>
                <w:color w:val="808080"/>
                <w:sz w:val="22"/>
                <w:szCs w:val="22"/>
              </w:rPr>
            </w:pPr>
            <w:r w:rsidRPr="009A24BE">
              <w:rPr>
                <w:color w:val="000000"/>
                <w:sz w:val="22"/>
                <w:szCs w:val="22"/>
                <w:shd w:val="clear" w:color="auto" w:fill="FFFFFF"/>
              </w:rPr>
              <w:t>Projektas įgyvendinamas be partnerių.</w:t>
            </w:r>
          </w:p>
        </w:tc>
      </w:tr>
      <w:tr w:rsidR="005921DE" w:rsidRPr="009A24BE" w14:paraId="3F9719D3" w14:textId="77777777">
        <w:tc>
          <w:tcPr>
            <w:tcW w:w="9889" w:type="dxa"/>
            <w:gridSpan w:val="4"/>
          </w:tcPr>
          <w:p w14:paraId="18FD118D" w14:textId="77777777" w:rsidR="005921DE" w:rsidRPr="009A24BE" w:rsidRDefault="00C73DFD">
            <w:pPr>
              <w:rPr>
                <w:b/>
                <w:sz w:val="22"/>
                <w:szCs w:val="22"/>
              </w:rPr>
            </w:pPr>
            <w:r w:rsidRPr="009A24BE">
              <w:rPr>
                <w:b/>
                <w:sz w:val="22"/>
                <w:szCs w:val="22"/>
              </w:rPr>
              <w:t>FINANSAVIMO ŠALTINIAI IR SUMOS</w:t>
            </w:r>
          </w:p>
        </w:tc>
      </w:tr>
      <w:tr w:rsidR="00A656E3" w:rsidRPr="009A24BE" w14:paraId="690F3468" w14:textId="77777777" w:rsidTr="00A656E3">
        <w:tc>
          <w:tcPr>
            <w:tcW w:w="1039" w:type="dxa"/>
            <w:vMerge w:val="restart"/>
          </w:tcPr>
          <w:p w14:paraId="22C6980F" w14:textId="77777777" w:rsidR="00A656E3" w:rsidRPr="009A24BE" w:rsidRDefault="00A656E3">
            <w:pPr>
              <w:rPr>
                <w:sz w:val="22"/>
                <w:szCs w:val="22"/>
              </w:rPr>
            </w:pPr>
          </w:p>
          <w:p w14:paraId="37C43A36" w14:textId="77777777" w:rsidR="00A656E3" w:rsidRPr="009A24BE" w:rsidRDefault="00A656E3">
            <w:pPr>
              <w:keepNext/>
              <w:keepLines/>
              <w:ind w:left="576" w:hanging="576"/>
              <w:outlineLvl w:val="1"/>
              <w:rPr>
                <w:color w:val="2E74B5"/>
                <w:sz w:val="22"/>
                <w:szCs w:val="22"/>
              </w:rPr>
            </w:pPr>
            <w:r w:rsidRPr="009A24BE">
              <w:rPr>
                <w:b/>
                <w:color w:val="000000"/>
                <w:sz w:val="22"/>
                <w:szCs w:val="22"/>
              </w:rPr>
              <w:t>3.5.</w:t>
            </w:r>
            <w:r w:rsidRPr="009A24BE">
              <w:rPr>
                <w:b/>
                <w:color w:val="000000"/>
                <w:sz w:val="22"/>
                <w:szCs w:val="22"/>
              </w:rPr>
              <w:tab/>
            </w:r>
          </w:p>
        </w:tc>
        <w:tc>
          <w:tcPr>
            <w:tcW w:w="2205" w:type="dxa"/>
          </w:tcPr>
          <w:p w14:paraId="7DF9FD62" w14:textId="77777777" w:rsidR="00A656E3" w:rsidRPr="009A24BE" w:rsidRDefault="00A656E3">
            <w:pPr>
              <w:rPr>
                <w:b/>
                <w:sz w:val="22"/>
                <w:szCs w:val="22"/>
              </w:rPr>
            </w:pPr>
            <w:r w:rsidRPr="009A24BE">
              <w:rPr>
                <w:b/>
                <w:sz w:val="22"/>
                <w:szCs w:val="22"/>
              </w:rPr>
              <w:t>Finansavimo šaltinis ir fondas</w:t>
            </w:r>
          </w:p>
        </w:tc>
        <w:tc>
          <w:tcPr>
            <w:tcW w:w="2829" w:type="dxa"/>
          </w:tcPr>
          <w:p w14:paraId="7A7A9BA6" w14:textId="77777777" w:rsidR="00A656E3" w:rsidRPr="009A24BE" w:rsidRDefault="00A656E3">
            <w:pPr>
              <w:rPr>
                <w:i/>
                <w:sz w:val="22"/>
                <w:szCs w:val="22"/>
              </w:rPr>
            </w:pPr>
            <w:r w:rsidRPr="009A24BE">
              <w:rPr>
                <w:b/>
                <w:sz w:val="22"/>
                <w:szCs w:val="22"/>
              </w:rPr>
              <w:t>Skiriama finansavimo suma</w:t>
            </w:r>
          </w:p>
        </w:tc>
        <w:tc>
          <w:tcPr>
            <w:tcW w:w="3816" w:type="dxa"/>
          </w:tcPr>
          <w:p w14:paraId="4CB223AB" w14:textId="77777777" w:rsidR="00A656E3" w:rsidRPr="009A24BE" w:rsidRDefault="00A656E3">
            <w:pPr>
              <w:rPr>
                <w:i/>
                <w:sz w:val="22"/>
                <w:szCs w:val="22"/>
              </w:rPr>
            </w:pPr>
            <w:r w:rsidRPr="009A24BE">
              <w:rPr>
                <w:b/>
                <w:sz w:val="22"/>
                <w:szCs w:val="22"/>
              </w:rPr>
              <w:t>Pareiškėjo nuosavo įnašo dydis (jei taikoma)</w:t>
            </w:r>
          </w:p>
        </w:tc>
      </w:tr>
      <w:tr w:rsidR="00A656E3" w:rsidRPr="009A24BE" w14:paraId="07F4F672" w14:textId="77777777" w:rsidTr="00A656E3">
        <w:trPr>
          <w:trHeight w:val="837"/>
        </w:trPr>
        <w:tc>
          <w:tcPr>
            <w:tcW w:w="1039" w:type="dxa"/>
            <w:vMerge/>
          </w:tcPr>
          <w:p w14:paraId="075A5918" w14:textId="77777777" w:rsidR="00A656E3" w:rsidRPr="009A24BE" w:rsidRDefault="00A656E3">
            <w:pPr>
              <w:rPr>
                <w:sz w:val="22"/>
                <w:szCs w:val="22"/>
              </w:rPr>
            </w:pPr>
          </w:p>
        </w:tc>
        <w:tc>
          <w:tcPr>
            <w:tcW w:w="2205" w:type="dxa"/>
          </w:tcPr>
          <w:p w14:paraId="3018A2FE" w14:textId="3919BC89" w:rsidR="00A656E3" w:rsidRPr="009A24BE" w:rsidRDefault="00A656E3" w:rsidP="00A656E3">
            <w:pPr>
              <w:jc w:val="both"/>
              <w:rPr>
                <w:b/>
                <w:sz w:val="22"/>
                <w:szCs w:val="22"/>
              </w:rPr>
            </w:pPr>
            <w:r w:rsidRPr="009A24BE">
              <w:rPr>
                <w:b/>
                <w:sz w:val="22"/>
                <w:szCs w:val="22"/>
              </w:rPr>
              <w:t>1. Ekonomikos gaivinimo ir atsparumo didinimo priemonės lėšos</w:t>
            </w:r>
          </w:p>
        </w:tc>
        <w:tc>
          <w:tcPr>
            <w:tcW w:w="2829" w:type="dxa"/>
          </w:tcPr>
          <w:p w14:paraId="0B3C308E" w14:textId="77777777" w:rsidR="00A656E3" w:rsidRPr="009A24BE" w:rsidRDefault="00A656E3">
            <w:pPr>
              <w:rPr>
                <w:iCs/>
                <w:sz w:val="22"/>
                <w:szCs w:val="22"/>
              </w:rPr>
            </w:pPr>
            <w:r w:rsidRPr="009A24BE">
              <w:rPr>
                <w:iCs/>
                <w:sz w:val="22"/>
                <w:szCs w:val="22"/>
              </w:rPr>
              <w:t>1.500.000,00 Eur</w:t>
            </w:r>
          </w:p>
          <w:p w14:paraId="13219913" w14:textId="77777777" w:rsidR="00A656E3" w:rsidRPr="009A24BE" w:rsidRDefault="00A656E3">
            <w:pPr>
              <w:rPr>
                <w:iCs/>
                <w:sz w:val="22"/>
                <w:szCs w:val="22"/>
              </w:rPr>
            </w:pPr>
          </w:p>
          <w:p w14:paraId="39A88EDC" w14:textId="77777777" w:rsidR="00A656E3" w:rsidRPr="009A24BE" w:rsidRDefault="00A656E3">
            <w:pPr>
              <w:rPr>
                <w:iCs/>
                <w:sz w:val="22"/>
                <w:szCs w:val="22"/>
              </w:rPr>
            </w:pPr>
          </w:p>
          <w:p w14:paraId="3C31C9BC" w14:textId="227B87A4" w:rsidR="00A656E3" w:rsidRPr="009A24BE" w:rsidRDefault="00A656E3">
            <w:pPr>
              <w:rPr>
                <w:iCs/>
                <w:color w:val="808080"/>
                <w:sz w:val="22"/>
                <w:szCs w:val="22"/>
              </w:rPr>
            </w:pPr>
          </w:p>
        </w:tc>
        <w:tc>
          <w:tcPr>
            <w:tcW w:w="3816" w:type="dxa"/>
            <w:vMerge w:val="restart"/>
          </w:tcPr>
          <w:p w14:paraId="5D14F482" w14:textId="67374842" w:rsidR="00A656E3" w:rsidRPr="009A24BE" w:rsidRDefault="00A656E3" w:rsidP="00A656E3">
            <w:pPr>
              <w:jc w:val="both"/>
              <w:rPr>
                <w:i/>
                <w:color w:val="808080"/>
                <w:sz w:val="22"/>
                <w:szCs w:val="22"/>
              </w:rPr>
            </w:pPr>
            <w:r w:rsidRPr="009A24BE">
              <w:rPr>
                <w:color w:val="000000"/>
                <w:sz w:val="22"/>
                <w:szCs w:val="22"/>
              </w:rPr>
              <w:t>Didžiausia galima projektų finansuojamoji dalis sudaro 100 proc. visų tinkamų finansuoti projekto išlaidų. Pareiškėjas ir (arba) partneris savo iniciatyva ir savo ir (arba) kitų šaltinių lėšomis gali prisidėti prie projekto įgyvendinimo.</w:t>
            </w:r>
          </w:p>
        </w:tc>
      </w:tr>
      <w:tr w:rsidR="00A656E3" w:rsidRPr="009A24BE" w14:paraId="49A60D33" w14:textId="77777777" w:rsidTr="00A656E3">
        <w:trPr>
          <w:trHeight w:val="837"/>
        </w:trPr>
        <w:tc>
          <w:tcPr>
            <w:tcW w:w="1039" w:type="dxa"/>
            <w:vMerge/>
          </w:tcPr>
          <w:p w14:paraId="501F1E04" w14:textId="77777777" w:rsidR="00A656E3" w:rsidRPr="009A24BE" w:rsidRDefault="00A656E3">
            <w:pPr>
              <w:rPr>
                <w:sz w:val="22"/>
                <w:szCs w:val="22"/>
              </w:rPr>
            </w:pPr>
          </w:p>
        </w:tc>
        <w:tc>
          <w:tcPr>
            <w:tcW w:w="2205" w:type="dxa"/>
          </w:tcPr>
          <w:p w14:paraId="6E44E747" w14:textId="77777777" w:rsidR="00A656E3" w:rsidRPr="009A24BE" w:rsidRDefault="00A656E3" w:rsidP="00A656E3">
            <w:pPr>
              <w:jc w:val="both"/>
              <w:rPr>
                <w:b/>
                <w:i/>
                <w:sz w:val="22"/>
                <w:szCs w:val="22"/>
              </w:rPr>
            </w:pPr>
            <w:r w:rsidRPr="009A24BE">
              <w:rPr>
                <w:b/>
                <w:sz w:val="22"/>
                <w:szCs w:val="22"/>
              </w:rPr>
              <w:t>2. Lietuvos Respublikos valstybės biudžeto lėšos</w:t>
            </w:r>
          </w:p>
          <w:p w14:paraId="54CF577E" w14:textId="77777777" w:rsidR="00A656E3" w:rsidRPr="009A24BE" w:rsidRDefault="00A656E3" w:rsidP="00A656E3">
            <w:pPr>
              <w:jc w:val="both"/>
              <w:rPr>
                <w:b/>
                <w:sz w:val="22"/>
                <w:szCs w:val="22"/>
              </w:rPr>
            </w:pPr>
          </w:p>
        </w:tc>
        <w:tc>
          <w:tcPr>
            <w:tcW w:w="2829" w:type="dxa"/>
          </w:tcPr>
          <w:p w14:paraId="315C6706" w14:textId="780F5A5E" w:rsidR="00A656E3" w:rsidRPr="009A24BE" w:rsidRDefault="00A656E3">
            <w:pPr>
              <w:rPr>
                <w:iCs/>
                <w:sz w:val="22"/>
                <w:szCs w:val="22"/>
              </w:rPr>
            </w:pPr>
            <w:r w:rsidRPr="009A24BE">
              <w:rPr>
                <w:iCs/>
                <w:sz w:val="22"/>
                <w:szCs w:val="22"/>
              </w:rPr>
              <w:t>315.000,00 Eur</w:t>
            </w:r>
          </w:p>
        </w:tc>
        <w:tc>
          <w:tcPr>
            <w:tcW w:w="3816" w:type="dxa"/>
            <w:vMerge/>
          </w:tcPr>
          <w:p w14:paraId="40E91A63" w14:textId="77777777" w:rsidR="00A656E3" w:rsidRPr="009A24BE" w:rsidRDefault="00A656E3">
            <w:pPr>
              <w:rPr>
                <w:i/>
                <w:color w:val="808080"/>
                <w:sz w:val="22"/>
                <w:szCs w:val="22"/>
              </w:rPr>
            </w:pPr>
          </w:p>
        </w:tc>
      </w:tr>
      <w:tr w:rsidR="005921DE" w:rsidRPr="009A24BE" w14:paraId="061C2E0D" w14:textId="77777777">
        <w:tc>
          <w:tcPr>
            <w:tcW w:w="9889" w:type="dxa"/>
            <w:gridSpan w:val="4"/>
          </w:tcPr>
          <w:p w14:paraId="5B9F375F" w14:textId="77777777" w:rsidR="005921DE" w:rsidRPr="009A24BE" w:rsidRDefault="00C73DFD">
            <w:pPr>
              <w:rPr>
                <w:b/>
                <w:sz w:val="22"/>
                <w:szCs w:val="22"/>
              </w:rPr>
            </w:pPr>
            <w:r w:rsidRPr="009A24BE">
              <w:rPr>
                <w:b/>
                <w:sz w:val="22"/>
                <w:szCs w:val="22"/>
              </w:rPr>
              <w:t>SIEKIAMI STEBĖSENOS RODIKLIAI</w:t>
            </w:r>
          </w:p>
        </w:tc>
      </w:tr>
      <w:tr w:rsidR="005921DE" w:rsidRPr="009A24BE" w14:paraId="231E7071" w14:textId="77777777" w:rsidTr="00A656E3">
        <w:tc>
          <w:tcPr>
            <w:tcW w:w="1039" w:type="dxa"/>
            <w:vMerge w:val="restart"/>
          </w:tcPr>
          <w:p w14:paraId="021F69D7" w14:textId="77777777" w:rsidR="005921DE" w:rsidRPr="009A24BE" w:rsidRDefault="005921DE">
            <w:pPr>
              <w:rPr>
                <w:sz w:val="22"/>
                <w:szCs w:val="22"/>
              </w:rPr>
            </w:pPr>
          </w:p>
          <w:p w14:paraId="0A2C0AAA" w14:textId="77777777" w:rsidR="005921DE" w:rsidRPr="009A24BE" w:rsidRDefault="00C73DFD">
            <w:pPr>
              <w:keepNext/>
              <w:keepLines/>
              <w:ind w:left="576" w:hanging="576"/>
              <w:outlineLvl w:val="1"/>
              <w:rPr>
                <w:color w:val="2E74B5"/>
                <w:sz w:val="22"/>
                <w:szCs w:val="22"/>
              </w:rPr>
            </w:pPr>
            <w:r w:rsidRPr="009A24BE">
              <w:rPr>
                <w:b/>
                <w:color w:val="000000"/>
                <w:sz w:val="22"/>
                <w:szCs w:val="22"/>
              </w:rPr>
              <w:t>3.6.</w:t>
            </w:r>
            <w:r w:rsidRPr="009A24BE">
              <w:rPr>
                <w:b/>
                <w:color w:val="000000"/>
                <w:sz w:val="22"/>
                <w:szCs w:val="22"/>
              </w:rPr>
              <w:tab/>
            </w:r>
          </w:p>
        </w:tc>
        <w:tc>
          <w:tcPr>
            <w:tcW w:w="2205" w:type="dxa"/>
          </w:tcPr>
          <w:p w14:paraId="56A1E005" w14:textId="77777777" w:rsidR="005921DE" w:rsidRPr="009A24BE" w:rsidRDefault="00C73DFD">
            <w:pPr>
              <w:rPr>
                <w:b/>
                <w:bCs/>
                <w:sz w:val="22"/>
                <w:szCs w:val="22"/>
                <w:highlight w:val="yellow"/>
              </w:rPr>
            </w:pPr>
            <w:r w:rsidRPr="009A24BE">
              <w:rPr>
                <w:b/>
                <w:sz w:val="22"/>
                <w:szCs w:val="22"/>
              </w:rPr>
              <w:t xml:space="preserve">Rodiklio pavadinimas </w:t>
            </w:r>
          </w:p>
        </w:tc>
        <w:tc>
          <w:tcPr>
            <w:tcW w:w="2829" w:type="dxa"/>
          </w:tcPr>
          <w:p w14:paraId="1B1BFC7F" w14:textId="77777777" w:rsidR="005921DE" w:rsidRPr="009A24BE" w:rsidRDefault="00C73DFD">
            <w:pPr>
              <w:rPr>
                <w:i/>
                <w:sz w:val="22"/>
                <w:szCs w:val="22"/>
              </w:rPr>
            </w:pPr>
            <w:r w:rsidRPr="009A24BE">
              <w:rPr>
                <w:b/>
                <w:sz w:val="22"/>
                <w:szCs w:val="22"/>
              </w:rPr>
              <w:t>Matavimo vienetai</w:t>
            </w:r>
          </w:p>
        </w:tc>
        <w:tc>
          <w:tcPr>
            <w:tcW w:w="3816" w:type="dxa"/>
          </w:tcPr>
          <w:p w14:paraId="1BB252C8" w14:textId="77777777" w:rsidR="005921DE" w:rsidRPr="009A24BE" w:rsidRDefault="00C73DFD">
            <w:pPr>
              <w:rPr>
                <w:b/>
                <w:sz w:val="22"/>
                <w:szCs w:val="22"/>
              </w:rPr>
            </w:pPr>
            <w:r w:rsidRPr="009A24BE">
              <w:rPr>
                <w:b/>
                <w:sz w:val="22"/>
                <w:szCs w:val="22"/>
              </w:rPr>
              <w:t>Siektina reikšmė</w:t>
            </w:r>
          </w:p>
        </w:tc>
      </w:tr>
      <w:tr w:rsidR="008C5E21" w:rsidRPr="009A24BE" w14:paraId="4B42EF1E" w14:textId="77777777" w:rsidTr="00A656E3">
        <w:tc>
          <w:tcPr>
            <w:tcW w:w="1039" w:type="dxa"/>
            <w:vMerge/>
          </w:tcPr>
          <w:p w14:paraId="68F41473" w14:textId="77777777" w:rsidR="008C5E21" w:rsidRPr="009A24BE" w:rsidRDefault="008C5E21">
            <w:pPr>
              <w:rPr>
                <w:sz w:val="22"/>
                <w:szCs w:val="22"/>
              </w:rPr>
            </w:pPr>
          </w:p>
        </w:tc>
        <w:tc>
          <w:tcPr>
            <w:tcW w:w="2205" w:type="dxa"/>
          </w:tcPr>
          <w:p w14:paraId="76C17E54" w14:textId="285B384E" w:rsidR="008C5E21" w:rsidRPr="009A24BE" w:rsidRDefault="008C5E21" w:rsidP="008C5E21">
            <w:pPr>
              <w:jc w:val="both"/>
              <w:rPr>
                <w:i/>
                <w:color w:val="808080"/>
                <w:sz w:val="22"/>
                <w:szCs w:val="22"/>
              </w:rPr>
            </w:pPr>
            <w:r w:rsidRPr="009A24BE">
              <w:rPr>
                <w:sz w:val="22"/>
                <w:szCs w:val="22"/>
              </w:rPr>
              <w:t>Rekomendacijos dėl mokyklų veiklos tobulinimo krypčių</w:t>
            </w:r>
          </w:p>
        </w:tc>
        <w:tc>
          <w:tcPr>
            <w:tcW w:w="2829" w:type="dxa"/>
          </w:tcPr>
          <w:p w14:paraId="781854B3" w14:textId="21EE92F8" w:rsidR="008C5E21" w:rsidRPr="009A24BE" w:rsidRDefault="008C5E21">
            <w:pPr>
              <w:rPr>
                <w:iCs/>
                <w:color w:val="808080"/>
                <w:sz w:val="22"/>
                <w:szCs w:val="22"/>
              </w:rPr>
            </w:pPr>
            <w:r w:rsidRPr="009A24BE">
              <w:rPr>
                <w:iCs/>
                <w:sz w:val="22"/>
                <w:szCs w:val="22"/>
              </w:rPr>
              <w:t>Vienetai</w:t>
            </w:r>
          </w:p>
        </w:tc>
        <w:tc>
          <w:tcPr>
            <w:tcW w:w="3816" w:type="dxa"/>
          </w:tcPr>
          <w:p w14:paraId="58763E5A" w14:textId="3477A220" w:rsidR="008C5E21" w:rsidRPr="009A24BE" w:rsidRDefault="008C5E21">
            <w:pPr>
              <w:rPr>
                <w:i/>
                <w:color w:val="808080"/>
                <w:sz w:val="22"/>
                <w:szCs w:val="22"/>
              </w:rPr>
            </w:pPr>
            <w:r w:rsidRPr="009A24BE">
              <w:rPr>
                <w:sz w:val="22"/>
                <w:szCs w:val="22"/>
              </w:rPr>
              <w:t>4 (2022 m.)</w:t>
            </w:r>
          </w:p>
        </w:tc>
      </w:tr>
      <w:tr w:rsidR="008C5E21" w:rsidRPr="009A24BE" w14:paraId="2DA7DFAB" w14:textId="77777777" w:rsidTr="00A656E3">
        <w:tc>
          <w:tcPr>
            <w:tcW w:w="1039" w:type="dxa"/>
            <w:vMerge/>
          </w:tcPr>
          <w:p w14:paraId="4D0A1909" w14:textId="77777777" w:rsidR="008C5E21" w:rsidRPr="009A24BE" w:rsidRDefault="008C5E21">
            <w:pPr>
              <w:rPr>
                <w:sz w:val="22"/>
                <w:szCs w:val="22"/>
              </w:rPr>
            </w:pPr>
          </w:p>
        </w:tc>
        <w:tc>
          <w:tcPr>
            <w:tcW w:w="2205" w:type="dxa"/>
          </w:tcPr>
          <w:p w14:paraId="176F408B" w14:textId="1293D686" w:rsidR="008C5E21" w:rsidRPr="009A24BE" w:rsidRDefault="008C5E21" w:rsidP="008C5E21">
            <w:pPr>
              <w:jc w:val="both"/>
              <w:rPr>
                <w:i/>
                <w:color w:val="808080"/>
                <w:sz w:val="22"/>
                <w:szCs w:val="22"/>
              </w:rPr>
            </w:pPr>
            <w:r w:rsidRPr="009A24BE">
              <w:rPr>
                <w:sz w:val="22"/>
                <w:szCs w:val="22"/>
              </w:rPr>
              <w:t>Savivaldybių švietimo būklės statistinė analizė</w:t>
            </w:r>
          </w:p>
        </w:tc>
        <w:tc>
          <w:tcPr>
            <w:tcW w:w="2829" w:type="dxa"/>
          </w:tcPr>
          <w:p w14:paraId="220BD8E8" w14:textId="64E61EC7" w:rsidR="008C5E21" w:rsidRPr="009A24BE" w:rsidRDefault="008C5E21">
            <w:pPr>
              <w:rPr>
                <w:i/>
                <w:color w:val="808080"/>
                <w:sz w:val="22"/>
                <w:szCs w:val="22"/>
              </w:rPr>
            </w:pPr>
            <w:r w:rsidRPr="009A24BE">
              <w:rPr>
                <w:iCs/>
                <w:sz w:val="22"/>
                <w:szCs w:val="22"/>
              </w:rPr>
              <w:t>Vienetai</w:t>
            </w:r>
          </w:p>
        </w:tc>
        <w:tc>
          <w:tcPr>
            <w:tcW w:w="3816" w:type="dxa"/>
          </w:tcPr>
          <w:p w14:paraId="3B8D0FE7" w14:textId="4BF7F380" w:rsidR="008C5E21" w:rsidRPr="009A24BE" w:rsidRDefault="008C5E21">
            <w:pPr>
              <w:rPr>
                <w:i/>
                <w:color w:val="808080"/>
                <w:sz w:val="22"/>
                <w:szCs w:val="22"/>
              </w:rPr>
            </w:pPr>
            <w:r w:rsidRPr="009A24BE">
              <w:rPr>
                <w:sz w:val="22"/>
                <w:szCs w:val="22"/>
              </w:rPr>
              <w:t>1 (2022 m.)</w:t>
            </w:r>
          </w:p>
        </w:tc>
      </w:tr>
      <w:tr w:rsidR="008C5E21" w:rsidRPr="009A24BE" w14:paraId="4C2FDB50" w14:textId="77777777" w:rsidTr="00A656E3">
        <w:tc>
          <w:tcPr>
            <w:tcW w:w="1039" w:type="dxa"/>
            <w:vMerge/>
          </w:tcPr>
          <w:p w14:paraId="00221585" w14:textId="77777777" w:rsidR="008C5E21" w:rsidRPr="009A24BE" w:rsidRDefault="008C5E21">
            <w:pPr>
              <w:rPr>
                <w:sz w:val="22"/>
                <w:szCs w:val="22"/>
              </w:rPr>
            </w:pPr>
          </w:p>
        </w:tc>
        <w:tc>
          <w:tcPr>
            <w:tcW w:w="2205" w:type="dxa"/>
          </w:tcPr>
          <w:p w14:paraId="36A03202" w14:textId="37CDFE8B" w:rsidR="008C5E21" w:rsidRPr="009A24BE" w:rsidRDefault="008C5E21" w:rsidP="008C5E21">
            <w:pPr>
              <w:jc w:val="both"/>
              <w:rPr>
                <w:i/>
                <w:color w:val="808080"/>
                <w:sz w:val="22"/>
                <w:szCs w:val="22"/>
              </w:rPr>
            </w:pPr>
            <w:r w:rsidRPr="009A24BE">
              <w:rPr>
                <w:sz w:val="22"/>
                <w:szCs w:val="22"/>
              </w:rPr>
              <w:t>Suderintų projekto pažangos planų skaičius</w:t>
            </w:r>
          </w:p>
        </w:tc>
        <w:tc>
          <w:tcPr>
            <w:tcW w:w="2829" w:type="dxa"/>
          </w:tcPr>
          <w:p w14:paraId="3AAB5464" w14:textId="6B37AFE0" w:rsidR="008C5E21" w:rsidRPr="009A24BE" w:rsidRDefault="008C5E21">
            <w:pPr>
              <w:rPr>
                <w:i/>
                <w:color w:val="808080"/>
                <w:sz w:val="22"/>
                <w:szCs w:val="22"/>
              </w:rPr>
            </w:pPr>
            <w:r w:rsidRPr="009A24BE">
              <w:rPr>
                <w:iCs/>
                <w:sz w:val="22"/>
                <w:szCs w:val="22"/>
              </w:rPr>
              <w:t>Vienetai</w:t>
            </w:r>
          </w:p>
        </w:tc>
        <w:tc>
          <w:tcPr>
            <w:tcW w:w="3816" w:type="dxa"/>
          </w:tcPr>
          <w:p w14:paraId="59D14423" w14:textId="6CD5CC14" w:rsidR="008C5E21" w:rsidRPr="009A24BE" w:rsidRDefault="008C5E21">
            <w:pPr>
              <w:rPr>
                <w:i/>
                <w:color w:val="808080"/>
                <w:sz w:val="22"/>
                <w:szCs w:val="22"/>
              </w:rPr>
            </w:pPr>
            <w:r w:rsidRPr="009A24BE">
              <w:rPr>
                <w:sz w:val="22"/>
                <w:szCs w:val="22"/>
              </w:rPr>
              <w:t>48 (2023 m.)</w:t>
            </w:r>
          </w:p>
        </w:tc>
      </w:tr>
      <w:tr w:rsidR="008C5E21" w:rsidRPr="009A24BE" w14:paraId="0118865A" w14:textId="77777777" w:rsidTr="00A656E3">
        <w:tc>
          <w:tcPr>
            <w:tcW w:w="1039" w:type="dxa"/>
            <w:vMerge/>
          </w:tcPr>
          <w:p w14:paraId="3A72231D" w14:textId="77777777" w:rsidR="008C5E21" w:rsidRPr="009A24BE" w:rsidRDefault="008C5E21">
            <w:pPr>
              <w:rPr>
                <w:sz w:val="22"/>
                <w:szCs w:val="22"/>
              </w:rPr>
            </w:pPr>
          </w:p>
        </w:tc>
        <w:tc>
          <w:tcPr>
            <w:tcW w:w="2205" w:type="dxa"/>
          </w:tcPr>
          <w:p w14:paraId="47B9D033" w14:textId="6FE16570" w:rsidR="008C5E21" w:rsidRPr="009A24BE" w:rsidRDefault="008C5E21" w:rsidP="008C5E21">
            <w:pPr>
              <w:jc w:val="both"/>
              <w:rPr>
                <w:sz w:val="22"/>
                <w:szCs w:val="22"/>
              </w:rPr>
            </w:pPr>
            <w:r w:rsidRPr="009A24BE">
              <w:rPr>
                <w:sz w:val="22"/>
                <w:szCs w:val="22"/>
              </w:rPr>
              <w:t>Parengta komunikacijos strategija</w:t>
            </w:r>
          </w:p>
        </w:tc>
        <w:tc>
          <w:tcPr>
            <w:tcW w:w="2829" w:type="dxa"/>
          </w:tcPr>
          <w:p w14:paraId="3E750500" w14:textId="2096A04D" w:rsidR="008C5E21" w:rsidRPr="009A24BE" w:rsidRDefault="008C5E21">
            <w:pPr>
              <w:rPr>
                <w:iCs/>
                <w:sz w:val="22"/>
                <w:szCs w:val="22"/>
              </w:rPr>
            </w:pPr>
            <w:r w:rsidRPr="009A24BE">
              <w:rPr>
                <w:iCs/>
                <w:sz w:val="22"/>
                <w:szCs w:val="22"/>
              </w:rPr>
              <w:t>Vienetai</w:t>
            </w:r>
          </w:p>
        </w:tc>
        <w:tc>
          <w:tcPr>
            <w:tcW w:w="3816" w:type="dxa"/>
          </w:tcPr>
          <w:p w14:paraId="2A4DADFD" w14:textId="5E61144C" w:rsidR="008C5E21" w:rsidRPr="009A24BE" w:rsidRDefault="008C5E21">
            <w:pPr>
              <w:rPr>
                <w:sz w:val="22"/>
                <w:szCs w:val="22"/>
              </w:rPr>
            </w:pPr>
            <w:r w:rsidRPr="009A24BE">
              <w:rPr>
                <w:sz w:val="22"/>
                <w:szCs w:val="22"/>
              </w:rPr>
              <w:t>1 (2022 m.)</w:t>
            </w:r>
          </w:p>
        </w:tc>
      </w:tr>
      <w:tr w:rsidR="005921DE" w:rsidRPr="009A24BE" w14:paraId="2E106D98" w14:textId="77777777" w:rsidTr="00A656E3">
        <w:tc>
          <w:tcPr>
            <w:tcW w:w="1039" w:type="dxa"/>
            <w:vMerge/>
          </w:tcPr>
          <w:p w14:paraId="61CC51DA" w14:textId="77777777" w:rsidR="005921DE" w:rsidRPr="009A24BE" w:rsidRDefault="005921DE">
            <w:pPr>
              <w:rPr>
                <w:sz w:val="22"/>
                <w:szCs w:val="22"/>
              </w:rPr>
            </w:pPr>
          </w:p>
        </w:tc>
        <w:tc>
          <w:tcPr>
            <w:tcW w:w="2205" w:type="dxa"/>
          </w:tcPr>
          <w:p w14:paraId="766CF7E0" w14:textId="7D4FF6B8" w:rsidR="005921DE" w:rsidRPr="009A24BE" w:rsidRDefault="008C5E21" w:rsidP="008C5E21">
            <w:pPr>
              <w:jc w:val="both"/>
              <w:rPr>
                <w:sz w:val="22"/>
                <w:szCs w:val="22"/>
              </w:rPr>
            </w:pPr>
            <w:r w:rsidRPr="009A24BE">
              <w:rPr>
                <w:sz w:val="22"/>
                <w:szCs w:val="22"/>
              </w:rPr>
              <w:t>Įgyvendinta viešinimo kampanija</w:t>
            </w:r>
          </w:p>
        </w:tc>
        <w:tc>
          <w:tcPr>
            <w:tcW w:w="2829" w:type="dxa"/>
          </w:tcPr>
          <w:p w14:paraId="4D6E4ADA" w14:textId="526320AE" w:rsidR="005921DE" w:rsidRPr="009A24BE" w:rsidRDefault="008C5E21">
            <w:pPr>
              <w:rPr>
                <w:i/>
                <w:color w:val="808080"/>
                <w:sz w:val="22"/>
                <w:szCs w:val="22"/>
              </w:rPr>
            </w:pPr>
            <w:r w:rsidRPr="009A24BE">
              <w:rPr>
                <w:iCs/>
                <w:sz w:val="22"/>
                <w:szCs w:val="22"/>
              </w:rPr>
              <w:t>Vienetai</w:t>
            </w:r>
          </w:p>
        </w:tc>
        <w:tc>
          <w:tcPr>
            <w:tcW w:w="3816" w:type="dxa"/>
          </w:tcPr>
          <w:p w14:paraId="1B3A7E6A" w14:textId="48723262" w:rsidR="005921DE" w:rsidRPr="009A24BE" w:rsidRDefault="008C5E21">
            <w:pPr>
              <w:rPr>
                <w:i/>
                <w:color w:val="808080"/>
                <w:sz w:val="22"/>
                <w:szCs w:val="22"/>
              </w:rPr>
            </w:pPr>
            <w:r w:rsidRPr="009A24BE">
              <w:rPr>
                <w:sz w:val="22"/>
                <w:szCs w:val="22"/>
              </w:rPr>
              <w:t>1 (2023 m.)</w:t>
            </w:r>
          </w:p>
        </w:tc>
      </w:tr>
      <w:tr w:rsidR="005921DE" w:rsidRPr="009A24BE" w14:paraId="5C3D060A" w14:textId="77777777">
        <w:tc>
          <w:tcPr>
            <w:tcW w:w="9889" w:type="dxa"/>
            <w:gridSpan w:val="4"/>
          </w:tcPr>
          <w:p w14:paraId="474925D4" w14:textId="77777777" w:rsidR="005921DE" w:rsidRPr="009A24BE" w:rsidRDefault="00C73DFD">
            <w:pPr>
              <w:rPr>
                <w:b/>
                <w:sz w:val="22"/>
                <w:szCs w:val="22"/>
              </w:rPr>
            </w:pPr>
            <w:r w:rsidRPr="009A24BE">
              <w:rPr>
                <w:b/>
                <w:sz w:val="22"/>
                <w:szCs w:val="22"/>
              </w:rPr>
              <w:t>IŠLAIDŲ TINKAMUMO FINANSUOTI REIKALAVIMAI</w:t>
            </w:r>
          </w:p>
        </w:tc>
      </w:tr>
      <w:tr w:rsidR="005921DE" w:rsidRPr="009A24BE" w14:paraId="0C212828" w14:textId="77777777" w:rsidTr="00A656E3">
        <w:tc>
          <w:tcPr>
            <w:tcW w:w="1039" w:type="dxa"/>
            <w:vMerge w:val="restart"/>
          </w:tcPr>
          <w:p w14:paraId="2C1D872C" w14:textId="77777777" w:rsidR="005921DE" w:rsidRPr="009A24BE" w:rsidRDefault="005921DE">
            <w:pPr>
              <w:rPr>
                <w:sz w:val="22"/>
                <w:szCs w:val="22"/>
              </w:rPr>
            </w:pPr>
          </w:p>
          <w:p w14:paraId="03D77F26" w14:textId="77777777" w:rsidR="005921DE" w:rsidRPr="009A24BE" w:rsidRDefault="00C73DFD">
            <w:pPr>
              <w:keepNext/>
              <w:keepLines/>
              <w:ind w:left="576" w:hanging="576"/>
              <w:outlineLvl w:val="1"/>
              <w:rPr>
                <w:color w:val="2E74B5"/>
                <w:sz w:val="22"/>
                <w:szCs w:val="22"/>
              </w:rPr>
            </w:pPr>
            <w:r w:rsidRPr="009A24BE">
              <w:rPr>
                <w:b/>
                <w:color w:val="000000"/>
                <w:sz w:val="22"/>
                <w:szCs w:val="22"/>
              </w:rPr>
              <w:t>3.7.</w:t>
            </w:r>
            <w:r w:rsidRPr="009A24BE">
              <w:rPr>
                <w:b/>
                <w:color w:val="000000"/>
                <w:sz w:val="22"/>
                <w:szCs w:val="22"/>
              </w:rPr>
              <w:tab/>
            </w:r>
          </w:p>
        </w:tc>
        <w:tc>
          <w:tcPr>
            <w:tcW w:w="8850" w:type="dxa"/>
            <w:gridSpan w:val="3"/>
          </w:tcPr>
          <w:p w14:paraId="7D359850" w14:textId="77777777" w:rsidR="005921DE" w:rsidRPr="009A24BE" w:rsidRDefault="00C73DFD">
            <w:pPr>
              <w:jc w:val="both"/>
              <w:rPr>
                <w:b/>
                <w:sz w:val="22"/>
                <w:szCs w:val="22"/>
              </w:rPr>
            </w:pPr>
            <w:r w:rsidRPr="009A24BE">
              <w:rPr>
                <w:b/>
                <w:sz w:val="22"/>
                <w:szCs w:val="22"/>
              </w:rPr>
              <w:t>Išlaidų tinkamumo finansuoti reikalavimai</w:t>
            </w:r>
          </w:p>
        </w:tc>
      </w:tr>
      <w:tr w:rsidR="005921DE" w:rsidRPr="009A24BE" w14:paraId="0671AD62" w14:textId="77777777" w:rsidTr="00A656E3">
        <w:tc>
          <w:tcPr>
            <w:tcW w:w="1039" w:type="dxa"/>
            <w:vMerge/>
          </w:tcPr>
          <w:p w14:paraId="6F0E3A01" w14:textId="77777777" w:rsidR="005921DE" w:rsidRPr="009A24BE" w:rsidRDefault="005921DE">
            <w:pPr>
              <w:rPr>
                <w:sz w:val="22"/>
                <w:szCs w:val="22"/>
              </w:rPr>
            </w:pPr>
          </w:p>
          <w:p w14:paraId="0FD43067" w14:textId="77777777" w:rsidR="005921DE" w:rsidRPr="009A24BE" w:rsidRDefault="00C73DFD">
            <w:pPr>
              <w:keepNext/>
              <w:keepLines/>
              <w:ind w:left="576" w:hanging="576"/>
              <w:outlineLvl w:val="1"/>
              <w:rPr>
                <w:color w:val="2E74B5"/>
                <w:sz w:val="22"/>
                <w:szCs w:val="22"/>
              </w:rPr>
            </w:pPr>
            <w:r w:rsidRPr="009A24BE">
              <w:rPr>
                <w:b/>
                <w:color w:val="000000"/>
                <w:sz w:val="22"/>
                <w:szCs w:val="22"/>
              </w:rPr>
              <w:t>1.1.</w:t>
            </w:r>
            <w:r w:rsidRPr="009A24BE">
              <w:rPr>
                <w:b/>
                <w:color w:val="000000"/>
                <w:sz w:val="22"/>
                <w:szCs w:val="22"/>
              </w:rPr>
              <w:tab/>
            </w:r>
          </w:p>
        </w:tc>
        <w:tc>
          <w:tcPr>
            <w:tcW w:w="8850" w:type="dxa"/>
            <w:gridSpan w:val="3"/>
          </w:tcPr>
          <w:p w14:paraId="54595804" w14:textId="632551BF" w:rsidR="00373C80" w:rsidRPr="009A24BE" w:rsidRDefault="00373C80" w:rsidP="00373C80">
            <w:pPr>
              <w:tabs>
                <w:tab w:val="left" w:pos="645"/>
              </w:tabs>
              <w:ind w:left="22" w:hanging="22"/>
              <w:jc w:val="both"/>
              <w:rPr>
                <w:bCs/>
                <w:sz w:val="22"/>
                <w:szCs w:val="22"/>
              </w:rPr>
            </w:pPr>
            <w:r w:rsidRPr="009A24BE">
              <w:rPr>
                <w:bCs/>
                <w:sz w:val="22"/>
                <w:szCs w:val="22"/>
              </w:rPr>
              <w:t>Planuojamos išlaidos turi atitikti Laikinosios tvarkos 2 priede išdėstytus projektų išlaidoms taikomus reikalavimus</w:t>
            </w:r>
            <w:r w:rsidR="00BE2AC6" w:rsidRPr="009A24BE">
              <w:rPr>
                <w:bCs/>
                <w:sz w:val="22"/>
                <w:szCs w:val="22"/>
              </w:rPr>
              <w:t>.</w:t>
            </w:r>
            <w:r w:rsidR="005B1CAE" w:rsidRPr="009A24BE">
              <w:rPr>
                <w:bCs/>
                <w:sz w:val="22"/>
                <w:szCs w:val="22"/>
              </w:rPr>
              <w:t xml:space="preserve"> </w:t>
            </w:r>
            <w:r w:rsidR="00BE2AC6" w:rsidRPr="009A24BE">
              <w:rPr>
                <w:bCs/>
                <w:sz w:val="22"/>
                <w:szCs w:val="22"/>
              </w:rPr>
              <w:t>Tinkamų finansuoti išlaidų rūšys nurodomos Aprašo  2 priedo 9.2 punkte.</w:t>
            </w:r>
          </w:p>
          <w:p w14:paraId="7B8F2BC7" w14:textId="77777777" w:rsidR="0046236D" w:rsidRPr="009A24BE" w:rsidRDefault="0046236D" w:rsidP="00373C80">
            <w:pPr>
              <w:tabs>
                <w:tab w:val="left" w:pos="645"/>
              </w:tabs>
              <w:ind w:left="22" w:hanging="22"/>
              <w:jc w:val="both"/>
              <w:rPr>
                <w:bCs/>
                <w:sz w:val="22"/>
                <w:szCs w:val="22"/>
              </w:rPr>
            </w:pPr>
          </w:p>
          <w:p w14:paraId="129197D0" w14:textId="6A677B1B" w:rsidR="00373C80" w:rsidRPr="009A24BE" w:rsidRDefault="00373C80" w:rsidP="0046236D">
            <w:pPr>
              <w:tabs>
                <w:tab w:val="left" w:pos="645"/>
              </w:tabs>
              <w:jc w:val="both"/>
              <w:rPr>
                <w:bCs/>
                <w:sz w:val="22"/>
                <w:szCs w:val="22"/>
              </w:rPr>
            </w:pPr>
            <w:r w:rsidRPr="009A24BE">
              <w:rPr>
                <w:bCs/>
                <w:sz w:val="22"/>
                <w:szCs w:val="22"/>
              </w:rPr>
              <w:t>PĮP ir Pažangos planų parengimo išlaidos nėra finansuojamos.</w:t>
            </w:r>
          </w:p>
          <w:p w14:paraId="1EEAA55C" w14:textId="77777777" w:rsidR="0046236D" w:rsidRPr="009A24BE" w:rsidRDefault="0046236D" w:rsidP="0046236D">
            <w:pPr>
              <w:tabs>
                <w:tab w:val="left" w:pos="645"/>
              </w:tabs>
              <w:jc w:val="both"/>
              <w:rPr>
                <w:bCs/>
                <w:sz w:val="22"/>
                <w:szCs w:val="22"/>
              </w:rPr>
            </w:pPr>
          </w:p>
          <w:p w14:paraId="39B742B7" w14:textId="55B5C1AB" w:rsidR="00373C80" w:rsidRPr="009A24BE" w:rsidRDefault="00373C80" w:rsidP="00373C80">
            <w:pPr>
              <w:tabs>
                <w:tab w:val="left" w:pos="645"/>
              </w:tabs>
              <w:ind w:left="22" w:hanging="22"/>
              <w:jc w:val="both"/>
              <w:rPr>
                <w:bCs/>
                <w:sz w:val="22"/>
                <w:szCs w:val="22"/>
              </w:rPr>
            </w:pPr>
            <w:r w:rsidRPr="009A24BE">
              <w:rPr>
                <w:bCs/>
                <w:sz w:val="22"/>
                <w:szCs w:val="22"/>
              </w:rPr>
              <w:lastRenderedPageBreak/>
              <w:t xml:space="preserve">Projektų išlaidos gali būti patirtos iki projekto sutarties pasirašymo, neprieštaraujant Laikinosios tvarkos 2 priedo 3.2.1 papunkčio nuostatoms. </w:t>
            </w:r>
          </w:p>
          <w:p w14:paraId="4EF2E08E" w14:textId="77777777" w:rsidR="0046236D" w:rsidRPr="009A24BE" w:rsidRDefault="0046236D" w:rsidP="00373C80">
            <w:pPr>
              <w:tabs>
                <w:tab w:val="left" w:pos="645"/>
              </w:tabs>
              <w:ind w:left="22" w:hanging="22"/>
              <w:jc w:val="both"/>
              <w:rPr>
                <w:bCs/>
                <w:sz w:val="22"/>
                <w:szCs w:val="22"/>
              </w:rPr>
            </w:pPr>
          </w:p>
          <w:p w14:paraId="57FE4229" w14:textId="569D7B6E" w:rsidR="00373C80" w:rsidRPr="009A24BE" w:rsidRDefault="00373C80" w:rsidP="00373C80">
            <w:pPr>
              <w:tabs>
                <w:tab w:val="left" w:pos="645"/>
              </w:tabs>
              <w:ind w:left="22" w:hanging="22"/>
              <w:jc w:val="both"/>
              <w:rPr>
                <w:bCs/>
                <w:sz w:val="22"/>
                <w:szCs w:val="22"/>
              </w:rPr>
            </w:pPr>
            <w:r w:rsidRPr="009A24BE">
              <w:rPr>
                <w:bCs/>
                <w:sz w:val="22"/>
                <w:szCs w:val="22"/>
              </w:rPr>
              <w:t xml:space="preserve">Projektams gali būti mokamas avansas, vadovaujantis Laikinosios tvarkos 32 punktu. </w:t>
            </w:r>
          </w:p>
          <w:p w14:paraId="5A519298" w14:textId="6B4228A7" w:rsidR="005921DE" w:rsidRPr="009A24BE" w:rsidRDefault="005921DE">
            <w:pPr>
              <w:jc w:val="both"/>
              <w:rPr>
                <w:i/>
                <w:iCs/>
                <w:color w:val="808080"/>
                <w:sz w:val="22"/>
                <w:szCs w:val="22"/>
              </w:rPr>
            </w:pPr>
          </w:p>
        </w:tc>
      </w:tr>
      <w:tr w:rsidR="005921DE" w:rsidRPr="009A24BE" w14:paraId="3DCE1362" w14:textId="77777777" w:rsidTr="00A656E3">
        <w:tc>
          <w:tcPr>
            <w:tcW w:w="1039" w:type="dxa"/>
            <w:vMerge w:val="restart"/>
          </w:tcPr>
          <w:p w14:paraId="52154C1C" w14:textId="77777777" w:rsidR="005921DE" w:rsidRPr="009A24BE" w:rsidRDefault="005921DE">
            <w:pPr>
              <w:rPr>
                <w:sz w:val="22"/>
                <w:szCs w:val="22"/>
              </w:rPr>
            </w:pPr>
          </w:p>
          <w:p w14:paraId="1615C144" w14:textId="77777777" w:rsidR="005921DE" w:rsidRPr="009A24BE" w:rsidRDefault="00C73DFD">
            <w:pPr>
              <w:keepNext/>
              <w:keepLines/>
              <w:ind w:left="576" w:hanging="576"/>
              <w:outlineLvl w:val="1"/>
              <w:rPr>
                <w:color w:val="2E74B5"/>
                <w:sz w:val="22"/>
                <w:szCs w:val="22"/>
              </w:rPr>
            </w:pPr>
            <w:r w:rsidRPr="009A24BE">
              <w:rPr>
                <w:b/>
                <w:color w:val="000000"/>
                <w:sz w:val="22"/>
                <w:szCs w:val="22"/>
              </w:rPr>
              <w:t>3.8.</w:t>
            </w:r>
            <w:r w:rsidRPr="009A24BE">
              <w:rPr>
                <w:b/>
                <w:color w:val="000000"/>
                <w:sz w:val="22"/>
                <w:szCs w:val="22"/>
              </w:rPr>
              <w:tab/>
            </w:r>
          </w:p>
        </w:tc>
        <w:tc>
          <w:tcPr>
            <w:tcW w:w="8850" w:type="dxa"/>
            <w:gridSpan w:val="3"/>
          </w:tcPr>
          <w:p w14:paraId="5BA4012D" w14:textId="77777777" w:rsidR="005921DE" w:rsidRPr="009A24BE" w:rsidRDefault="00C73DFD">
            <w:pPr>
              <w:jc w:val="both"/>
              <w:rPr>
                <w:i/>
                <w:iCs/>
                <w:color w:val="808080"/>
                <w:sz w:val="22"/>
                <w:szCs w:val="22"/>
              </w:rPr>
            </w:pPr>
            <w:r w:rsidRPr="009A24BE">
              <w:rPr>
                <w:b/>
                <w:sz w:val="22"/>
                <w:szCs w:val="22"/>
              </w:rPr>
              <w:t>Kryžminis finansavimas</w:t>
            </w:r>
          </w:p>
        </w:tc>
      </w:tr>
      <w:tr w:rsidR="005921DE" w:rsidRPr="009A24BE" w14:paraId="2052D498" w14:textId="77777777" w:rsidTr="00A656E3">
        <w:tc>
          <w:tcPr>
            <w:tcW w:w="1039" w:type="dxa"/>
            <w:vMerge/>
          </w:tcPr>
          <w:p w14:paraId="25CA6FFE" w14:textId="77777777" w:rsidR="005921DE" w:rsidRPr="009A24BE" w:rsidRDefault="005921DE">
            <w:pPr>
              <w:rPr>
                <w:sz w:val="22"/>
                <w:szCs w:val="22"/>
              </w:rPr>
            </w:pPr>
          </w:p>
          <w:p w14:paraId="6237317F" w14:textId="77777777" w:rsidR="005921DE" w:rsidRPr="009A24BE" w:rsidRDefault="00C73DFD">
            <w:pPr>
              <w:keepNext/>
              <w:keepLines/>
              <w:ind w:left="576" w:hanging="576"/>
              <w:outlineLvl w:val="1"/>
              <w:rPr>
                <w:color w:val="2E74B5"/>
                <w:sz w:val="22"/>
                <w:szCs w:val="22"/>
              </w:rPr>
            </w:pPr>
            <w:r w:rsidRPr="009A24BE">
              <w:rPr>
                <w:b/>
                <w:color w:val="000000"/>
                <w:sz w:val="22"/>
                <w:szCs w:val="22"/>
              </w:rPr>
              <w:t>1.1.</w:t>
            </w:r>
            <w:r w:rsidRPr="009A24BE">
              <w:rPr>
                <w:b/>
                <w:color w:val="000000"/>
                <w:sz w:val="22"/>
                <w:szCs w:val="22"/>
              </w:rPr>
              <w:tab/>
            </w:r>
          </w:p>
        </w:tc>
        <w:tc>
          <w:tcPr>
            <w:tcW w:w="8850" w:type="dxa"/>
            <w:gridSpan w:val="3"/>
          </w:tcPr>
          <w:p w14:paraId="7A72C740" w14:textId="18F046DB" w:rsidR="005921DE" w:rsidRPr="009A24BE" w:rsidRDefault="00F849FE">
            <w:pPr>
              <w:jc w:val="both"/>
              <w:rPr>
                <w:i/>
                <w:iCs/>
                <w:color w:val="808080"/>
                <w:sz w:val="22"/>
                <w:szCs w:val="22"/>
              </w:rPr>
            </w:pPr>
            <w:r w:rsidRPr="009A24BE">
              <w:rPr>
                <w:i/>
                <w:iCs/>
                <w:color w:val="808080"/>
                <w:sz w:val="22"/>
                <w:szCs w:val="22"/>
              </w:rPr>
              <w:t>-</w:t>
            </w:r>
          </w:p>
        </w:tc>
      </w:tr>
      <w:tr w:rsidR="005921DE" w:rsidRPr="009A24BE" w14:paraId="01F8D89F" w14:textId="77777777" w:rsidTr="00A656E3">
        <w:tc>
          <w:tcPr>
            <w:tcW w:w="1039" w:type="dxa"/>
            <w:vMerge w:val="restart"/>
          </w:tcPr>
          <w:p w14:paraId="24B285E4" w14:textId="77777777" w:rsidR="005921DE" w:rsidRPr="009A24BE" w:rsidRDefault="005921DE">
            <w:pPr>
              <w:rPr>
                <w:sz w:val="22"/>
                <w:szCs w:val="22"/>
              </w:rPr>
            </w:pPr>
          </w:p>
          <w:p w14:paraId="6FC737EB" w14:textId="77777777" w:rsidR="005921DE" w:rsidRPr="009A24BE" w:rsidRDefault="00C73DFD">
            <w:pPr>
              <w:keepNext/>
              <w:keepLines/>
              <w:ind w:left="576" w:hanging="576"/>
              <w:outlineLvl w:val="1"/>
              <w:rPr>
                <w:color w:val="2E74B5"/>
                <w:sz w:val="22"/>
                <w:szCs w:val="22"/>
              </w:rPr>
            </w:pPr>
            <w:r w:rsidRPr="009A24BE">
              <w:rPr>
                <w:b/>
                <w:color w:val="000000"/>
                <w:sz w:val="22"/>
                <w:szCs w:val="22"/>
              </w:rPr>
              <w:t>3.9.</w:t>
            </w:r>
            <w:r w:rsidRPr="009A24BE">
              <w:rPr>
                <w:b/>
                <w:color w:val="000000"/>
                <w:sz w:val="22"/>
                <w:szCs w:val="22"/>
              </w:rPr>
              <w:tab/>
            </w:r>
          </w:p>
        </w:tc>
        <w:tc>
          <w:tcPr>
            <w:tcW w:w="8850" w:type="dxa"/>
            <w:gridSpan w:val="3"/>
          </w:tcPr>
          <w:p w14:paraId="48B92623" w14:textId="77777777" w:rsidR="005921DE" w:rsidRPr="009A24BE" w:rsidRDefault="00C73DFD">
            <w:pPr>
              <w:rPr>
                <w:sz w:val="22"/>
                <w:szCs w:val="22"/>
              </w:rPr>
            </w:pPr>
            <w:r w:rsidRPr="009A24BE">
              <w:rPr>
                <w:b/>
                <w:sz w:val="22"/>
                <w:szCs w:val="22"/>
              </w:rPr>
              <w:t>Projektų veiklų įgyvendinimui taikomi supaprastintai apmokamų išlaidų dydžiai</w:t>
            </w:r>
          </w:p>
        </w:tc>
      </w:tr>
      <w:tr w:rsidR="005921DE" w:rsidRPr="009A24BE" w14:paraId="7CA1A84A" w14:textId="77777777" w:rsidTr="00A656E3">
        <w:tc>
          <w:tcPr>
            <w:tcW w:w="1039" w:type="dxa"/>
            <w:vMerge/>
          </w:tcPr>
          <w:p w14:paraId="429AFF50" w14:textId="77777777" w:rsidR="005921DE" w:rsidRPr="009A24BE" w:rsidRDefault="005921DE">
            <w:pPr>
              <w:rPr>
                <w:sz w:val="22"/>
                <w:szCs w:val="22"/>
              </w:rPr>
            </w:pPr>
          </w:p>
        </w:tc>
        <w:tc>
          <w:tcPr>
            <w:tcW w:w="2205" w:type="dxa"/>
          </w:tcPr>
          <w:p w14:paraId="4F4178B4" w14:textId="77777777" w:rsidR="005921DE" w:rsidRPr="009A24BE" w:rsidRDefault="00C73DFD">
            <w:pPr>
              <w:rPr>
                <w:b/>
                <w:sz w:val="22"/>
                <w:szCs w:val="22"/>
              </w:rPr>
            </w:pPr>
            <w:r w:rsidRPr="009A24BE">
              <w:rPr>
                <w:b/>
                <w:sz w:val="22"/>
                <w:szCs w:val="22"/>
              </w:rPr>
              <w:t>Fiksuotojo dydžio pavadinimas ir kodas</w:t>
            </w:r>
          </w:p>
        </w:tc>
        <w:tc>
          <w:tcPr>
            <w:tcW w:w="6645" w:type="dxa"/>
            <w:gridSpan w:val="2"/>
          </w:tcPr>
          <w:p w14:paraId="1DC07DAA" w14:textId="77777777" w:rsidR="005921DE" w:rsidRPr="009A24BE" w:rsidRDefault="00C73DFD">
            <w:pPr>
              <w:rPr>
                <w:b/>
                <w:sz w:val="22"/>
                <w:szCs w:val="22"/>
              </w:rPr>
            </w:pPr>
            <w:r w:rsidRPr="009A24BE">
              <w:rPr>
                <w:b/>
                <w:sz w:val="22"/>
                <w:szCs w:val="22"/>
              </w:rPr>
              <w:t xml:space="preserve">Fiksuotojo dydžio aprašymas </w:t>
            </w:r>
          </w:p>
        </w:tc>
      </w:tr>
      <w:tr w:rsidR="00047DAE" w:rsidRPr="009A24BE" w14:paraId="14E34381" w14:textId="77777777" w:rsidTr="00461B96">
        <w:trPr>
          <w:trHeight w:val="451"/>
        </w:trPr>
        <w:tc>
          <w:tcPr>
            <w:tcW w:w="1039" w:type="dxa"/>
            <w:vMerge/>
          </w:tcPr>
          <w:p w14:paraId="60C20E4D" w14:textId="77777777" w:rsidR="00047DAE" w:rsidRPr="009A24BE" w:rsidRDefault="00047DAE">
            <w:pPr>
              <w:rPr>
                <w:sz w:val="22"/>
                <w:szCs w:val="22"/>
              </w:rPr>
            </w:pPr>
          </w:p>
        </w:tc>
        <w:tc>
          <w:tcPr>
            <w:tcW w:w="8850" w:type="dxa"/>
            <w:gridSpan w:val="3"/>
          </w:tcPr>
          <w:p w14:paraId="0C4ADA15" w14:textId="62344F31" w:rsidR="00063F26" w:rsidRPr="009A24BE" w:rsidRDefault="00063F26" w:rsidP="00063F26">
            <w:pPr>
              <w:tabs>
                <w:tab w:val="left" w:pos="810"/>
              </w:tabs>
              <w:ind w:left="22" w:hanging="22"/>
              <w:jc w:val="both"/>
              <w:rPr>
                <w:sz w:val="22"/>
                <w:szCs w:val="22"/>
              </w:rPr>
            </w:pPr>
            <w:r w:rsidRPr="009A24BE">
              <w:rPr>
                <w:sz w:val="22"/>
                <w:szCs w:val="22"/>
              </w:rPr>
              <w:t>Netiesioginės išlaidos apmokamos taikant fiksuotąją normą pagal Laikinosios tvarkos 36.1 papunktį – 7 proc. netiesioginių išlaidų fiksuotoji norma, kodas FN-01;</w:t>
            </w:r>
          </w:p>
          <w:p w14:paraId="0BCF06A9" w14:textId="203F3E8A" w:rsidR="00063F26" w:rsidRPr="009A24BE" w:rsidRDefault="00063F26" w:rsidP="00063F26">
            <w:pPr>
              <w:tabs>
                <w:tab w:val="left" w:pos="810"/>
              </w:tabs>
              <w:ind w:left="22" w:hanging="22"/>
              <w:jc w:val="both"/>
              <w:rPr>
                <w:sz w:val="22"/>
                <w:szCs w:val="22"/>
              </w:rPr>
            </w:pPr>
          </w:p>
          <w:p w14:paraId="41026B82" w14:textId="50299D9D" w:rsidR="00047DAE" w:rsidRPr="009A24BE" w:rsidRDefault="00063F26" w:rsidP="00C91DEB">
            <w:pPr>
              <w:tabs>
                <w:tab w:val="left" w:pos="810"/>
              </w:tabs>
              <w:ind w:left="22" w:hanging="22"/>
              <w:jc w:val="both"/>
              <w:rPr>
                <w:sz w:val="22"/>
                <w:szCs w:val="22"/>
              </w:rPr>
            </w:pPr>
            <w:r w:rsidRPr="009A24BE">
              <w:rPr>
                <w:sz w:val="22"/>
                <w:szCs w:val="22"/>
              </w:rPr>
              <w:t>Privalomoms projektų matomumo ir informavimo apie projektus priemonėms pagal Laikinosios tvarkos 5 priedo 4.1–4.4 papunkčius taikoma fiksuotoji suma (toliau – FS) 18,69 Eur (pagal Supaprastintai apmokamų išlaidų dydžių registrą taikomas išlaidų dydis, kodas FS-01-02).</w:t>
            </w:r>
          </w:p>
        </w:tc>
      </w:tr>
      <w:tr w:rsidR="005921DE" w:rsidRPr="009A24BE" w14:paraId="0FD4D577" w14:textId="77777777" w:rsidTr="00A656E3">
        <w:trPr>
          <w:trHeight w:val="451"/>
        </w:trPr>
        <w:tc>
          <w:tcPr>
            <w:tcW w:w="1039" w:type="dxa"/>
          </w:tcPr>
          <w:p w14:paraId="6DA16734" w14:textId="77777777" w:rsidR="005921DE" w:rsidRPr="009A24BE" w:rsidRDefault="00C73DFD">
            <w:pPr>
              <w:rPr>
                <w:b/>
                <w:sz w:val="22"/>
                <w:szCs w:val="22"/>
              </w:rPr>
            </w:pPr>
            <w:r w:rsidRPr="009A24BE">
              <w:rPr>
                <w:b/>
                <w:sz w:val="22"/>
                <w:szCs w:val="22"/>
              </w:rPr>
              <w:t>4.</w:t>
            </w:r>
          </w:p>
        </w:tc>
        <w:tc>
          <w:tcPr>
            <w:tcW w:w="2205" w:type="dxa"/>
          </w:tcPr>
          <w:p w14:paraId="640130B2" w14:textId="77777777" w:rsidR="005921DE" w:rsidRPr="009A24BE" w:rsidRDefault="00C73DFD">
            <w:pPr>
              <w:rPr>
                <w:b/>
                <w:iCs/>
                <w:color w:val="808080"/>
                <w:sz w:val="22"/>
                <w:szCs w:val="22"/>
              </w:rPr>
            </w:pPr>
            <w:r w:rsidRPr="009A24BE">
              <w:rPr>
                <w:b/>
                <w:iCs/>
                <w:sz w:val="22"/>
                <w:szCs w:val="22"/>
              </w:rPr>
              <w:t>PRIDEDAMA</w:t>
            </w:r>
          </w:p>
        </w:tc>
        <w:tc>
          <w:tcPr>
            <w:tcW w:w="6645" w:type="dxa"/>
            <w:gridSpan w:val="2"/>
          </w:tcPr>
          <w:p w14:paraId="1CB611C8" w14:textId="65BF3145" w:rsidR="005921DE" w:rsidRPr="009A24BE" w:rsidRDefault="0034341C">
            <w:pPr>
              <w:rPr>
                <w:sz w:val="22"/>
                <w:szCs w:val="22"/>
              </w:rPr>
            </w:pPr>
            <w:r w:rsidRPr="009A24BE">
              <w:rPr>
                <w:sz w:val="22"/>
                <w:szCs w:val="22"/>
              </w:rPr>
              <w:t>Projekto tinkamumo finansuoti patikros lapas</w:t>
            </w:r>
            <w:r w:rsidR="00936EE4" w:rsidRPr="009A24BE">
              <w:rPr>
                <w:sz w:val="22"/>
                <w:szCs w:val="22"/>
              </w:rPr>
              <w:t>, 8 lapai.</w:t>
            </w:r>
          </w:p>
        </w:tc>
      </w:tr>
    </w:tbl>
    <w:p w14:paraId="730DE55C" w14:textId="77777777" w:rsidR="005921DE" w:rsidRPr="005626D0" w:rsidRDefault="005921DE">
      <w:pPr>
        <w:spacing w:line="259" w:lineRule="auto"/>
        <w:rPr>
          <w:sz w:val="22"/>
          <w:szCs w:val="22"/>
        </w:rPr>
      </w:pPr>
    </w:p>
    <w:p w14:paraId="7724DDEC" w14:textId="77777777" w:rsidR="005921DE" w:rsidRPr="005626D0" w:rsidRDefault="005921DE">
      <w:pPr>
        <w:rPr>
          <w:sz w:val="22"/>
          <w:szCs w:val="22"/>
        </w:rPr>
      </w:pPr>
    </w:p>
    <w:p w14:paraId="5C62AF54" w14:textId="77777777" w:rsidR="005921DE" w:rsidRPr="005626D0" w:rsidRDefault="00C73DFD">
      <w:pPr>
        <w:spacing w:line="259" w:lineRule="auto"/>
        <w:jc w:val="center"/>
        <w:rPr>
          <w:sz w:val="22"/>
          <w:szCs w:val="22"/>
        </w:rPr>
      </w:pPr>
      <w:r w:rsidRPr="005626D0">
        <w:rPr>
          <w:sz w:val="22"/>
          <w:szCs w:val="22"/>
        </w:rPr>
        <w:t>____________________</w:t>
      </w:r>
    </w:p>
    <w:sectPr w:rsidR="005921DE" w:rsidRPr="005626D0">
      <w:head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85A80" w14:textId="77777777" w:rsidR="00BA2DDF" w:rsidRDefault="00BA2DDF">
      <w:pPr>
        <w:rPr>
          <w:sz w:val="22"/>
          <w:szCs w:val="22"/>
        </w:rPr>
      </w:pPr>
      <w:r>
        <w:rPr>
          <w:sz w:val="22"/>
          <w:szCs w:val="22"/>
        </w:rPr>
        <w:separator/>
      </w:r>
    </w:p>
  </w:endnote>
  <w:endnote w:type="continuationSeparator" w:id="0">
    <w:p w14:paraId="743328C4" w14:textId="77777777" w:rsidR="00BA2DDF" w:rsidRDefault="00BA2DDF">
      <w:pPr>
        <w:rPr>
          <w:sz w:val="22"/>
          <w:szCs w:val="22"/>
        </w:rPr>
      </w:pPr>
      <w:r>
        <w:rPr>
          <w:sz w:val="22"/>
          <w:szCs w:val="22"/>
        </w:rPr>
        <w:continuationSeparator/>
      </w:r>
    </w:p>
  </w:endnote>
  <w:endnote w:type="continuationNotice" w:id="1">
    <w:p w14:paraId="411AB649" w14:textId="77777777" w:rsidR="00AE18DD" w:rsidRDefault="00AE18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D722" w14:textId="77777777" w:rsidR="00BA2DDF" w:rsidRDefault="00BA2DDF">
      <w:pPr>
        <w:rPr>
          <w:sz w:val="22"/>
          <w:szCs w:val="22"/>
        </w:rPr>
      </w:pPr>
      <w:r>
        <w:rPr>
          <w:sz w:val="22"/>
          <w:szCs w:val="22"/>
        </w:rPr>
        <w:separator/>
      </w:r>
    </w:p>
  </w:footnote>
  <w:footnote w:type="continuationSeparator" w:id="0">
    <w:p w14:paraId="682026C1" w14:textId="77777777" w:rsidR="00BA2DDF" w:rsidRDefault="00BA2DDF">
      <w:pPr>
        <w:rPr>
          <w:sz w:val="22"/>
          <w:szCs w:val="22"/>
        </w:rPr>
      </w:pPr>
      <w:r>
        <w:rPr>
          <w:sz w:val="22"/>
          <w:szCs w:val="22"/>
        </w:rPr>
        <w:continuationSeparator/>
      </w:r>
    </w:p>
  </w:footnote>
  <w:footnote w:type="continuationNotice" w:id="1">
    <w:p w14:paraId="37AA699F" w14:textId="77777777" w:rsidR="00AE18DD" w:rsidRDefault="00AE18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4CDE" w14:textId="77777777" w:rsidR="005921DE" w:rsidRDefault="005921DE">
    <w:pPr>
      <w:spacing w:after="160" w:line="259" w:lineRule="auto"/>
      <w:ind w:left="5103"/>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D69B8"/>
    <w:multiLevelType w:val="hybridMultilevel"/>
    <w:tmpl w:val="1032A078"/>
    <w:lvl w:ilvl="0" w:tplc="49A4790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DE2"/>
    <w:rsid w:val="00000CC3"/>
    <w:rsid w:val="00047DAE"/>
    <w:rsid w:val="00052520"/>
    <w:rsid w:val="00063F26"/>
    <w:rsid w:val="000708BD"/>
    <w:rsid w:val="000D1C72"/>
    <w:rsid w:val="00120A1B"/>
    <w:rsid w:val="00127FB3"/>
    <w:rsid w:val="00161737"/>
    <w:rsid w:val="00175694"/>
    <w:rsid w:val="00182DFC"/>
    <w:rsid w:val="00183AC1"/>
    <w:rsid w:val="001A7C33"/>
    <w:rsid w:val="00283CFB"/>
    <w:rsid w:val="002C37A6"/>
    <w:rsid w:val="0034341C"/>
    <w:rsid w:val="00373C80"/>
    <w:rsid w:val="00384EFB"/>
    <w:rsid w:val="003B694F"/>
    <w:rsid w:val="003C5550"/>
    <w:rsid w:val="00407D04"/>
    <w:rsid w:val="004266AF"/>
    <w:rsid w:val="0046236D"/>
    <w:rsid w:val="004833D9"/>
    <w:rsid w:val="004954D5"/>
    <w:rsid w:val="004A3152"/>
    <w:rsid w:val="004D2779"/>
    <w:rsid w:val="004E6848"/>
    <w:rsid w:val="004F5499"/>
    <w:rsid w:val="0052037F"/>
    <w:rsid w:val="005626D0"/>
    <w:rsid w:val="00572EF8"/>
    <w:rsid w:val="00581F56"/>
    <w:rsid w:val="00585C31"/>
    <w:rsid w:val="005921DE"/>
    <w:rsid w:val="005B0DE0"/>
    <w:rsid w:val="005B1CAE"/>
    <w:rsid w:val="005B3F03"/>
    <w:rsid w:val="005D40BF"/>
    <w:rsid w:val="005E63E9"/>
    <w:rsid w:val="005F37D8"/>
    <w:rsid w:val="006D353D"/>
    <w:rsid w:val="006E4CCF"/>
    <w:rsid w:val="006F039F"/>
    <w:rsid w:val="0070156A"/>
    <w:rsid w:val="00703125"/>
    <w:rsid w:val="007117CB"/>
    <w:rsid w:val="007121D0"/>
    <w:rsid w:val="007208BD"/>
    <w:rsid w:val="007220C9"/>
    <w:rsid w:val="007965CC"/>
    <w:rsid w:val="007D66E6"/>
    <w:rsid w:val="007E76D8"/>
    <w:rsid w:val="007F537F"/>
    <w:rsid w:val="008254A3"/>
    <w:rsid w:val="00864254"/>
    <w:rsid w:val="008C5E21"/>
    <w:rsid w:val="008F115F"/>
    <w:rsid w:val="00917EE6"/>
    <w:rsid w:val="00936EE4"/>
    <w:rsid w:val="00974353"/>
    <w:rsid w:val="009A24BE"/>
    <w:rsid w:val="009A58DA"/>
    <w:rsid w:val="009D3B1D"/>
    <w:rsid w:val="00A14817"/>
    <w:rsid w:val="00A51931"/>
    <w:rsid w:val="00A656E3"/>
    <w:rsid w:val="00A7152E"/>
    <w:rsid w:val="00A77182"/>
    <w:rsid w:val="00AA0921"/>
    <w:rsid w:val="00AA166D"/>
    <w:rsid w:val="00AA7427"/>
    <w:rsid w:val="00AB470F"/>
    <w:rsid w:val="00AC67FB"/>
    <w:rsid w:val="00AE18DD"/>
    <w:rsid w:val="00B21850"/>
    <w:rsid w:val="00B369E1"/>
    <w:rsid w:val="00B43DC0"/>
    <w:rsid w:val="00B446AD"/>
    <w:rsid w:val="00B745BE"/>
    <w:rsid w:val="00B74C39"/>
    <w:rsid w:val="00B91BDD"/>
    <w:rsid w:val="00B959C0"/>
    <w:rsid w:val="00BA2DDF"/>
    <w:rsid w:val="00BE2AC6"/>
    <w:rsid w:val="00C73DFD"/>
    <w:rsid w:val="00C83E18"/>
    <w:rsid w:val="00C87AAF"/>
    <w:rsid w:val="00C91DEB"/>
    <w:rsid w:val="00C96209"/>
    <w:rsid w:val="00CC1C4E"/>
    <w:rsid w:val="00CC24B1"/>
    <w:rsid w:val="00CF2899"/>
    <w:rsid w:val="00D41DE2"/>
    <w:rsid w:val="00D60A72"/>
    <w:rsid w:val="00D827D0"/>
    <w:rsid w:val="00D90D5C"/>
    <w:rsid w:val="00D94A67"/>
    <w:rsid w:val="00DB68CA"/>
    <w:rsid w:val="00DD01CC"/>
    <w:rsid w:val="00E7132A"/>
    <w:rsid w:val="00E77048"/>
    <w:rsid w:val="00EF0303"/>
    <w:rsid w:val="00F24BDC"/>
    <w:rsid w:val="00F606C9"/>
    <w:rsid w:val="00F6409F"/>
    <w:rsid w:val="00F7616C"/>
    <w:rsid w:val="00F807CB"/>
    <w:rsid w:val="00F849FE"/>
    <w:rsid w:val="00FA1887"/>
    <w:rsid w:val="00FA4EA6"/>
    <w:rsid w:val="00FB0C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F52B2"/>
  <w15:docId w15:val="{69E65182-EFA4-4BFE-84F6-919811D5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link w:val="Heading2Char"/>
    <w:uiPriority w:val="9"/>
    <w:qFormat/>
    <w:rsid w:val="00AC67FB"/>
    <w:pPr>
      <w:spacing w:before="100" w:beforeAutospacing="1" w:after="100" w:afterAutospacing="1"/>
      <w:outlineLvl w:val="1"/>
    </w:pPr>
    <w:rPr>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6848"/>
    <w:rPr>
      <w:color w:val="0563C1" w:themeColor="hyperlink"/>
      <w:u w:val="single"/>
    </w:rPr>
  </w:style>
  <w:style w:type="character" w:styleId="UnresolvedMention">
    <w:name w:val="Unresolved Mention"/>
    <w:basedOn w:val="DefaultParagraphFont"/>
    <w:uiPriority w:val="99"/>
    <w:semiHidden/>
    <w:unhideWhenUsed/>
    <w:rsid w:val="004E6848"/>
    <w:rPr>
      <w:color w:val="605E5C"/>
      <w:shd w:val="clear" w:color="auto" w:fill="E1DFDD"/>
    </w:rPr>
  </w:style>
  <w:style w:type="paragraph" w:styleId="ListParagraph">
    <w:name w:val="List Paragraph"/>
    <w:basedOn w:val="Normal"/>
    <w:rsid w:val="00407D04"/>
    <w:pPr>
      <w:ind w:left="720"/>
      <w:contextualSpacing/>
    </w:pPr>
  </w:style>
  <w:style w:type="paragraph" w:styleId="NormalWeb">
    <w:name w:val="Normal (Web)"/>
    <w:basedOn w:val="Normal"/>
    <w:uiPriority w:val="99"/>
    <w:unhideWhenUsed/>
    <w:rsid w:val="00AA7427"/>
    <w:pPr>
      <w:spacing w:before="100" w:beforeAutospacing="1" w:after="100" w:afterAutospacing="1"/>
    </w:pPr>
    <w:rPr>
      <w:szCs w:val="24"/>
      <w:lang w:eastAsia="lt-LT"/>
    </w:rPr>
  </w:style>
  <w:style w:type="character" w:customStyle="1" w:styleId="Heading2Char">
    <w:name w:val="Heading 2 Char"/>
    <w:basedOn w:val="DefaultParagraphFont"/>
    <w:link w:val="Heading2"/>
    <w:uiPriority w:val="9"/>
    <w:rsid w:val="00AC67FB"/>
    <w:rPr>
      <w:b/>
      <w:bCs/>
      <w:sz w:val="36"/>
      <w:szCs w:val="36"/>
      <w:lang w:eastAsia="lt-LT"/>
    </w:rPr>
  </w:style>
  <w:style w:type="paragraph" w:styleId="Header">
    <w:name w:val="header"/>
    <w:basedOn w:val="Normal"/>
    <w:link w:val="HeaderChar"/>
    <w:semiHidden/>
    <w:unhideWhenUsed/>
    <w:rsid w:val="00AE18DD"/>
    <w:pPr>
      <w:tabs>
        <w:tab w:val="center" w:pos="4819"/>
        <w:tab w:val="right" w:pos="9638"/>
      </w:tabs>
    </w:pPr>
  </w:style>
  <w:style w:type="character" w:customStyle="1" w:styleId="HeaderChar">
    <w:name w:val="Header Char"/>
    <w:basedOn w:val="DefaultParagraphFont"/>
    <w:link w:val="Header"/>
    <w:semiHidden/>
    <w:rsid w:val="00AE18DD"/>
  </w:style>
  <w:style w:type="paragraph" w:styleId="Footer">
    <w:name w:val="footer"/>
    <w:basedOn w:val="Normal"/>
    <w:link w:val="FooterChar"/>
    <w:semiHidden/>
    <w:unhideWhenUsed/>
    <w:rsid w:val="00AE18DD"/>
    <w:pPr>
      <w:tabs>
        <w:tab w:val="center" w:pos="4819"/>
        <w:tab w:val="right" w:pos="9638"/>
      </w:tabs>
    </w:pPr>
  </w:style>
  <w:style w:type="character" w:customStyle="1" w:styleId="FooterChar">
    <w:name w:val="Footer Char"/>
    <w:basedOn w:val="DefaultParagraphFont"/>
    <w:link w:val="Footer"/>
    <w:semiHidden/>
    <w:rsid w:val="00AE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8641">
      <w:bodyDiv w:val="1"/>
      <w:marLeft w:val="0"/>
      <w:marRight w:val="0"/>
      <w:marTop w:val="0"/>
      <w:marBottom w:val="0"/>
      <w:divBdr>
        <w:top w:val="none" w:sz="0" w:space="0" w:color="auto"/>
        <w:left w:val="none" w:sz="0" w:space="0" w:color="auto"/>
        <w:bottom w:val="none" w:sz="0" w:space="0" w:color="auto"/>
        <w:right w:val="none" w:sz="0" w:space="0" w:color="auto"/>
      </w:divBdr>
    </w:div>
    <w:div w:id="1131821495">
      <w:bodyDiv w:val="1"/>
      <w:marLeft w:val="0"/>
      <w:marRight w:val="0"/>
      <w:marTop w:val="0"/>
      <w:marBottom w:val="0"/>
      <w:divBdr>
        <w:top w:val="none" w:sz="0" w:space="0" w:color="auto"/>
        <w:left w:val="none" w:sz="0" w:space="0" w:color="auto"/>
        <w:bottom w:val="none" w:sz="0" w:space="0" w:color="auto"/>
        <w:right w:val="none" w:sz="0" w:space="0" w:color="auto"/>
      </w:divBdr>
    </w:div>
    <w:div w:id="1516190866">
      <w:bodyDiv w:val="1"/>
      <w:marLeft w:val="0"/>
      <w:marRight w:val="0"/>
      <w:marTop w:val="0"/>
      <w:marBottom w:val="0"/>
      <w:divBdr>
        <w:top w:val="none" w:sz="0" w:space="0" w:color="auto"/>
        <w:left w:val="none" w:sz="0" w:space="0" w:color="auto"/>
        <w:bottom w:val="none" w:sz="0" w:space="0" w:color="auto"/>
        <w:right w:val="none" w:sz="0" w:space="0" w:color="auto"/>
      </w:divBdr>
    </w:div>
    <w:div w:id="161776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A784F-48DE-4A7F-ABF5-30D4939ADBE8}">
  <ds:schemaRefs>
    <ds:schemaRef ds:uri="http://schemas.microsoft.com/sharepoint/v3/contenttype/forms"/>
  </ds:schemaRefs>
</ds:datastoreItem>
</file>

<file path=customXml/itemProps2.xml><?xml version="1.0" encoding="utf-8"?>
<ds:datastoreItem xmlns:ds="http://schemas.openxmlformats.org/officeDocument/2006/customXml" ds:itemID="{2A3A1EE7-A45B-4B28-BA85-B281D30AC30D}">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3.xml><?xml version="1.0" encoding="utf-8"?>
<ds:datastoreItem xmlns:ds="http://schemas.openxmlformats.org/officeDocument/2006/customXml" ds:itemID="{08CCA258-679B-4D98-ABC0-37C2C250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41F361-6193-4E61-8C12-4208031F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7291</Words>
  <Characters>4157</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ESFA kvietimas teikti planus</vt:lpstr>
      <vt:lpstr/>
    </vt:vector>
  </TitlesOfParts>
  <Company/>
  <LinksUpToDate>false</LinksUpToDate>
  <CharactersWithSpaces>11426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ESFA kvietimas teikti planus</dc:title>
  <dc:creator>Virginija Levinskienė</dc:creator>
  <cp:lastModifiedBy>Algimantas Kartočius</cp:lastModifiedBy>
  <cp:revision>2</cp:revision>
  <dcterms:created xsi:type="dcterms:W3CDTF">2022-03-02T15:30:00Z</dcterms:created>
  <dcterms:modified xsi:type="dcterms:W3CDTF">2022-03-02T15:30:00Z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PermissionsFlags">
    <vt:lpwstr>,SECTRUE,</vt:lpwstr>
  </property>
  <property fmtid="{D5CDD505-2E9C-101B-9397-08002B2CF9AE}" pid="3" name="DmsPermissionsDivisions">
    <vt:lpwstr>71;#Švietimo projektų skyrius|4d6950ba-bddb-4d59-b4f2-90fff673db9b</vt:lpwstr>
  </property>
  <property fmtid="{D5CDD505-2E9C-101B-9397-08002B2CF9AE}" pid="4" name="DmsPermissionsUsers">
    <vt:lpwstr>707;#Algimantas Kartočius;#63;#Eglė Vizbarė</vt:lpwstr>
  </property>
  <property fmtid="{D5CDD505-2E9C-101B-9397-08002B2CF9AE}" pid="5" name="ContentTypeId">
    <vt:lpwstr>0x010100D76F90AF19434866994CD715ED8FEE4200712820E1B0DE314FBCE77D75ADAD206D</vt:lpwstr>
  </property>
  <property fmtid="{D5CDD505-2E9C-101B-9397-08002B2CF9AE}" pid="6" name="TaxCatchAll">
    <vt:lpwstr/>
  </property>
  <property fmtid="{D5CDD505-2E9C-101B-9397-08002B2CF9AE}" pid="7" name="DmsDocPrepDocSendRegReal">
    <vt:bool>false</vt:bool>
  </property>
  <property fmtid="{D5CDD505-2E9C-101B-9397-08002B2CF9AE}" pid="8" name="DmsWaitingForSign">
    <vt:bool>true</vt:bool>
  </property>
</Properties>
</file>