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AF" w:rsidRDefault="0033148A" w:rsidP="0033148A">
      <w:pPr>
        <w:tabs>
          <w:tab w:val="center" w:pos="4153"/>
          <w:tab w:val="right" w:pos="8306"/>
        </w:tabs>
        <w:jc w:val="center"/>
        <w:rPr>
          <w:sz w:val="14"/>
          <w:szCs w:val="14"/>
        </w:rPr>
      </w:pPr>
      <w:r>
        <w:rPr>
          <w:noProof/>
          <w:lang w:eastAsia="lt-LT"/>
        </w:rPr>
        <w:drawing>
          <wp:inline distT="0" distB="0" distL="0" distR="0" wp14:anchorId="1B8182AF">
            <wp:extent cx="542290" cy="59753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9AF" w:rsidRDefault="0033148A" w:rsidP="0033148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LIETUVOS RESPUBLIKOS Ekonomikos ir inovacijų MINISTRAS</w:t>
      </w:r>
    </w:p>
    <w:p w:rsidR="00DB59AF" w:rsidRDefault="00DB59AF" w:rsidP="0033148A">
      <w:pPr>
        <w:jc w:val="center"/>
        <w:rPr>
          <w:b/>
          <w:caps/>
          <w:lang w:eastAsia="lt-LT"/>
        </w:rPr>
      </w:pPr>
    </w:p>
    <w:p w:rsidR="00DB59AF" w:rsidRDefault="0033148A" w:rsidP="0033148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įsakymas</w:t>
      </w:r>
    </w:p>
    <w:p w:rsidR="00DB59AF" w:rsidRDefault="0033148A" w:rsidP="0033148A">
      <w:pPr>
        <w:keepNext/>
        <w:jc w:val="center"/>
        <w:outlineLvl w:val="3"/>
        <w:rPr>
          <w:b/>
        </w:rPr>
      </w:pPr>
      <w:r>
        <w:rPr>
          <w:b/>
        </w:rPr>
        <w:t xml:space="preserve">DĖL IŠ LIETUVOS RESPUBLIKAI IŠ PRISITAIKYMO PRIE „BREXIT’O“ REZERVO </w:t>
      </w:r>
      <w:r>
        <w:rPr>
          <w:b/>
          <w:szCs w:val="24"/>
        </w:rPr>
        <w:t xml:space="preserve">PAGAL PRIEMONĘ </w:t>
      </w:r>
      <w:r>
        <w:rPr>
          <w:b/>
        </w:rPr>
        <w:t>„PRISITAIKYMAS PRIE „BREXIT’O: PAGALBA VERSLUI“ (SFMIS2014 NR. 15.1.1-CPVA-V-862) SKIRTŲ LĖŠŲ SIŪLOMŲ FINANSUOTI VALSTYBĖS PROJEKTŲ</w:t>
      </w:r>
    </w:p>
    <w:p w:rsidR="00DB59AF" w:rsidRDefault="0033148A" w:rsidP="0033148A">
      <w:pPr>
        <w:keepNext/>
        <w:jc w:val="center"/>
        <w:outlineLvl w:val="3"/>
        <w:rPr>
          <w:b/>
          <w:bCs/>
          <w:szCs w:val="24"/>
        </w:rPr>
      </w:pPr>
      <w:r>
        <w:rPr>
          <w:b/>
          <w:bCs/>
          <w:szCs w:val="24"/>
        </w:rPr>
        <w:t>SĄRAŠO PATVIRTINIMO</w:t>
      </w:r>
    </w:p>
    <w:p w:rsidR="00DB59AF" w:rsidRDefault="00DB59AF" w:rsidP="0033148A">
      <w:pPr>
        <w:jc w:val="center"/>
        <w:rPr>
          <w:szCs w:val="24"/>
          <w:lang w:eastAsia="lt-LT"/>
        </w:rPr>
      </w:pPr>
    </w:p>
    <w:p w:rsidR="0033148A" w:rsidRDefault="0033148A" w:rsidP="0033148A">
      <w:pPr>
        <w:keepNext/>
        <w:jc w:val="center"/>
        <w:outlineLvl w:val="3"/>
      </w:pPr>
      <w:r>
        <w:t>2022 m. birželio 27 d. Nr. 4-847</w:t>
      </w:r>
    </w:p>
    <w:p w:rsidR="00DB59AF" w:rsidRDefault="0033148A" w:rsidP="0033148A">
      <w:pPr>
        <w:keepNext/>
        <w:jc w:val="center"/>
        <w:outlineLvl w:val="3"/>
        <w:rPr>
          <w:szCs w:val="24"/>
        </w:rPr>
      </w:pPr>
      <w:r>
        <w:rPr>
          <w:szCs w:val="24"/>
        </w:rPr>
        <w:t>Vilnius</w:t>
      </w:r>
    </w:p>
    <w:p w:rsidR="00DB59AF" w:rsidRDefault="00DB59AF" w:rsidP="0033148A">
      <w:pPr>
        <w:jc w:val="center"/>
        <w:rPr>
          <w:szCs w:val="24"/>
          <w:lang w:eastAsia="lt-LT"/>
        </w:rPr>
      </w:pPr>
    </w:p>
    <w:p w:rsidR="0033148A" w:rsidRDefault="0033148A" w:rsidP="0033148A">
      <w:pPr>
        <w:jc w:val="center"/>
        <w:rPr>
          <w:szCs w:val="24"/>
          <w:lang w:eastAsia="lt-LT"/>
        </w:rPr>
      </w:pPr>
    </w:p>
    <w:p w:rsidR="00DB59AF" w:rsidRDefault="0033148A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Įgyvendindama Lietuvos Respublikai iš Prisitaikymo prie „</w:t>
      </w:r>
      <w:proofErr w:type="spellStart"/>
      <w:r>
        <w:rPr>
          <w:szCs w:val="24"/>
          <w:lang w:eastAsia="lt-LT"/>
        </w:rPr>
        <w:t>Brexit’o</w:t>
      </w:r>
      <w:proofErr w:type="spellEnd"/>
      <w:r>
        <w:rPr>
          <w:szCs w:val="24"/>
          <w:lang w:eastAsia="lt-LT"/>
        </w:rPr>
        <w:t>“ rezervo skirtų lėšų administravimo taisyklių, patvirtintų Lietuvos Respublikos Vyriausybės 2022 m. gegužės 18 d. nutarimu Nr. 507 „Dėl Lietuvos Respublikai iš Prisitaikymo prie „</w:t>
      </w:r>
      <w:proofErr w:type="spellStart"/>
      <w:r>
        <w:rPr>
          <w:szCs w:val="24"/>
          <w:lang w:eastAsia="lt-LT"/>
        </w:rPr>
        <w:t>Brexit’o</w:t>
      </w:r>
      <w:proofErr w:type="spellEnd"/>
      <w:r>
        <w:rPr>
          <w:szCs w:val="24"/>
          <w:lang w:eastAsia="lt-LT"/>
        </w:rPr>
        <w:t>“ rezervo skirtų lėšų administravimo“, 19 punktą ir atsižvelgdama į VšĮ Centrinės projektų valdymo agentūros 2022 m. gegužės 18 d. raštu Nr. 2022/2-2430 „Dėl prisitaikymo prie „</w:t>
      </w:r>
      <w:proofErr w:type="spellStart"/>
      <w:r>
        <w:rPr>
          <w:szCs w:val="24"/>
          <w:lang w:eastAsia="lt-LT"/>
        </w:rPr>
        <w:t>Brexit</w:t>
      </w:r>
      <w:proofErr w:type="spellEnd"/>
      <w:r>
        <w:rPr>
          <w:szCs w:val="24"/>
          <w:lang w:eastAsia="lt-LT"/>
        </w:rPr>
        <w:t xml:space="preserve">“ rezervo projektinių pasiūlymų vertinimo“ pateiktas išvadas, </w:t>
      </w:r>
    </w:p>
    <w:p w:rsidR="00DB59AF" w:rsidRDefault="0033148A">
      <w:pPr>
        <w:ind w:right="-1"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 v i r t i n u  Iš Lietuvos Respublikai iš prisitaikymo prie „</w:t>
      </w:r>
      <w:proofErr w:type="spellStart"/>
      <w:r>
        <w:rPr>
          <w:szCs w:val="24"/>
          <w:lang w:eastAsia="lt-LT"/>
        </w:rPr>
        <w:t>Brexit’o</w:t>
      </w:r>
      <w:proofErr w:type="spellEnd"/>
      <w:r>
        <w:rPr>
          <w:szCs w:val="24"/>
          <w:lang w:eastAsia="lt-LT"/>
        </w:rPr>
        <w:t xml:space="preserve">“ rezervo pagal priemonę </w:t>
      </w:r>
      <w:r>
        <w:rPr>
          <w:lang w:eastAsia="lt-LT"/>
        </w:rPr>
        <w:t>„Prisitaikymas prie „</w:t>
      </w:r>
      <w:proofErr w:type="spellStart"/>
      <w:r>
        <w:rPr>
          <w:lang w:eastAsia="lt-LT"/>
        </w:rPr>
        <w:t>Brexit’o</w:t>
      </w:r>
      <w:proofErr w:type="spellEnd"/>
      <w:r>
        <w:rPr>
          <w:lang w:eastAsia="lt-LT"/>
        </w:rPr>
        <w:t xml:space="preserve">: pagalba verslui“ (SFMIS2014 Nr. 15.1.1-CPVA-V-862) </w:t>
      </w:r>
      <w:r>
        <w:rPr>
          <w:szCs w:val="24"/>
          <w:lang w:eastAsia="lt-LT"/>
        </w:rPr>
        <w:t>skirtų lėšų siūlomų finansuoti valstybės projektų sąrašą (pridedama).</w:t>
      </w:r>
    </w:p>
    <w:p w:rsidR="00DB59AF" w:rsidRDefault="00DB59AF">
      <w:pPr>
        <w:ind w:right="-1" w:firstLine="720"/>
        <w:jc w:val="both"/>
        <w:rPr>
          <w:szCs w:val="24"/>
          <w:lang w:eastAsia="lt-LT"/>
        </w:rPr>
      </w:pPr>
    </w:p>
    <w:p w:rsidR="00DB59AF" w:rsidRDefault="00DB59AF">
      <w:pPr>
        <w:ind w:firstLine="709"/>
        <w:rPr>
          <w:lang w:eastAsia="lt-LT"/>
        </w:rPr>
      </w:pPr>
    </w:p>
    <w:p w:rsidR="00DB59AF" w:rsidRDefault="0033148A" w:rsidP="0033148A">
      <w:pPr>
        <w:spacing w:line="276" w:lineRule="auto"/>
        <w:rPr>
          <w:lang w:eastAsia="lt-LT"/>
        </w:rPr>
      </w:pPr>
      <w:r>
        <w:rPr>
          <w:szCs w:val="24"/>
          <w:lang w:eastAsia="lt-LT"/>
        </w:rPr>
        <w:t>Ekonomikos ir inovacijų ministrė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Aušrinė Armonaitė</w:t>
      </w:r>
    </w:p>
    <w:p w:rsidR="0033148A" w:rsidRDefault="0033148A">
      <w:pPr>
        <w:ind w:left="10490"/>
        <w:sectPr w:rsidR="0033148A" w:rsidSect="003314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2" w:right="567" w:bottom="992" w:left="1701" w:header="561" w:footer="686" w:gutter="0"/>
          <w:pgNumType w:start="1"/>
          <w:cols w:space="1296"/>
          <w:formProt w:val="0"/>
          <w:titlePg/>
          <w:docGrid w:linePitch="326"/>
        </w:sectPr>
      </w:pPr>
    </w:p>
    <w:p w:rsidR="00DB59AF" w:rsidRDefault="0033148A">
      <w:pPr>
        <w:ind w:left="10490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PATVIRTINTA </w:t>
      </w:r>
    </w:p>
    <w:p w:rsidR="00DB59AF" w:rsidRDefault="0033148A">
      <w:pPr>
        <w:ind w:left="10490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ekonomikos ir inovacijų ministro </w:t>
      </w:r>
    </w:p>
    <w:p w:rsidR="0033148A" w:rsidRDefault="0033148A">
      <w:pPr>
        <w:ind w:left="10490"/>
      </w:pPr>
      <w:r>
        <w:t xml:space="preserve">2022 m. birželio 27 d. </w:t>
      </w:r>
      <w:r>
        <w:rPr>
          <w:szCs w:val="24"/>
          <w:lang w:eastAsia="lt-LT"/>
        </w:rPr>
        <w:t xml:space="preserve">įsakymu </w:t>
      </w:r>
      <w:r>
        <w:t>Nr. 4-847</w:t>
      </w:r>
    </w:p>
    <w:p w:rsidR="00DB59AF" w:rsidRDefault="0033148A">
      <w:pPr>
        <w:ind w:left="10490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</w:p>
    <w:p w:rsidR="00DB59AF" w:rsidRDefault="00DB59AF">
      <w:pPr>
        <w:ind w:left="10490"/>
        <w:rPr>
          <w:szCs w:val="24"/>
          <w:lang w:eastAsia="lt-LT"/>
        </w:rPr>
      </w:pPr>
    </w:p>
    <w:p w:rsidR="00DB59AF" w:rsidRDefault="0033148A">
      <w:pPr>
        <w:ind w:right="-30"/>
        <w:jc w:val="center"/>
        <w:rPr>
          <w:b/>
          <w:bCs/>
          <w:szCs w:val="24"/>
          <w:lang w:eastAsia="lt-LT"/>
        </w:rPr>
      </w:pPr>
      <w:r>
        <w:rPr>
          <w:b/>
          <w:szCs w:val="24"/>
          <w:lang w:eastAsia="lt-LT"/>
        </w:rPr>
        <w:t xml:space="preserve">IŠ LIETUVOS RESPUBLIKAI IŠ PRISITAIKYMO PRIE „BREXIT’O“ REZERVO PAGAL PRIEMONĘ </w:t>
      </w:r>
      <w:r>
        <w:rPr>
          <w:b/>
          <w:lang w:eastAsia="lt-LT"/>
        </w:rPr>
        <w:t>„PRISITAIKYMAS PRIE „BREXIT’O: PAGALBA VERSLUI“ (SFMIS2014 NR. 15.1.1-CPVA-V-862)</w:t>
      </w:r>
      <w:r>
        <w:rPr>
          <w:lang w:eastAsia="lt-LT"/>
        </w:rPr>
        <w:t xml:space="preserve"> </w:t>
      </w:r>
      <w:r>
        <w:rPr>
          <w:b/>
          <w:szCs w:val="24"/>
          <w:lang w:eastAsia="lt-LT"/>
        </w:rPr>
        <w:t>SKIRTŲ LĖŠŲ SIŪLOMŲ FINANSUOTI VALSTYBĖS PROJEKTŲ SĄRAŠAS</w:t>
      </w:r>
    </w:p>
    <w:p w:rsidR="00DB59AF" w:rsidRDefault="00DB59AF">
      <w:pPr>
        <w:ind w:right="-1023"/>
        <w:rPr>
          <w:b/>
          <w:bCs/>
          <w:sz w:val="22"/>
          <w:szCs w:val="22"/>
          <w:lang w:eastAsia="lt-LT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62"/>
        <w:gridCol w:w="2268"/>
        <w:gridCol w:w="1701"/>
        <w:gridCol w:w="1701"/>
        <w:gridCol w:w="1701"/>
        <w:gridCol w:w="2297"/>
        <w:gridCol w:w="1559"/>
        <w:gridCol w:w="1701"/>
      </w:tblGrid>
      <w:tr w:rsidR="00DB59AF">
        <w:tc>
          <w:tcPr>
            <w:tcW w:w="556" w:type="dxa"/>
            <w:vAlign w:val="center"/>
          </w:tcPr>
          <w:p w:rsidR="00DB59AF" w:rsidRDefault="0033148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1962" w:type="dxa"/>
            <w:vAlign w:val="center"/>
          </w:tcPr>
          <w:p w:rsidR="00DB59AF" w:rsidRDefault="0033148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Galimas pareiškėjas</w:t>
            </w:r>
          </w:p>
        </w:tc>
        <w:tc>
          <w:tcPr>
            <w:tcW w:w="2268" w:type="dxa"/>
            <w:vAlign w:val="center"/>
          </w:tcPr>
          <w:p w:rsidR="00DB59AF" w:rsidRDefault="0033148A">
            <w:pPr>
              <w:jc w:val="center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Preliminarus iš Lietuvos Respublikai iš Prisitaikymo prie „</w:t>
            </w:r>
            <w:proofErr w:type="spellStart"/>
            <w:r>
              <w:rPr>
                <w:szCs w:val="24"/>
                <w:lang w:eastAsia="lt-LT"/>
              </w:rPr>
              <w:t>Brexit’o</w:t>
            </w:r>
            <w:proofErr w:type="spellEnd"/>
            <w:r>
              <w:rPr>
                <w:szCs w:val="24"/>
                <w:lang w:eastAsia="lt-LT"/>
              </w:rPr>
              <w:t>“ rezervo skirtų lėšų (toliau – Rezervo lėšos) siūlomo finansuoti valstybės projekto (toliau – projektas) pavadinimas</w:t>
            </w:r>
          </w:p>
        </w:tc>
        <w:tc>
          <w:tcPr>
            <w:tcW w:w="1701" w:type="dxa"/>
            <w:vAlign w:val="center"/>
          </w:tcPr>
          <w:p w:rsidR="00DB59AF" w:rsidRDefault="0033148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Preliminari iš Rezervo lėšų tinkamų finansuoti projekto išlaidų suma, eurais</w:t>
            </w:r>
          </w:p>
        </w:tc>
        <w:tc>
          <w:tcPr>
            <w:tcW w:w="1701" w:type="dxa"/>
            <w:vAlign w:val="center"/>
          </w:tcPr>
          <w:p w:rsidR="00DB59AF" w:rsidRDefault="0033148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Projektui numatomo skirti finansavimo iš Rezervo lėšų suma, eurais</w:t>
            </w:r>
          </w:p>
        </w:tc>
        <w:tc>
          <w:tcPr>
            <w:tcW w:w="1701" w:type="dxa"/>
            <w:vAlign w:val="center"/>
          </w:tcPr>
          <w:p w:rsidR="00DB59AF" w:rsidRDefault="0033148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Projektui numatoma skirti Lietuvos Respublikos valstybės biudžeto lėšų suma iš Rezervo lėšų netinkamam finansuoti pridėtinės vertės mokesčiui sumokėti, eurais </w:t>
            </w:r>
          </w:p>
        </w:tc>
        <w:tc>
          <w:tcPr>
            <w:tcW w:w="2297" w:type="dxa"/>
            <w:vAlign w:val="center"/>
          </w:tcPr>
          <w:p w:rsidR="00DB59AF" w:rsidRDefault="0033148A">
            <w:pPr>
              <w:jc w:val="center"/>
              <w:rPr>
                <w:i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Planuojami nustatyti projekto stebėsenos rodikliai ir jų siektinos reikšmės</w:t>
            </w:r>
          </w:p>
        </w:tc>
        <w:tc>
          <w:tcPr>
            <w:tcW w:w="1559" w:type="dxa"/>
            <w:vAlign w:val="center"/>
          </w:tcPr>
          <w:p w:rsidR="00DB59AF" w:rsidRDefault="0033148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Paraiškos finansuoti projektą pateikimo </w:t>
            </w:r>
            <w:proofErr w:type="spellStart"/>
            <w:r>
              <w:rPr>
                <w:szCs w:val="24"/>
                <w:lang w:eastAsia="lt-LT"/>
              </w:rPr>
              <w:t>įgyvendinan-čiajai</w:t>
            </w:r>
            <w:proofErr w:type="spellEnd"/>
            <w:r>
              <w:rPr>
                <w:szCs w:val="24"/>
                <w:lang w:eastAsia="lt-LT"/>
              </w:rPr>
              <w:t xml:space="preserve"> institucijai terminas</w:t>
            </w:r>
          </w:p>
          <w:p w:rsidR="00DB59AF" w:rsidRDefault="00DB59AF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DB59AF" w:rsidRDefault="0033148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Projekto </w:t>
            </w:r>
            <w:proofErr w:type="spellStart"/>
            <w:r>
              <w:rPr>
                <w:szCs w:val="24"/>
                <w:lang w:eastAsia="lt-LT"/>
              </w:rPr>
              <w:t>parengtumo</w:t>
            </w:r>
            <w:proofErr w:type="spellEnd"/>
            <w:r>
              <w:rPr>
                <w:szCs w:val="24"/>
                <w:lang w:eastAsia="lt-LT"/>
              </w:rPr>
              <w:t xml:space="preserve"> reikalavimai (jei taikoma)</w:t>
            </w:r>
          </w:p>
        </w:tc>
      </w:tr>
      <w:tr w:rsidR="00DB59AF">
        <w:tc>
          <w:tcPr>
            <w:tcW w:w="556" w:type="dxa"/>
          </w:tcPr>
          <w:p w:rsidR="00DB59AF" w:rsidRDefault="0033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62" w:type="dxa"/>
          </w:tcPr>
          <w:p w:rsidR="00DB59AF" w:rsidRDefault="0033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DB59AF" w:rsidRDefault="0033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DB59AF" w:rsidRDefault="0033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DB59AF" w:rsidRDefault="0033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DB59AF" w:rsidRDefault="0033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97" w:type="dxa"/>
          </w:tcPr>
          <w:p w:rsidR="00DB59AF" w:rsidRDefault="0033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DB59AF" w:rsidRDefault="0033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1" w:type="dxa"/>
          </w:tcPr>
          <w:p w:rsidR="00DB59AF" w:rsidRDefault="00331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B59AF">
        <w:tc>
          <w:tcPr>
            <w:tcW w:w="556" w:type="dxa"/>
            <w:shd w:val="clear" w:color="auto" w:fill="auto"/>
          </w:tcPr>
          <w:p w:rsidR="00DB59AF" w:rsidRDefault="003314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962" w:type="dxa"/>
          </w:tcPr>
          <w:p w:rsidR="00DB59AF" w:rsidRDefault="0033148A">
            <w:pPr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Viešoji įstaiga Inovacijų agentūra</w:t>
            </w:r>
          </w:p>
        </w:tc>
        <w:tc>
          <w:tcPr>
            <w:tcW w:w="2268" w:type="dxa"/>
          </w:tcPr>
          <w:p w:rsidR="00DB59AF" w:rsidRDefault="0033148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„</w:t>
            </w:r>
            <w:proofErr w:type="spellStart"/>
            <w:r>
              <w:rPr>
                <w:color w:val="000000"/>
                <w:szCs w:val="24"/>
              </w:rPr>
              <w:t>Brexit’o</w:t>
            </w:r>
            <w:proofErr w:type="spellEnd"/>
            <w:r>
              <w:rPr>
                <w:color w:val="000000"/>
                <w:szCs w:val="24"/>
              </w:rPr>
              <w:t xml:space="preserve">“ pasekmėms švelninti skirtų priemonių įgyvendinimas, siekiant tolesnio ekonominio bendradarbiavimo </w:t>
            </w:r>
            <w:r>
              <w:rPr>
                <w:color w:val="000000"/>
                <w:szCs w:val="24"/>
              </w:rPr>
              <w:lastRenderedPageBreak/>
              <w:t>Jungtinės Karalystės rinkoje</w:t>
            </w:r>
          </w:p>
          <w:p w:rsidR="00DB59AF" w:rsidRDefault="00DB59A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DB59AF" w:rsidRDefault="003314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494 790,00</w:t>
            </w:r>
          </w:p>
        </w:tc>
        <w:tc>
          <w:tcPr>
            <w:tcW w:w="1701" w:type="dxa"/>
          </w:tcPr>
          <w:p w:rsidR="00DB59AF" w:rsidRDefault="003314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494 790,00</w:t>
            </w:r>
          </w:p>
        </w:tc>
        <w:tc>
          <w:tcPr>
            <w:tcW w:w="1701" w:type="dxa"/>
          </w:tcPr>
          <w:p w:rsidR="00DB59AF" w:rsidRDefault="003314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69 127,00</w:t>
            </w:r>
          </w:p>
        </w:tc>
        <w:tc>
          <w:tcPr>
            <w:tcW w:w="2297" w:type="dxa"/>
          </w:tcPr>
          <w:p w:rsidR="00DB59AF" w:rsidRDefault="0033148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Produkto stebėsenos rodiklis: įmonių, kurioms suteikta konsultacinė parama, skaičius.</w:t>
            </w:r>
          </w:p>
          <w:p w:rsidR="00DB59AF" w:rsidRDefault="0033148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Produkto stebėsenos rodiklio siektina reikšmė: 100 įmonių.</w:t>
            </w:r>
          </w:p>
          <w:p w:rsidR="00DB59AF" w:rsidRDefault="0033148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Rezultato stebėsenos rodiklis: padedant sertifikavimo informaciniam centrui sertifikuotų naujų arba esamų produktų prekybai Jungtinės Karalystės rinkoje skaičius.</w:t>
            </w:r>
          </w:p>
          <w:p w:rsidR="00DB59AF" w:rsidRDefault="0033148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Rezultato stebėsenos rodiklio siektina reikšmė: 20 produktų.</w:t>
            </w:r>
          </w:p>
          <w:p w:rsidR="00DB59AF" w:rsidRDefault="00DB59AF">
            <w:pPr>
              <w:jc w:val="both"/>
              <w:rPr>
                <w:szCs w:val="22"/>
              </w:rPr>
            </w:pPr>
          </w:p>
          <w:p w:rsidR="00DB59AF" w:rsidRDefault="00DB59AF">
            <w:pPr>
              <w:jc w:val="both"/>
              <w:rPr>
                <w:szCs w:val="22"/>
              </w:rPr>
            </w:pPr>
          </w:p>
          <w:p w:rsidR="00DB59AF" w:rsidRDefault="00DB59AF">
            <w:pPr>
              <w:jc w:val="both"/>
              <w:rPr>
                <w:szCs w:val="22"/>
              </w:rPr>
            </w:pPr>
          </w:p>
          <w:p w:rsidR="00DB59AF" w:rsidRDefault="00DB59AF">
            <w:pPr>
              <w:jc w:val="both"/>
              <w:rPr>
                <w:szCs w:val="22"/>
              </w:rPr>
            </w:pPr>
          </w:p>
          <w:p w:rsidR="00DB59AF" w:rsidRDefault="00DB59AF">
            <w:pPr>
              <w:jc w:val="both"/>
              <w:rPr>
                <w:szCs w:val="22"/>
              </w:rPr>
            </w:pPr>
          </w:p>
          <w:p w:rsidR="00DB59AF" w:rsidRDefault="00DB59AF">
            <w:pPr>
              <w:jc w:val="both"/>
              <w:rPr>
                <w:szCs w:val="22"/>
              </w:rPr>
            </w:pPr>
          </w:p>
          <w:p w:rsidR="00DB59AF" w:rsidRDefault="00DB59AF">
            <w:pPr>
              <w:jc w:val="both"/>
              <w:rPr>
                <w:szCs w:val="22"/>
              </w:rPr>
            </w:pPr>
          </w:p>
          <w:p w:rsidR="00DB59AF" w:rsidRDefault="00DB59AF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559" w:type="dxa"/>
          </w:tcPr>
          <w:p w:rsidR="00DB59AF" w:rsidRDefault="003314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2022-07-31  </w:t>
            </w:r>
          </w:p>
        </w:tc>
        <w:tc>
          <w:tcPr>
            <w:tcW w:w="1701" w:type="dxa"/>
          </w:tcPr>
          <w:p w:rsidR="00DB59AF" w:rsidRDefault="003314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paraiškos finansuoti projektą pateikimo su Lietuvos Respublikos konkurencijos </w:t>
            </w:r>
            <w:r>
              <w:rPr>
                <w:szCs w:val="24"/>
                <w:lang w:eastAsia="lt-LT"/>
              </w:rPr>
              <w:lastRenderedPageBreak/>
              <w:t xml:space="preserve">taryba suderintas </w:t>
            </w:r>
            <w:r>
              <w:rPr>
                <w:szCs w:val="24"/>
              </w:rPr>
              <w:t>pagal priemonę „</w:t>
            </w:r>
            <w:r>
              <w:rPr>
                <w:szCs w:val="24"/>
                <w:lang w:eastAsia="lt-LT"/>
              </w:rPr>
              <w:t>Prisitaikymas prie „</w:t>
            </w:r>
            <w:proofErr w:type="spellStart"/>
            <w:r>
              <w:rPr>
                <w:szCs w:val="24"/>
                <w:lang w:eastAsia="lt-LT"/>
              </w:rPr>
              <w:t>Brexit’o</w:t>
            </w:r>
            <w:proofErr w:type="spellEnd"/>
            <w:r>
              <w:rPr>
                <w:szCs w:val="24"/>
                <w:lang w:eastAsia="lt-LT"/>
              </w:rPr>
              <w:t>: pagalba verslui</w:t>
            </w:r>
            <w:r>
              <w:rPr>
                <w:szCs w:val="24"/>
              </w:rPr>
              <w:t xml:space="preserve">“ </w:t>
            </w:r>
            <w:r>
              <w:rPr>
                <w:bCs/>
                <w:szCs w:val="22"/>
              </w:rPr>
              <w:t xml:space="preserve">(SFMIS2014 Nr. </w:t>
            </w:r>
            <w:bookmarkStart w:id="0" w:name="_GoBack"/>
            <w:r>
              <w:rPr>
                <w:bCs/>
                <w:szCs w:val="22"/>
              </w:rPr>
              <w:t>15.1.1-CPVA-V-862</w:t>
            </w:r>
            <w:bookmarkEnd w:id="0"/>
            <w:r>
              <w:rPr>
                <w:bCs/>
                <w:szCs w:val="22"/>
              </w:rPr>
              <w:t xml:space="preserve">) </w:t>
            </w:r>
            <w:r>
              <w:rPr>
                <w:szCs w:val="24"/>
              </w:rPr>
              <w:t xml:space="preserve">teikiamos </w:t>
            </w:r>
            <w:r>
              <w:rPr>
                <w:i/>
                <w:szCs w:val="24"/>
              </w:rPr>
              <w:t xml:space="preserve">de </w:t>
            </w:r>
            <w:proofErr w:type="spellStart"/>
            <w:r>
              <w:rPr>
                <w:i/>
                <w:szCs w:val="24"/>
              </w:rPr>
              <w:t>minimis</w:t>
            </w:r>
            <w:proofErr w:type="spellEnd"/>
            <w:r>
              <w:rPr>
                <w:szCs w:val="24"/>
              </w:rPr>
              <w:t xml:space="preserve"> pagalbos teikimo sąlygų projektas</w:t>
            </w:r>
          </w:p>
        </w:tc>
      </w:tr>
    </w:tbl>
    <w:p w:rsidR="00DB59AF" w:rsidRDefault="00DB59AF">
      <w:pPr>
        <w:jc w:val="both"/>
        <w:rPr>
          <w:szCs w:val="24"/>
          <w:lang w:eastAsia="lt-LT"/>
        </w:rPr>
      </w:pPr>
    </w:p>
    <w:p w:rsidR="00DB59AF" w:rsidRDefault="0033148A">
      <w:pPr>
        <w:ind w:firstLine="567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</w:t>
      </w:r>
    </w:p>
    <w:p w:rsidR="00DB59AF" w:rsidRDefault="00DB59AF">
      <w:pPr>
        <w:jc w:val="both"/>
        <w:rPr>
          <w:szCs w:val="24"/>
          <w:lang w:eastAsia="lt-LT"/>
        </w:rPr>
      </w:pPr>
    </w:p>
    <w:sectPr w:rsidR="00DB59AF">
      <w:pgSz w:w="16838" w:h="11906" w:orient="landscape" w:code="9"/>
      <w:pgMar w:top="1701" w:right="992" w:bottom="567" w:left="992" w:header="561" w:footer="686" w:gutter="0"/>
      <w:pgNumType w:start="1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78" w:rsidRDefault="00226D7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226D78" w:rsidRDefault="00226D7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AF" w:rsidRDefault="00DB59A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AF" w:rsidRDefault="00DB59AF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AF" w:rsidRDefault="00DB59AF">
    <w:pPr>
      <w:tabs>
        <w:tab w:val="center" w:pos="4153"/>
        <w:tab w:val="left" w:pos="5529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78" w:rsidRDefault="00226D7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226D78" w:rsidRDefault="00226D7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AF" w:rsidRDefault="0033148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1</w:t>
    </w:r>
    <w:r>
      <w:rPr>
        <w:lang w:eastAsia="lt-LT"/>
      </w:rPr>
      <w:fldChar w:fldCharType="end"/>
    </w:r>
  </w:p>
  <w:p w:rsidR="00DB59AF" w:rsidRDefault="00DB59AF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AF" w:rsidRDefault="0033148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6A1F47">
      <w:rPr>
        <w:noProof/>
        <w:lang w:eastAsia="lt-LT"/>
      </w:rPr>
      <w:t>2</w:t>
    </w:r>
    <w:r>
      <w:rPr>
        <w:lang w:eastAsia="lt-LT"/>
      </w:rPr>
      <w:fldChar w:fldCharType="end"/>
    </w:r>
  </w:p>
  <w:p w:rsidR="00DB59AF" w:rsidRDefault="00DB59AF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AF" w:rsidRDefault="00DB59AF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E9"/>
    <w:rsid w:val="00226D78"/>
    <w:rsid w:val="0033148A"/>
    <w:rsid w:val="006835E9"/>
    <w:rsid w:val="006A1F47"/>
    <w:rsid w:val="00D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D2373-E27B-43E2-854E-ECD4091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31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896A-B6BD-4EC1-89BE-327E1786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1983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3108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Vieraitytė</dc:creator>
  <cp:lastModifiedBy>Živilė Naujokienė</cp:lastModifiedBy>
  <cp:revision>2</cp:revision>
  <cp:lastPrinted>2008-12-29T11:20:00Z</cp:lastPrinted>
  <dcterms:created xsi:type="dcterms:W3CDTF">2022-06-30T12:07:00Z</dcterms:created>
  <dcterms:modified xsi:type="dcterms:W3CDTF">2022-06-30T12:07:00Z</dcterms:modified>
</cp:coreProperties>
</file>