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8CAA9" w14:textId="77777777" w:rsidR="00F1464C" w:rsidRDefault="008479F0">
      <w:pPr>
        <w:tabs>
          <w:tab w:val="center" w:pos="4819"/>
          <w:tab w:val="right" w:pos="9638"/>
        </w:tabs>
        <w:rPr>
          <w:szCs w:val="24"/>
          <w:lang w:eastAsia="lt-LT"/>
        </w:rPr>
      </w:pPr>
    </w:p>
    <w:p w14:paraId="260A9A53" w14:textId="358C1C0D" w:rsidR="00F1464C" w:rsidRDefault="008479F0">
      <w:pPr>
        <w:ind w:left="9639"/>
        <w:rPr>
          <w:szCs w:val="24"/>
          <w:lang w:eastAsia="lt-LT"/>
        </w:rPr>
      </w:pPr>
      <w:r>
        <w:rPr>
          <w:szCs w:val="24"/>
          <w:lang w:eastAsia="lt-LT"/>
        </w:rPr>
        <w:t>PATVIRTINTA</w:t>
      </w:r>
    </w:p>
    <w:p w14:paraId="6B3B8781" w14:textId="77777777" w:rsidR="00F1464C" w:rsidRDefault="008479F0">
      <w:pPr>
        <w:ind w:left="9639"/>
        <w:rPr>
          <w:szCs w:val="24"/>
          <w:lang w:eastAsia="lt-LT"/>
        </w:rPr>
      </w:pPr>
      <w:r>
        <w:rPr>
          <w:szCs w:val="24"/>
          <w:lang w:eastAsia="lt-LT"/>
        </w:rPr>
        <w:t>Lietuvos Respublikos finansų ministro</w:t>
      </w:r>
    </w:p>
    <w:p w14:paraId="550E4E70" w14:textId="62A1A074" w:rsidR="00F1464C" w:rsidRDefault="008479F0">
      <w:pPr>
        <w:ind w:left="9639"/>
        <w:rPr>
          <w:szCs w:val="24"/>
          <w:lang w:eastAsia="lt-LT"/>
        </w:rPr>
      </w:pPr>
      <w:r w:rsidRPr="008479F0">
        <w:rPr>
          <w:szCs w:val="24"/>
          <w:lang w:eastAsia="lt-LT"/>
        </w:rPr>
        <w:t>2022 m. gegužės 27 d. įsakymu Nr. 1K-190</w:t>
      </w:r>
    </w:p>
    <w:p w14:paraId="6D9567E4" w14:textId="77777777" w:rsidR="008479F0" w:rsidRDefault="008479F0">
      <w:pPr>
        <w:ind w:left="9639"/>
        <w:rPr>
          <w:szCs w:val="24"/>
          <w:lang w:eastAsia="lt-LT"/>
        </w:rPr>
      </w:pPr>
    </w:p>
    <w:p w14:paraId="20E4030E" w14:textId="27DE1E67" w:rsidR="00F1464C" w:rsidRDefault="008479F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PRISITAIKYMO PRIE „BREXIT’O“ REZERVO STEBĖSENOS RODIKLIŲ SKAIČIAVIMO APRAŠAS </w:t>
      </w:r>
    </w:p>
    <w:p w14:paraId="66560281" w14:textId="77777777" w:rsidR="00F1464C" w:rsidRDefault="00F1464C">
      <w:pPr>
        <w:rPr>
          <w:b/>
          <w:szCs w:val="24"/>
          <w:lang w:eastAsia="lt-L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126"/>
        <w:gridCol w:w="986"/>
        <w:gridCol w:w="2026"/>
        <w:gridCol w:w="1125"/>
        <w:gridCol w:w="1502"/>
        <w:gridCol w:w="2157"/>
        <w:gridCol w:w="2550"/>
        <w:gridCol w:w="1495"/>
      </w:tblGrid>
      <w:tr w:rsidR="00F1464C" w14:paraId="55475E74" w14:textId="77777777" w:rsidTr="008479F0">
        <w:trPr>
          <w:trHeight w:val="1380"/>
          <w:jc w:val="center"/>
        </w:trPr>
        <w:tc>
          <w:tcPr>
            <w:tcW w:w="332" w:type="pct"/>
            <w:shd w:val="clear" w:color="000000" w:fill="FFFFFF"/>
            <w:vAlign w:val="center"/>
            <w:hideMark/>
          </w:tcPr>
          <w:p w14:paraId="2D4710BB" w14:textId="77777777" w:rsidR="00F1464C" w:rsidRDefault="00F1464C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bookmarkStart w:id="0" w:name="_GoBack"/>
          </w:p>
          <w:p w14:paraId="0CAB0794" w14:textId="4FF375F8" w:rsidR="00F1464C" w:rsidRDefault="008479F0">
            <w:pPr>
              <w:ind w:right="-57"/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Prisitai-kymo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 xml:space="preserve"> prie „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Brexit’o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 xml:space="preserve">“ rezervo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stebėse-nos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 xml:space="preserve"> rodiklio (toliau – rodiklis) kodas</w:t>
            </w:r>
          </w:p>
        </w:tc>
        <w:tc>
          <w:tcPr>
            <w:tcW w:w="373" w:type="pct"/>
            <w:shd w:val="clear" w:color="000000" w:fill="FFFFFF"/>
            <w:vAlign w:val="center"/>
            <w:hideMark/>
          </w:tcPr>
          <w:p w14:paraId="184E5DC8" w14:textId="388E716D" w:rsidR="00F1464C" w:rsidRDefault="008479F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Rodiklio pavadini-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mas</w:t>
            </w:r>
            <w:proofErr w:type="spellEnd"/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14:paraId="11709129" w14:textId="1FCCA3FA" w:rsidR="00F1464C" w:rsidRDefault="008479F0">
            <w:pPr>
              <w:ind w:right="-57"/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Rodikliui skaičiuoti taikomas matavimo vienetas</w:t>
            </w:r>
          </w:p>
        </w:tc>
        <w:tc>
          <w:tcPr>
            <w:tcW w:w="747" w:type="pct"/>
            <w:shd w:val="clear" w:color="000000" w:fill="FFFFFF"/>
            <w:vAlign w:val="center"/>
          </w:tcPr>
          <w:p w14:paraId="267D7AA8" w14:textId="2F765953" w:rsidR="00F1464C" w:rsidRDefault="008479F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Prisitaikymo prie „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Brexit’o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“ rezervo stebėsenos rodiklių skaičiavimo apraše vartojami terminai ir jų šaltiniai</w:t>
            </w:r>
          </w:p>
        </w:tc>
        <w:tc>
          <w:tcPr>
            <w:tcW w:w="373" w:type="pct"/>
            <w:shd w:val="clear" w:color="000000" w:fill="FFFFFF"/>
            <w:vAlign w:val="center"/>
            <w:hideMark/>
          </w:tcPr>
          <w:p w14:paraId="36D751AE" w14:textId="35F7FA6F" w:rsidR="00F1464C" w:rsidRDefault="008479F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 xml:space="preserve">Rodiklio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apskai-čiavimo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 xml:space="preserve"> tipas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14:paraId="7D654118" w14:textId="5FB03050" w:rsidR="00F1464C" w:rsidRDefault="008479F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Rodiklio skaičiavimo būdas</w:t>
            </w:r>
          </w:p>
        </w:tc>
        <w:tc>
          <w:tcPr>
            <w:tcW w:w="794" w:type="pct"/>
            <w:shd w:val="clear" w:color="000000" w:fill="FFFFFF"/>
            <w:vAlign w:val="center"/>
            <w:hideMark/>
          </w:tcPr>
          <w:p w14:paraId="307F4176" w14:textId="299A9B08" w:rsidR="00F1464C" w:rsidRDefault="008479F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Duomenų, naudojamų</w:t>
            </w:r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 xml:space="preserve"> rodikliui skaičiuoti, šaltinis </w:t>
            </w:r>
          </w:p>
        </w:tc>
        <w:tc>
          <w:tcPr>
            <w:tcW w:w="934" w:type="pct"/>
            <w:shd w:val="clear" w:color="000000" w:fill="FFFFFF"/>
            <w:vAlign w:val="center"/>
            <w:hideMark/>
          </w:tcPr>
          <w:p w14:paraId="1CFF1C91" w14:textId="67BD0334" w:rsidR="00F1464C" w:rsidRDefault="008479F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 xml:space="preserve">Rodiklio pasiekimo momentas 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14:paraId="01F7B235" w14:textId="5068E38C" w:rsidR="00F1464C" w:rsidRDefault="008479F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Už rodiklio pasiekimą ir duomenų apie pasiektą stebėsenos rodiklio reikšmę teikimą antriniuose šaltiniuose atsakingas subjektas</w:t>
            </w:r>
          </w:p>
        </w:tc>
      </w:tr>
      <w:tr w:rsidR="00F1464C" w14:paraId="4FDBF634" w14:textId="77777777" w:rsidTr="008479F0">
        <w:trPr>
          <w:trHeight w:val="353"/>
          <w:jc w:val="center"/>
        </w:trPr>
        <w:tc>
          <w:tcPr>
            <w:tcW w:w="5000" w:type="pct"/>
            <w:gridSpan w:val="9"/>
            <w:shd w:val="clear" w:color="000000" w:fill="FFFFFF"/>
            <w:vAlign w:val="center"/>
          </w:tcPr>
          <w:p w14:paraId="79126C3A" w14:textId="77777777" w:rsidR="00F1464C" w:rsidRDefault="008479F0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I SKYRIUS</w:t>
            </w:r>
          </w:p>
          <w:p w14:paraId="2DFF5F49" w14:textId="0D6C8C56" w:rsidR="00F1464C" w:rsidRDefault="008479F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PRODUKTO STEBĖSENOS RODIKLIAI</w:t>
            </w:r>
          </w:p>
        </w:tc>
      </w:tr>
      <w:tr w:rsidR="00F1464C" w14:paraId="670CEFC1" w14:textId="77777777" w:rsidTr="008479F0">
        <w:trPr>
          <w:trHeight w:val="223"/>
          <w:jc w:val="center"/>
        </w:trPr>
        <w:tc>
          <w:tcPr>
            <w:tcW w:w="332" w:type="pct"/>
            <w:shd w:val="clear" w:color="000000" w:fill="FFFFFF"/>
            <w:vAlign w:val="center"/>
          </w:tcPr>
          <w:p w14:paraId="44810055" w14:textId="77777777" w:rsidR="00F1464C" w:rsidRDefault="008479F0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P.N.250</w:t>
            </w:r>
          </w:p>
        </w:tc>
        <w:tc>
          <w:tcPr>
            <w:tcW w:w="373" w:type="pct"/>
            <w:shd w:val="clear" w:color="000000" w:fill="FFFFFF"/>
            <w:vAlign w:val="center"/>
          </w:tcPr>
          <w:p w14:paraId="23F695BF" w14:textId="77777777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rFonts w:eastAsia="Arial Unicode MS"/>
                <w:color w:val="000000"/>
                <w:sz w:val="18"/>
                <w:szCs w:val="18"/>
                <w:bdr w:val="nil"/>
              </w:rPr>
              <w:t>Įmon</w:t>
            </w:r>
            <w:r>
              <w:rPr>
                <w:rFonts w:eastAsia="Arial Unicode MS"/>
                <w:bCs/>
                <w:color w:val="000000"/>
                <w:sz w:val="18"/>
                <w:szCs w:val="18"/>
                <w:bdr w:val="nil"/>
              </w:rPr>
              <w:t>ių</w:t>
            </w:r>
            <w:r>
              <w:rPr>
                <w:rFonts w:eastAsia="Arial Unicode MS"/>
                <w:color w:val="000000"/>
                <w:sz w:val="18"/>
                <w:szCs w:val="18"/>
                <w:bdr w:val="nil"/>
              </w:rPr>
              <w:t xml:space="preserve">, kurioms </w:t>
            </w:r>
            <w:r>
              <w:rPr>
                <w:rFonts w:eastAsia="Arial Unicode MS"/>
                <w:color w:val="000000"/>
                <w:sz w:val="18"/>
                <w:szCs w:val="18"/>
                <w:bdr w:val="nil"/>
              </w:rPr>
              <w:t>suteikta konsultacinė parama, skaičius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14:paraId="45DB8432" w14:textId="77777777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Įmonės</w:t>
            </w:r>
          </w:p>
        </w:tc>
        <w:tc>
          <w:tcPr>
            <w:tcW w:w="747" w:type="pct"/>
            <w:shd w:val="clear" w:color="000000" w:fill="FFFFFF"/>
            <w:vAlign w:val="center"/>
          </w:tcPr>
          <w:p w14:paraId="116B5AC4" w14:textId="3E6DBD4B" w:rsidR="00F1464C" w:rsidRDefault="008479F0">
            <w:pPr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 xml:space="preserve">Įmonė – ekonominę veiklą vykdantis juridinis asmuo (šaltinis – Lietuvos Respublikos smulkiojo ir vidutinio verslo plėtros įstatymas). </w:t>
            </w:r>
          </w:p>
          <w:p w14:paraId="5E85DA8E" w14:textId="77777777" w:rsidR="00F1464C" w:rsidRDefault="00F1464C">
            <w:pPr>
              <w:ind w:firstLine="48"/>
              <w:jc w:val="both"/>
              <w:rPr>
                <w:color w:val="000000"/>
                <w:sz w:val="18"/>
                <w:szCs w:val="18"/>
                <w:lang w:eastAsia="lt-LT"/>
              </w:rPr>
            </w:pPr>
          </w:p>
          <w:p w14:paraId="501E731E" w14:textId="77777777" w:rsidR="00F1464C" w:rsidRDefault="00F1464C">
            <w:pPr>
              <w:ind w:firstLine="48"/>
              <w:jc w:val="both"/>
              <w:rPr>
                <w:color w:val="000000"/>
                <w:sz w:val="18"/>
                <w:szCs w:val="18"/>
                <w:lang w:eastAsia="lt-LT"/>
              </w:rPr>
            </w:pPr>
          </w:p>
          <w:p w14:paraId="3B333791" w14:textId="4407056F" w:rsidR="00F1464C" w:rsidRDefault="008479F0">
            <w:pPr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Konsultacinė parama – parama, kuri teikiama nepervedant lėšų (pavyzdžiui,</w:t>
            </w:r>
            <w:r>
              <w:rPr>
                <w:color w:val="000000"/>
                <w:sz w:val="18"/>
                <w:szCs w:val="18"/>
                <w:lang w:eastAsia="lt-LT"/>
              </w:rPr>
              <w:t xml:space="preserve"> rekomendacijos, konsultacijos) </w:t>
            </w:r>
            <w:r>
              <w:rPr>
                <w:sz w:val="18"/>
                <w:szCs w:val="18"/>
                <w:lang w:eastAsia="lt-LT"/>
              </w:rPr>
              <w:t>ir kurios teikimo metu duodami patarimai, suteikiama žinių ir (arba) kitos informacijos</w:t>
            </w:r>
            <w:r>
              <w:rPr>
                <w:color w:val="000000"/>
                <w:sz w:val="18"/>
                <w:szCs w:val="18"/>
                <w:lang w:eastAsia="lt-LT"/>
              </w:rPr>
              <w:t>.</w:t>
            </w:r>
          </w:p>
          <w:p w14:paraId="36E77E35" w14:textId="77777777" w:rsidR="00F1464C" w:rsidRDefault="00F1464C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373" w:type="pct"/>
            <w:shd w:val="clear" w:color="000000" w:fill="FFFFFF"/>
            <w:vAlign w:val="center"/>
          </w:tcPr>
          <w:p w14:paraId="69E18A7F" w14:textId="21C6EB36" w:rsidR="00F1464C" w:rsidRDefault="008479F0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  <w:t>Automatinis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14:paraId="0C8B22C6" w14:textId="480C8202" w:rsidR="00F1464C" w:rsidRDefault="008479F0">
            <w:pPr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 xml:space="preserve">Sumuojamos įmonės, kurios gavo konsultacinę </w:t>
            </w:r>
          </w:p>
          <w:p w14:paraId="50C1CA57" w14:textId="4615A3C6" w:rsidR="00F1464C" w:rsidRDefault="008479F0">
            <w:pPr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paramą</w:t>
            </w:r>
            <w:r>
              <w:rPr>
                <w:i/>
                <w:iCs/>
                <w:color w:val="000000"/>
                <w:sz w:val="18"/>
                <w:szCs w:val="18"/>
                <w:lang w:eastAsia="lt-LT"/>
              </w:rPr>
              <w:t xml:space="preserve"> </w:t>
            </w:r>
          </w:p>
          <w:p w14:paraId="357C3F3A" w14:textId="77777777" w:rsidR="00F1464C" w:rsidRDefault="00F1464C">
            <w:pPr>
              <w:ind w:firstLine="86"/>
              <w:rPr>
                <w:color w:val="000000"/>
                <w:sz w:val="18"/>
                <w:szCs w:val="18"/>
                <w:lang w:eastAsia="lt-LT"/>
              </w:rPr>
            </w:pPr>
          </w:p>
          <w:p w14:paraId="7A9262D1" w14:textId="77777777" w:rsidR="00F1464C" w:rsidRDefault="00F1464C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794" w:type="pct"/>
            <w:shd w:val="clear" w:color="000000" w:fill="FFFFFF"/>
            <w:vAlign w:val="center"/>
          </w:tcPr>
          <w:p w14:paraId="7C672423" w14:textId="29ACC730" w:rsidR="00F1464C" w:rsidRDefault="008479F0">
            <w:pPr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u w:val="single"/>
                <w:lang w:eastAsia="lt-LT"/>
              </w:rPr>
              <w:t>Pirminiai šaltiniai:</w:t>
            </w:r>
            <w:r>
              <w:rPr>
                <w:color w:val="000000"/>
                <w:sz w:val="18"/>
                <w:szCs w:val="18"/>
                <w:lang w:eastAsia="lt-LT"/>
              </w:rPr>
              <w:t xml:space="preserve"> paslaugų perdavimo–priėmimo aktai, sąskaitos faktūros (kopijos), konsultacijas gavusių įmonių sąrašai, kuriais patvirtinama, kad įmonė pasinaudojo konsultacine parama, </w:t>
            </w:r>
            <w:r>
              <w:rPr>
                <w:sz w:val="18"/>
                <w:szCs w:val="18"/>
                <w:lang w:eastAsia="lt-LT"/>
              </w:rPr>
              <w:t xml:space="preserve">ataskaita iš Valstybinės vaistų kontrolės tarnybos prie Lietuvos Respublikos sveikatos </w:t>
            </w:r>
            <w:r>
              <w:rPr>
                <w:sz w:val="18"/>
                <w:szCs w:val="18"/>
                <w:lang w:eastAsia="lt-LT"/>
              </w:rPr>
              <w:t xml:space="preserve">apsaugos ministerijos (toliau </w:t>
            </w:r>
            <w:r>
              <w:rPr>
                <w:color w:val="000000"/>
                <w:sz w:val="18"/>
                <w:szCs w:val="18"/>
                <w:lang w:eastAsia="lt-LT"/>
              </w:rPr>
              <w:t xml:space="preserve">– </w:t>
            </w:r>
            <w:r>
              <w:rPr>
                <w:sz w:val="18"/>
                <w:szCs w:val="18"/>
                <w:lang w:eastAsia="lt-LT"/>
              </w:rPr>
              <w:t>VVKT) dokumentų valdymo sistemos „</w:t>
            </w:r>
            <w:proofErr w:type="spellStart"/>
            <w:r>
              <w:rPr>
                <w:sz w:val="18"/>
                <w:szCs w:val="18"/>
                <w:lang w:eastAsia="lt-LT"/>
              </w:rPr>
              <w:t>Labbis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,“, kurioje fiksuojami visi prašymai, konsultacijos, </w:t>
            </w:r>
            <w:r>
              <w:rPr>
                <w:iCs/>
                <w:sz w:val="18"/>
                <w:szCs w:val="18"/>
                <w:lang w:eastAsia="lt-LT"/>
              </w:rPr>
              <w:t>ataskaita iš</w:t>
            </w:r>
            <w:r>
              <w:rPr>
                <w:sz w:val="18"/>
                <w:szCs w:val="18"/>
                <w:bdr w:val="none" w:sz="0" w:space="0" w:color="auto" w:frame="1"/>
                <w:lang w:eastAsia="lt-LT"/>
              </w:rPr>
              <w:t xml:space="preserve"> Valstybinės maisto ir veterinarijos tarnybos (toliau </w:t>
            </w:r>
            <w:r>
              <w:rPr>
                <w:color w:val="000000"/>
                <w:sz w:val="18"/>
                <w:szCs w:val="18"/>
                <w:lang w:eastAsia="lt-LT"/>
              </w:rPr>
              <w:t xml:space="preserve">– </w:t>
            </w:r>
            <w:r>
              <w:rPr>
                <w:iCs/>
                <w:sz w:val="18"/>
                <w:szCs w:val="18"/>
                <w:lang w:eastAsia="lt-LT"/>
              </w:rPr>
              <w:t xml:space="preserve">VMVT) </w:t>
            </w:r>
            <w:r>
              <w:rPr>
                <w:iCs/>
                <w:sz w:val="18"/>
                <w:szCs w:val="18"/>
              </w:rPr>
              <w:t>informacinės sistemos registr</w:t>
            </w:r>
            <w:r>
              <w:rPr>
                <w:iCs/>
                <w:sz w:val="18"/>
                <w:szCs w:val="18"/>
                <w:lang w:eastAsia="lt-LT"/>
              </w:rPr>
              <w:t>o, kuriame registruojamos įm</w:t>
            </w:r>
            <w:r>
              <w:rPr>
                <w:iCs/>
                <w:sz w:val="18"/>
                <w:szCs w:val="18"/>
                <w:lang w:eastAsia="lt-LT"/>
              </w:rPr>
              <w:t xml:space="preserve">onės, </w:t>
            </w:r>
            <w:r>
              <w:rPr>
                <w:iCs/>
                <w:sz w:val="18"/>
                <w:szCs w:val="18"/>
                <w:lang w:eastAsia="lt-LT"/>
              </w:rPr>
              <w:lastRenderedPageBreak/>
              <w:t>kurioms suteikiama konsultacinė parama</w:t>
            </w:r>
          </w:p>
          <w:p w14:paraId="5CE5E875" w14:textId="0425F3D5" w:rsidR="00F1464C" w:rsidRDefault="008479F0">
            <w:pPr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i/>
                <w:color w:val="000000"/>
                <w:sz w:val="18"/>
                <w:szCs w:val="18"/>
                <w:lang w:eastAsia="lt-LT"/>
              </w:rPr>
              <w:t>(vienas ar keli pirminiai šaltiniai pasirenkami pagal veiklos pobūdį</w:t>
            </w:r>
            <w:r>
              <w:rPr>
                <w:color w:val="000000"/>
                <w:sz w:val="18"/>
                <w:szCs w:val="18"/>
                <w:lang w:eastAsia="lt-LT"/>
              </w:rPr>
              <w:t xml:space="preserve">). </w:t>
            </w:r>
          </w:p>
          <w:p w14:paraId="688083B4" w14:textId="1C9F98BE" w:rsidR="00F1464C" w:rsidRDefault="00F1464C">
            <w:pPr>
              <w:rPr>
                <w:color w:val="000000"/>
                <w:sz w:val="18"/>
                <w:szCs w:val="18"/>
                <w:lang w:eastAsia="lt-LT"/>
              </w:rPr>
            </w:pPr>
          </w:p>
          <w:p w14:paraId="25497FA9" w14:textId="77777777" w:rsidR="00F1464C" w:rsidRDefault="008479F0">
            <w:pPr>
              <w:rPr>
                <w:color w:val="000000"/>
                <w:sz w:val="18"/>
                <w:szCs w:val="18"/>
                <w:u w:val="single"/>
                <w:lang w:eastAsia="lt-LT"/>
              </w:rPr>
            </w:pPr>
            <w:r>
              <w:rPr>
                <w:color w:val="000000"/>
                <w:sz w:val="18"/>
                <w:szCs w:val="18"/>
                <w:u w:val="single"/>
                <w:lang w:eastAsia="lt-LT"/>
              </w:rPr>
              <w:t xml:space="preserve">Antriniai šaltiniai: </w:t>
            </w:r>
          </w:p>
          <w:p w14:paraId="6F92618C" w14:textId="48205D14" w:rsidR="00F1464C" w:rsidRDefault="008479F0">
            <w:pPr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 xml:space="preserve">mokėjimo prašymai, galutinis mokėjimo prašymas </w:t>
            </w:r>
            <w:r>
              <w:rPr>
                <w:i/>
                <w:color w:val="000000"/>
                <w:sz w:val="18"/>
                <w:szCs w:val="18"/>
                <w:lang w:eastAsia="lt-LT"/>
              </w:rPr>
              <w:t>(antrinis šaltinis pasirenkamas pagal veiklos pobūdį).</w:t>
            </w:r>
          </w:p>
        </w:tc>
        <w:tc>
          <w:tcPr>
            <w:tcW w:w="934" w:type="pct"/>
            <w:shd w:val="clear" w:color="000000" w:fill="FFFFFF"/>
            <w:vAlign w:val="center"/>
          </w:tcPr>
          <w:p w14:paraId="71A3336B" w14:textId="64624C62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lastRenderedPageBreak/>
              <w:t xml:space="preserve">Rodiklis laikomas pasiektu, kai </w:t>
            </w:r>
            <w:r>
              <w:rPr>
                <w:iCs/>
                <w:sz w:val="18"/>
                <w:szCs w:val="18"/>
                <w:lang w:eastAsia="lt-LT"/>
              </w:rPr>
              <w:t>per projekto įgyvendinimo laikotarpį</w:t>
            </w:r>
            <w:r>
              <w:rPr>
                <w:color w:val="000000"/>
                <w:sz w:val="18"/>
                <w:szCs w:val="18"/>
                <w:lang w:eastAsia="lt-LT"/>
              </w:rPr>
              <w:t xml:space="preserve"> įmonė gauna konsultacinę paramą ir </w:t>
            </w:r>
            <w:r>
              <w:rPr>
                <w:sz w:val="18"/>
                <w:szCs w:val="18"/>
                <w:lang w:eastAsia="lt-LT"/>
              </w:rPr>
              <w:t xml:space="preserve">pateikiamas paramos suteikimo fakto patvirtinimo dokumentas: paslaugų perdavimo–priėmimo aktas, </w:t>
            </w:r>
            <w:r>
              <w:rPr>
                <w:color w:val="000000"/>
                <w:sz w:val="18"/>
                <w:szCs w:val="18"/>
                <w:lang w:eastAsia="lt-LT"/>
              </w:rPr>
              <w:t>sąskaitos faktūros (kopijos), konsultacijas gavusių įmon</w:t>
            </w:r>
            <w:r>
              <w:rPr>
                <w:color w:val="000000"/>
                <w:sz w:val="18"/>
                <w:szCs w:val="18"/>
                <w:lang w:eastAsia="lt-LT"/>
              </w:rPr>
              <w:t>ių sąrašai, kuriais patvirtinama, kad įmonė pasinaudojo konsultacine parama</w:t>
            </w:r>
            <w:r>
              <w:rPr>
                <w:sz w:val="18"/>
                <w:szCs w:val="18"/>
                <w:lang w:eastAsia="lt-LT"/>
              </w:rPr>
              <w:t>,</w:t>
            </w:r>
            <w:r>
              <w:rPr>
                <w:color w:val="000000"/>
                <w:sz w:val="18"/>
                <w:szCs w:val="18"/>
                <w:lang w:eastAsia="lt-LT"/>
              </w:rPr>
              <w:t xml:space="preserve"> po projekto įgyvendinimo pateikiama </w:t>
            </w:r>
            <w:r>
              <w:rPr>
                <w:sz w:val="18"/>
                <w:szCs w:val="18"/>
                <w:lang w:eastAsia="lt-LT"/>
              </w:rPr>
              <w:t>ataskaita iš VVKT dokumentų valdymo sistemos „</w:t>
            </w:r>
            <w:proofErr w:type="spellStart"/>
            <w:r>
              <w:rPr>
                <w:sz w:val="18"/>
                <w:szCs w:val="18"/>
                <w:lang w:eastAsia="lt-LT"/>
              </w:rPr>
              <w:t>Labbis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“, </w:t>
            </w:r>
            <w:r>
              <w:rPr>
                <w:iCs/>
                <w:color w:val="000000"/>
                <w:sz w:val="18"/>
                <w:szCs w:val="18"/>
                <w:lang w:eastAsia="lt-LT"/>
              </w:rPr>
              <w:t>po projekto įgyvendinimo pateikiama ataskaita apie įmones, kurioms buvo suteikta konsult</w:t>
            </w:r>
            <w:r>
              <w:rPr>
                <w:iCs/>
                <w:color w:val="000000"/>
                <w:sz w:val="18"/>
                <w:szCs w:val="18"/>
                <w:lang w:eastAsia="lt-LT"/>
              </w:rPr>
              <w:t xml:space="preserve">acinė parama, </w:t>
            </w:r>
            <w:r>
              <w:rPr>
                <w:iCs/>
                <w:sz w:val="18"/>
                <w:szCs w:val="18"/>
                <w:lang w:eastAsia="lt-LT"/>
              </w:rPr>
              <w:t xml:space="preserve">iš VMVT informacinės sistemos registro </w:t>
            </w:r>
            <w:r>
              <w:rPr>
                <w:i/>
                <w:iCs/>
                <w:sz w:val="18"/>
                <w:szCs w:val="18"/>
                <w:lang w:eastAsia="lt-LT"/>
              </w:rPr>
              <w:t xml:space="preserve">(vienas ar keli pasiekimo momentai pasirenkami </w:t>
            </w:r>
            <w:r>
              <w:rPr>
                <w:i/>
                <w:color w:val="000000"/>
                <w:sz w:val="18"/>
                <w:szCs w:val="18"/>
                <w:lang w:eastAsia="lt-LT"/>
              </w:rPr>
              <w:t>pagal veiklos pobūdį).</w:t>
            </w:r>
            <w:r>
              <w:rPr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558" w:type="pct"/>
            <w:shd w:val="clear" w:color="000000" w:fill="FFFFFF"/>
            <w:vAlign w:val="center"/>
          </w:tcPr>
          <w:p w14:paraId="1CF87E8B" w14:textId="2A19448A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  <w:t>Projekto vykdytojas</w:t>
            </w:r>
          </w:p>
        </w:tc>
      </w:tr>
      <w:tr w:rsidR="00F1464C" w14:paraId="7F3BCB4A" w14:textId="77777777" w:rsidTr="008479F0">
        <w:trPr>
          <w:trHeight w:val="315"/>
          <w:jc w:val="center"/>
        </w:trPr>
        <w:tc>
          <w:tcPr>
            <w:tcW w:w="332" w:type="pct"/>
            <w:shd w:val="clear" w:color="auto" w:fill="auto"/>
            <w:vAlign w:val="center"/>
            <w:hideMark/>
          </w:tcPr>
          <w:p w14:paraId="76569E45" w14:textId="77777777" w:rsidR="00F1464C" w:rsidRDefault="008479F0">
            <w:pPr>
              <w:ind w:firstLine="50"/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lastRenderedPageBreak/>
              <w:t>P.N.251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7402B121" w14:textId="77777777" w:rsidR="00F1464C" w:rsidRDefault="008479F0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rFonts w:eastAsia="Arial Unicode MS"/>
                <w:color w:val="000000"/>
                <w:sz w:val="18"/>
                <w:szCs w:val="18"/>
                <w:bdr w:val="nil"/>
              </w:rPr>
              <w:t>Papildom</w:t>
            </w:r>
            <w:r>
              <w:rPr>
                <w:rFonts w:eastAsia="Arial Unicode MS"/>
                <w:bCs/>
                <w:color w:val="000000"/>
                <w:sz w:val="18"/>
                <w:szCs w:val="18"/>
                <w:bdr w:val="nil"/>
              </w:rPr>
              <w:t>ų</w:t>
            </w:r>
            <w:r>
              <w:rPr>
                <w:rFonts w:eastAsia="Arial Unicode MS"/>
                <w:color w:val="000000"/>
                <w:sz w:val="18"/>
                <w:szCs w:val="18"/>
                <w:bdr w:val="nil"/>
              </w:rPr>
              <w:t xml:space="preserve"> darbuotoj</w:t>
            </w:r>
            <w:r>
              <w:rPr>
                <w:rFonts w:eastAsia="Arial Unicode MS"/>
                <w:bCs/>
                <w:color w:val="000000"/>
                <w:sz w:val="18"/>
                <w:szCs w:val="18"/>
                <w:bdr w:val="nil"/>
              </w:rPr>
              <w:t>ų</w:t>
            </w:r>
            <w:r>
              <w:rPr>
                <w:rFonts w:eastAsia="Arial Unicode MS"/>
                <w:color w:val="000000"/>
                <w:sz w:val="18"/>
                <w:szCs w:val="18"/>
                <w:bdr w:val="nil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18"/>
                <w:szCs w:val="18"/>
                <w:bdr w:val="nil"/>
              </w:rPr>
              <w:t>skaičius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265226C4" w14:textId="58BAD2D0" w:rsidR="00F1464C" w:rsidRDefault="008479F0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 xml:space="preserve">Etato </w:t>
            </w:r>
            <w:proofErr w:type="spellStart"/>
            <w:r>
              <w:rPr>
                <w:sz w:val="18"/>
                <w:szCs w:val="18"/>
                <w:lang w:eastAsia="lt-LT"/>
              </w:rPr>
              <w:t>ekviva</w:t>
            </w:r>
            <w:proofErr w:type="spellEnd"/>
            <w:r>
              <w:rPr>
                <w:sz w:val="18"/>
                <w:szCs w:val="18"/>
                <w:lang w:eastAsia="lt-LT"/>
              </w:rPr>
              <w:t>-lentai</w:t>
            </w:r>
          </w:p>
        </w:tc>
        <w:tc>
          <w:tcPr>
            <w:tcW w:w="747" w:type="pct"/>
          </w:tcPr>
          <w:p w14:paraId="2A9B5BD4" w14:textId="5C51CBE9" w:rsidR="00F1464C" w:rsidRDefault="008479F0">
            <w:pPr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 xml:space="preserve">Investicijų iš Lietuvos Respublikai iš Prisitaikymo </w:t>
            </w:r>
            <w:r>
              <w:rPr>
                <w:color w:val="000000"/>
                <w:sz w:val="18"/>
                <w:szCs w:val="18"/>
                <w:lang w:eastAsia="lt-LT"/>
              </w:rPr>
              <w:t>prie „</w:t>
            </w:r>
            <w:proofErr w:type="spellStart"/>
            <w:r>
              <w:rPr>
                <w:color w:val="000000"/>
                <w:sz w:val="18"/>
                <w:szCs w:val="18"/>
                <w:lang w:eastAsia="lt-LT"/>
              </w:rPr>
              <w:t>Brexit’o</w:t>
            </w:r>
            <w:proofErr w:type="spellEnd"/>
            <w:r>
              <w:rPr>
                <w:color w:val="000000"/>
                <w:sz w:val="18"/>
                <w:szCs w:val="18"/>
                <w:lang w:eastAsia="lt-LT"/>
              </w:rPr>
              <w:t>“ rezervo (toliau – Rezervas) skirtų lėšų gavusios įstaigos – iš Rezervo finansuojamų projektų vykdytojai ir partneriai.</w:t>
            </w:r>
          </w:p>
          <w:p w14:paraId="251E913C" w14:textId="77777777" w:rsidR="00F1464C" w:rsidRDefault="00F1464C">
            <w:pPr>
              <w:rPr>
                <w:color w:val="000000"/>
                <w:sz w:val="18"/>
                <w:szCs w:val="18"/>
                <w:lang w:eastAsia="lt-LT"/>
              </w:rPr>
            </w:pPr>
          </w:p>
          <w:p w14:paraId="38A5F6B5" w14:textId="3326D91D" w:rsidR="00F1464C" w:rsidRDefault="008479F0">
            <w:pPr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 xml:space="preserve">Papildomi darbuotojai –įstaigos veiklai, susijusiai su projekto tikslų siekimu, vykdyti papildomai priimti darbuotojai. </w:t>
            </w:r>
          </w:p>
          <w:p w14:paraId="73A20758" w14:textId="3B2E4E8D" w:rsidR="00F1464C" w:rsidRDefault="00F1464C">
            <w:pPr>
              <w:ind w:firstLine="48"/>
              <w:rPr>
                <w:color w:val="000000"/>
                <w:sz w:val="18"/>
                <w:szCs w:val="18"/>
                <w:lang w:eastAsia="lt-LT"/>
              </w:rPr>
            </w:pPr>
          </w:p>
          <w:p w14:paraId="2A00AA9D" w14:textId="5775C8B2" w:rsidR="00F1464C" w:rsidRDefault="008479F0">
            <w:pPr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Darbo vietos turi būti užimtos (neužimtos darbo vietos neskaičiuojamos).</w:t>
            </w:r>
          </w:p>
          <w:p w14:paraId="29A75454" w14:textId="4B851214" w:rsidR="00F1464C" w:rsidRDefault="00F1464C">
            <w:pPr>
              <w:ind w:firstLine="48"/>
              <w:rPr>
                <w:color w:val="000000"/>
                <w:sz w:val="18"/>
                <w:szCs w:val="18"/>
                <w:lang w:eastAsia="lt-LT"/>
              </w:rPr>
            </w:pPr>
          </w:p>
          <w:p w14:paraId="46CD07F9" w14:textId="55E67934" w:rsidR="00F1464C" w:rsidRDefault="008479F0">
            <w:pPr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 xml:space="preserve">Etato ekvivalentas –vieno darbuotojo darbo laiko norma, nustatyta Lietuvos Respublikos darbo kodekso 112 straipsnio 3 dalyje ir sudaranti 40 valandų per savaitę. </w:t>
            </w:r>
          </w:p>
          <w:p w14:paraId="16EC4CF0" w14:textId="44FDE1AC" w:rsidR="00F1464C" w:rsidRDefault="00F1464C">
            <w:pPr>
              <w:rPr>
                <w:sz w:val="18"/>
                <w:szCs w:val="18"/>
                <w:lang w:eastAsia="lt-LT"/>
              </w:rPr>
            </w:pPr>
          </w:p>
          <w:p w14:paraId="68B0689E" w14:textId="7AE605F1" w:rsidR="00F1464C" w:rsidRDefault="008479F0">
            <w:pPr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Įstaiga – biudže</w:t>
            </w:r>
            <w:r>
              <w:rPr>
                <w:sz w:val="18"/>
                <w:szCs w:val="18"/>
                <w:lang w:eastAsia="lt-LT"/>
              </w:rPr>
              <w:t>tinė įstaiga, viešoji įstaiga.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52AA6BA2" w14:textId="14C72F75" w:rsidR="00F1464C" w:rsidRDefault="008479F0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  <w:t>Automatinis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5A037756" w14:textId="0A091CCC" w:rsidR="00F1464C" w:rsidRDefault="008479F0">
            <w:pP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  <w:r>
              <w:rPr>
                <w:iCs/>
                <w:color w:val="000000"/>
                <w:sz w:val="18"/>
                <w:szCs w:val="18"/>
                <w:lang w:eastAsia="lt-LT"/>
              </w:rPr>
              <w:t xml:space="preserve">Sumuojami 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  <w:t>papildomų darbuotojų, etato ekvivalentai</w:t>
            </w:r>
          </w:p>
          <w:p w14:paraId="5205FA8E" w14:textId="77777777" w:rsidR="00F1464C" w:rsidRDefault="00F1464C">
            <w:pP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</w:p>
          <w:p w14:paraId="4A69EB08" w14:textId="77777777" w:rsidR="00F1464C" w:rsidRDefault="008479F0">
            <w:pPr>
              <w:rPr>
                <w:sz w:val="18"/>
                <w:szCs w:val="18"/>
                <w:shd w:val="clear" w:color="auto" w:fill="FFFFFF"/>
                <w:lang w:eastAsia="lt-LT"/>
              </w:rPr>
            </w:pPr>
            <w:r>
              <w:rPr>
                <w:sz w:val="18"/>
                <w:szCs w:val="18"/>
                <w:shd w:val="clear" w:color="auto" w:fill="FFFFFF"/>
                <w:lang w:eastAsia="lt-LT"/>
              </w:rPr>
              <w:t>Etato ekvivalentas skaičiuojamas taip:</w:t>
            </w:r>
          </w:p>
          <w:p w14:paraId="5C6A7CC1" w14:textId="18A6F75F" w:rsidR="00F1464C" w:rsidRDefault="008479F0">
            <w:pPr>
              <w:rPr>
                <w:sz w:val="18"/>
                <w:szCs w:val="18"/>
                <w:shd w:val="clear" w:color="auto" w:fill="FFFFFF"/>
                <w:lang w:eastAsia="lt-LT"/>
              </w:rPr>
            </w:pPr>
            <w:r>
              <w:rPr>
                <w:sz w:val="18"/>
                <w:szCs w:val="18"/>
                <w:shd w:val="clear" w:color="auto" w:fill="FFFFFF"/>
                <w:lang w:eastAsia="lt-LT"/>
              </w:rPr>
              <w:t xml:space="preserve">1) Jei darbuotojas dirba visą darbo laiką ir vieną etatą sudaro 40 valandų per savaitę, laikoma, kad darbuotojas dirba vienu etatu. </w:t>
            </w:r>
          </w:p>
          <w:p w14:paraId="7C40D2B3" w14:textId="548DA1F3" w:rsidR="00F1464C" w:rsidRDefault="008479F0">
            <w:pPr>
              <w:rPr>
                <w:sz w:val="18"/>
                <w:szCs w:val="18"/>
                <w:shd w:val="clear" w:color="auto" w:fill="FFFFFF"/>
                <w:lang w:eastAsia="lt-LT"/>
              </w:rPr>
            </w:pPr>
            <w:r>
              <w:rPr>
                <w:sz w:val="18"/>
                <w:szCs w:val="18"/>
                <w:shd w:val="clear" w:color="auto" w:fill="FFFFFF"/>
                <w:lang w:eastAsia="lt-LT"/>
              </w:rPr>
              <w:t>2) Jei darbuotojas dirba 20 valandų per savaitę (ne visą darbo laiką) ir vieną etatą sudaro 40 valandų per savaitę, laikoma</w:t>
            </w:r>
            <w:r>
              <w:rPr>
                <w:sz w:val="18"/>
                <w:szCs w:val="18"/>
                <w:shd w:val="clear" w:color="auto" w:fill="FFFFFF"/>
                <w:lang w:eastAsia="lt-LT"/>
              </w:rPr>
              <w:t>, kad jis dirba puse (0,5) etato.</w:t>
            </w:r>
          </w:p>
          <w:p w14:paraId="5DE00E05" w14:textId="5C31A040" w:rsidR="00F1464C" w:rsidRDefault="008479F0">
            <w:pPr>
              <w:rPr>
                <w:sz w:val="18"/>
                <w:szCs w:val="18"/>
                <w:shd w:val="clear" w:color="auto" w:fill="FFFFFF"/>
                <w:lang w:eastAsia="lt-LT"/>
              </w:rPr>
            </w:pPr>
            <w:r>
              <w:rPr>
                <w:sz w:val="18"/>
                <w:szCs w:val="18"/>
                <w:shd w:val="clear" w:color="auto" w:fill="FFFFFF"/>
                <w:lang w:eastAsia="lt-LT"/>
              </w:rPr>
              <w:t>3) Jei darbuotojas dirba 10 valandų per savaitę (ne visą darbo laiką) ir vieną etatą sudaro 40 valandų per savaitę, laikoma, kad jis dirba ketvirčiu (0,25) etato.</w:t>
            </w:r>
          </w:p>
          <w:p w14:paraId="6EF017D1" w14:textId="20E817C1" w:rsidR="00F1464C" w:rsidRDefault="00F1464C">
            <w:pPr>
              <w:rPr>
                <w:i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14:paraId="0BCE9155" w14:textId="77777777" w:rsidR="00F1464C" w:rsidRDefault="008479F0">
            <w:pPr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u w:val="single"/>
                <w:lang w:eastAsia="lt-LT"/>
              </w:rPr>
              <w:t>Pirminiai šaltiniai</w:t>
            </w:r>
            <w:r>
              <w:rPr>
                <w:color w:val="000000"/>
                <w:sz w:val="18"/>
                <w:szCs w:val="18"/>
                <w:lang w:eastAsia="lt-LT"/>
              </w:rPr>
              <w:t xml:space="preserve">: </w:t>
            </w:r>
          </w:p>
          <w:p w14:paraId="5ABE5796" w14:textId="10CAA697" w:rsidR="00F1464C" w:rsidRDefault="008479F0">
            <w:pPr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įstaigos etatų sąrašai, darbo sutart</w:t>
            </w:r>
            <w:r>
              <w:rPr>
                <w:color w:val="000000"/>
                <w:sz w:val="18"/>
                <w:szCs w:val="18"/>
                <w:lang w:eastAsia="lt-LT"/>
              </w:rPr>
              <w:t xml:space="preserve">ys, jų pakeitimai (kopijos), darbo sutarčių pažymos, </w:t>
            </w:r>
            <w:r>
              <w:rPr>
                <w:sz w:val="18"/>
                <w:szCs w:val="18"/>
                <w:lang w:eastAsia="lt-LT"/>
              </w:rPr>
              <w:t xml:space="preserve">darbuotojų prašymai skirti priemoką su vadovo rezoliucija, </w:t>
            </w:r>
            <w:r>
              <w:rPr>
                <w:color w:val="000000"/>
                <w:sz w:val="18"/>
                <w:szCs w:val="18"/>
                <w:lang w:eastAsia="lt-LT"/>
              </w:rPr>
              <w:t xml:space="preserve">įsakymai dėl darbuotojų paskyrimo visam projekto laikotarpiui (kopijos) </w:t>
            </w:r>
            <w:r>
              <w:rPr>
                <w:szCs w:val="24"/>
                <w:lang w:eastAsia="lt-LT"/>
              </w:rPr>
              <w:t xml:space="preserve">– </w:t>
            </w:r>
            <w:r>
              <w:rPr>
                <w:sz w:val="18"/>
                <w:szCs w:val="18"/>
                <w:lang w:eastAsia="lt-LT"/>
              </w:rPr>
              <w:t>įsakymai dėl tikslinio darbo užmokesčio lėšų panaudojimo „</w:t>
            </w:r>
            <w:proofErr w:type="spellStart"/>
            <w:r>
              <w:rPr>
                <w:sz w:val="18"/>
                <w:szCs w:val="18"/>
                <w:lang w:eastAsia="lt-LT"/>
              </w:rPr>
              <w:t>Brexit’o</w:t>
            </w:r>
            <w:proofErr w:type="spellEnd"/>
            <w:r>
              <w:rPr>
                <w:sz w:val="18"/>
                <w:szCs w:val="18"/>
                <w:lang w:eastAsia="lt-LT"/>
              </w:rPr>
              <w:t>“ pa</w:t>
            </w:r>
            <w:r>
              <w:rPr>
                <w:sz w:val="18"/>
                <w:szCs w:val="18"/>
                <w:lang w:eastAsia="lt-LT"/>
              </w:rPr>
              <w:t>sekmėms šalinti, Policijos departamento prie Lietuvos Respublikos vidaus reikalų ministerijos vadovo įsakymas dėl skyrimo į specialiojo atašė pareigas</w:t>
            </w:r>
            <w:r>
              <w:rPr>
                <w:color w:val="000000"/>
                <w:sz w:val="18"/>
                <w:szCs w:val="18"/>
                <w:lang w:eastAsia="lt-LT"/>
              </w:rPr>
              <w:t xml:space="preserve"> (etato ekvivalentais), įsakymas dėl priėmimo į darbą </w:t>
            </w:r>
            <w:r>
              <w:rPr>
                <w:i/>
                <w:color w:val="000000"/>
                <w:sz w:val="18"/>
                <w:szCs w:val="18"/>
                <w:lang w:eastAsia="lt-LT"/>
              </w:rPr>
              <w:t>(vienas ar keli pirminiai šaltiniai pasirenkami paga</w:t>
            </w:r>
            <w:r>
              <w:rPr>
                <w:i/>
                <w:color w:val="000000"/>
                <w:sz w:val="18"/>
                <w:szCs w:val="18"/>
                <w:lang w:eastAsia="lt-LT"/>
              </w:rPr>
              <w:t>l veiklos pobūdį</w:t>
            </w:r>
            <w:r>
              <w:rPr>
                <w:color w:val="000000"/>
                <w:sz w:val="18"/>
                <w:szCs w:val="18"/>
                <w:lang w:eastAsia="lt-LT"/>
              </w:rPr>
              <w:t xml:space="preserve">). </w:t>
            </w:r>
          </w:p>
          <w:p w14:paraId="317F6359" w14:textId="49659C7D" w:rsidR="00F1464C" w:rsidRDefault="00F1464C">
            <w:pPr>
              <w:rPr>
                <w:color w:val="000000"/>
                <w:sz w:val="18"/>
                <w:szCs w:val="18"/>
                <w:lang w:eastAsia="lt-LT"/>
              </w:rPr>
            </w:pPr>
          </w:p>
          <w:p w14:paraId="34118244" w14:textId="5519054A" w:rsidR="00F1464C" w:rsidRDefault="00F1464C">
            <w:pPr>
              <w:rPr>
                <w:color w:val="000000"/>
                <w:sz w:val="18"/>
                <w:szCs w:val="18"/>
                <w:lang w:eastAsia="lt-LT"/>
              </w:rPr>
            </w:pPr>
          </w:p>
          <w:p w14:paraId="2B19F5A5" w14:textId="48F61761" w:rsidR="00F1464C" w:rsidRDefault="008479F0">
            <w:pPr>
              <w:rPr>
                <w:i/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u w:val="single"/>
                <w:lang w:eastAsia="lt-LT"/>
              </w:rPr>
              <w:t>Antriniai šaltiniai</w:t>
            </w:r>
            <w:r>
              <w:rPr>
                <w:color w:val="000000"/>
                <w:sz w:val="18"/>
                <w:szCs w:val="18"/>
                <w:lang w:eastAsia="lt-LT"/>
              </w:rPr>
              <w:t>: mokėjimo prašymai.</w:t>
            </w:r>
          </w:p>
          <w:p w14:paraId="1DF17730" w14:textId="77777777" w:rsidR="00F1464C" w:rsidRDefault="00F1464C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34" w:type="pct"/>
            <w:shd w:val="clear" w:color="auto" w:fill="auto"/>
            <w:vAlign w:val="center"/>
            <w:hideMark/>
          </w:tcPr>
          <w:p w14:paraId="146B3771" w14:textId="1AA265D3" w:rsidR="00F1464C" w:rsidRDefault="008479F0">
            <w:pPr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  <w:t>Rodiklis laikomas pasiektu, kai</w:t>
            </w:r>
            <w:r>
              <w:rPr>
                <w:color w:val="000000"/>
                <w:sz w:val="18"/>
                <w:szCs w:val="18"/>
                <w:lang w:eastAsia="lt-LT"/>
              </w:rPr>
              <w:t xml:space="preserve"> </w:t>
            </w:r>
            <w:r>
              <w:rPr>
                <w:iCs/>
                <w:sz w:val="18"/>
                <w:szCs w:val="18"/>
                <w:lang w:eastAsia="lt-LT"/>
              </w:rPr>
              <w:t>per projekto įgyvendinimo laikotarpį</w:t>
            </w:r>
            <w:r>
              <w:rPr>
                <w:color w:val="000000"/>
                <w:sz w:val="18"/>
                <w:szCs w:val="18"/>
                <w:lang w:eastAsia="lt-LT"/>
              </w:rPr>
              <w:t xml:space="preserve"> pateikiami įstaigos etatų sąrašai, darbo sutartys, jų pakeitimai (kopijos), darbo sutarčių pažymos, </w:t>
            </w:r>
            <w:r>
              <w:rPr>
                <w:sz w:val="18"/>
                <w:szCs w:val="18"/>
                <w:lang w:eastAsia="lt-LT"/>
              </w:rPr>
              <w:t xml:space="preserve">darbuotojų prašymai skirti priemoką su vadovo rezoliucija, </w:t>
            </w:r>
            <w:r>
              <w:rPr>
                <w:color w:val="000000"/>
                <w:sz w:val="18"/>
                <w:szCs w:val="18"/>
                <w:lang w:eastAsia="lt-LT"/>
              </w:rPr>
              <w:t xml:space="preserve">įsakymai dėl darbuotojų paskyrimo visam projekto laikotarpiui (kopijos) </w:t>
            </w:r>
            <w:r>
              <w:rPr>
                <w:szCs w:val="24"/>
                <w:lang w:eastAsia="lt-LT"/>
              </w:rPr>
              <w:t xml:space="preserve">– </w:t>
            </w:r>
            <w:r>
              <w:rPr>
                <w:sz w:val="18"/>
                <w:szCs w:val="18"/>
                <w:lang w:eastAsia="lt-LT"/>
              </w:rPr>
              <w:t>įsakymai dėl tikslinio darbo užmokesčio lėšų panaudojimo „</w:t>
            </w:r>
            <w:proofErr w:type="spellStart"/>
            <w:r>
              <w:rPr>
                <w:sz w:val="18"/>
                <w:szCs w:val="18"/>
                <w:lang w:eastAsia="lt-LT"/>
              </w:rPr>
              <w:t>Brexit’o</w:t>
            </w:r>
            <w:proofErr w:type="spellEnd"/>
            <w:r>
              <w:rPr>
                <w:sz w:val="18"/>
                <w:szCs w:val="18"/>
                <w:lang w:eastAsia="lt-LT"/>
              </w:rPr>
              <w:t>“ pasekmėms šalinti, Policijos departamento prie Lietuvos</w:t>
            </w:r>
            <w:r>
              <w:rPr>
                <w:sz w:val="18"/>
                <w:szCs w:val="18"/>
                <w:lang w:eastAsia="lt-LT"/>
              </w:rPr>
              <w:t xml:space="preserve"> Respublikos vidaus reikalų ministerijos vadovo įsakymas dėl skyrimo į specialiojo atašė pareigas,</w:t>
            </w:r>
            <w:r>
              <w:rPr>
                <w:color w:val="000000"/>
                <w:sz w:val="18"/>
                <w:szCs w:val="18"/>
                <w:lang w:eastAsia="lt-LT"/>
              </w:rPr>
              <w:t xml:space="preserve"> kuriais patvirtinamas investicijas iš Rezervo gavusiose įstaigose įdarbintų papildomų darbuotojų skaičius (etato ekvivalentais)</w:t>
            </w:r>
          </w:p>
          <w:p w14:paraId="53762169" w14:textId="5AE91D04" w:rsidR="00F1464C" w:rsidRDefault="008479F0">
            <w:pP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  <w:r>
              <w:rPr>
                <w:i/>
                <w:color w:val="000000"/>
                <w:sz w:val="18"/>
                <w:szCs w:val="18"/>
                <w:shd w:val="clear" w:color="auto" w:fill="FFFFFF"/>
                <w:lang w:eastAsia="lt-LT"/>
              </w:rPr>
              <w:t>(</w:t>
            </w:r>
            <w:r>
              <w:rPr>
                <w:i/>
                <w:iCs/>
                <w:sz w:val="18"/>
                <w:szCs w:val="18"/>
                <w:lang w:eastAsia="lt-LT"/>
              </w:rPr>
              <w:t>vienas ar keli pasiekimo mom</w:t>
            </w:r>
            <w:r>
              <w:rPr>
                <w:i/>
                <w:iCs/>
                <w:sz w:val="18"/>
                <w:szCs w:val="18"/>
                <w:lang w:eastAsia="lt-LT"/>
              </w:rPr>
              <w:t xml:space="preserve">entai pasirenkami </w:t>
            </w:r>
            <w:r>
              <w:rPr>
                <w:i/>
                <w:color w:val="000000"/>
                <w:sz w:val="18"/>
                <w:szCs w:val="18"/>
                <w:lang w:eastAsia="lt-LT"/>
              </w:rPr>
              <w:t>pagal veiklos pobūdį).</w:t>
            </w:r>
          </w:p>
          <w:p w14:paraId="75ECA317" w14:textId="77777777" w:rsidR="00F1464C" w:rsidRDefault="00F1464C">
            <w:pP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</w:p>
          <w:p w14:paraId="483EEF4D" w14:textId="77777777" w:rsidR="00F1464C" w:rsidRDefault="00F1464C">
            <w:pP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</w:p>
          <w:p w14:paraId="316F35FD" w14:textId="77777777" w:rsidR="00F1464C" w:rsidRDefault="00F1464C">
            <w:pP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</w:p>
          <w:p w14:paraId="79C79963" w14:textId="77777777" w:rsidR="00F1464C" w:rsidRDefault="00F1464C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9545B6E" w14:textId="63290D77" w:rsidR="00F1464C" w:rsidRDefault="008479F0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  <w:t>Projekto vykdytojas</w:t>
            </w:r>
          </w:p>
        </w:tc>
      </w:tr>
      <w:tr w:rsidR="00F1464C" w14:paraId="35333A4C" w14:textId="77777777" w:rsidTr="008479F0">
        <w:trPr>
          <w:trHeight w:val="315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68EC4F0B" w14:textId="42B7B8F8" w:rsidR="00F1464C" w:rsidRDefault="008479F0">
            <w:pPr>
              <w:ind w:firstLine="50"/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P.N.252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4CA1395A" w14:textId="2DED5257" w:rsidR="00F1464C" w:rsidRDefault="008479F0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Moderni-</w:t>
            </w:r>
            <w:proofErr w:type="spellStart"/>
            <w:r>
              <w:rPr>
                <w:sz w:val="18"/>
                <w:szCs w:val="18"/>
                <w:lang w:eastAsia="lt-LT"/>
              </w:rPr>
              <w:t>zuotų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mokesčių </w:t>
            </w:r>
            <w:proofErr w:type="spellStart"/>
            <w:r>
              <w:rPr>
                <w:sz w:val="18"/>
                <w:szCs w:val="18"/>
                <w:lang w:eastAsia="lt-LT"/>
              </w:rPr>
              <w:t>administra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-vimo </w:t>
            </w:r>
            <w:proofErr w:type="spellStart"/>
            <w:r>
              <w:rPr>
                <w:sz w:val="18"/>
                <w:szCs w:val="18"/>
                <w:lang w:eastAsia="lt-LT"/>
              </w:rPr>
              <w:t>informaci-nių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sistemų skaičius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0222229" w14:textId="77777777" w:rsidR="00F1464C" w:rsidRDefault="008479F0">
            <w:pPr>
              <w:rPr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iCs/>
                <w:color w:val="000000"/>
                <w:sz w:val="18"/>
                <w:szCs w:val="18"/>
                <w:lang w:eastAsia="lt-LT"/>
              </w:rPr>
              <w:t>Vienetai</w:t>
            </w:r>
          </w:p>
        </w:tc>
        <w:tc>
          <w:tcPr>
            <w:tcW w:w="747" w:type="pct"/>
          </w:tcPr>
          <w:p w14:paraId="525BAB6B" w14:textId="31F378E7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iCs/>
                <w:color w:val="000000"/>
                <w:sz w:val="18"/>
                <w:szCs w:val="18"/>
                <w:lang w:eastAsia="lt-LT"/>
              </w:rPr>
              <w:t xml:space="preserve">Mokesčių administravimo informacinės sistemos –Valstybinės mokesčių inspekcijos prie Lietuvos </w:t>
            </w:r>
            <w:r>
              <w:rPr>
                <w:iCs/>
                <w:color w:val="000000"/>
                <w:sz w:val="18"/>
                <w:szCs w:val="18"/>
                <w:lang w:eastAsia="lt-LT"/>
              </w:rPr>
              <w:t>Respublikos finansų ministerijos informacinės sistemos, pavyzdžiui,</w:t>
            </w:r>
            <w:r>
              <w:rPr>
                <w:sz w:val="18"/>
                <w:szCs w:val="18"/>
                <w:lang w:eastAsia="lt-LT"/>
              </w:rPr>
              <w:t xml:space="preserve"> Valstybinės mokesčių inspekcijos a</w:t>
            </w:r>
            <w:r>
              <w:rPr>
                <w:color w:val="000000"/>
                <w:sz w:val="18"/>
                <w:szCs w:val="24"/>
                <w:lang w:eastAsia="lt-LT"/>
              </w:rPr>
              <w:t>kcizų informacinė sistema</w:t>
            </w:r>
            <w:r>
              <w:rPr>
                <w:sz w:val="18"/>
                <w:szCs w:val="18"/>
                <w:lang w:eastAsia="lt-LT"/>
              </w:rPr>
              <w:t xml:space="preserve"> (AIS),</w:t>
            </w:r>
            <w:r>
              <w:rPr>
                <w:color w:val="000000"/>
                <w:sz w:val="18"/>
                <w:szCs w:val="24"/>
                <w:lang w:eastAsia="lt-LT"/>
              </w:rPr>
              <w:t xml:space="preserve"> </w:t>
            </w:r>
            <w:r>
              <w:rPr>
                <w:sz w:val="18"/>
                <w:szCs w:val="18"/>
                <w:lang w:eastAsia="lt-LT"/>
              </w:rPr>
              <w:t>Valstybinės mokesčių inspekcijos g</w:t>
            </w:r>
            <w:r>
              <w:rPr>
                <w:color w:val="000000"/>
                <w:sz w:val="18"/>
                <w:szCs w:val="24"/>
                <w:lang w:eastAsia="lt-LT"/>
              </w:rPr>
              <w:t>yventojų pajamų mokesčio informacinė sistem</w:t>
            </w:r>
            <w:r>
              <w:rPr>
                <w:sz w:val="18"/>
                <w:szCs w:val="24"/>
                <w:lang w:eastAsia="lt-LT"/>
              </w:rPr>
              <w:t>a</w:t>
            </w:r>
            <w:r>
              <w:rPr>
                <w:color w:val="000000"/>
                <w:sz w:val="18"/>
                <w:szCs w:val="24"/>
                <w:lang w:eastAsia="lt-LT"/>
              </w:rPr>
              <w:t xml:space="preserve"> </w:t>
            </w:r>
            <w:r>
              <w:rPr>
                <w:sz w:val="18"/>
                <w:szCs w:val="18"/>
                <w:lang w:eastAsia="lt-LT"/>
              </w:rPr>
              <w:t xml:space="preserve">(GYPAS) </w:t>
            </w:r>
            <w:r>
              <w:rPr>
                <w:iCs/>
                <w:color w:val="000000"/>
                <w:sz w:val="18"/>
                <w:szCs w:val="18"/>
                <w:lang w:eastAsia="lt-LT"/>
              </w:rPr>
              <w:t xml:space="preserve">ir Valstybinės mokesčių inspekcijos </w:t>
            </w:r>
            <w:r>
              <w:rPr>
                <w:sz w:val="18"/>
                <w:szCs w:val="18"/>
                <w:lang w:eastAsia="lt-LT"/>
              </w:rPr>
              <w:t xml:space="preserve">pridėtinės vertės mokesčio informacijos mainams tarp Europos Sąjungos valstybių skirta informacinė sistema (ITIS_EU-PVM). </w:t>
            </w:r>
          </w:p>
          <w:p w14:paraId="6880802D" w14:textId="77777777" w:rsidR="00F1464C" w:rsidRDefault="00F1464C">
            <w:pPr>
              <w:rPr>
                <w:sz w:val="18"/>
                <w:szCs w:val="18"/>
                <w:lang w:eastAsia="lt-LT"/>
              </w:rPr>
            </w:pPr>
          </w:p>
          <w:p w14:paraId="21CC1A83" w14:textId="6C283F0A" w:rsidR="00F1464C" w:rsidRDefault="008479F0">
            <w:pPr>
              <w:rPr>
                <w:iCs/>
                <w:sz w:val="18"/>
                <w:szCs w:val="18"/>
                <w:lang w:eastAsia="lt-LT"/>
              </w:rPr>
            </w:pPr>
            <w:r>
              <w:rPr>
                <w:iCs/>
                <w:sz w:val="18"/>
                <w:szCs w:val="18"/>
                <w:lang w:eastAsia="lt-LT"/>
              </w:rPr>
              <w:t xml:space="preserve">Valstybės informacinės sistemos modernizavimas </w:t>
            </w:r>
            <w:r>
              <w:rPr>
                <w:sz w:val="18"/>
                <w:szCs w:val="18"/>
                <w:lang w:eastAsia="lt-LT"/>
              </w:rPr>
              <w:t>–</w:t>
            </w:r>
            <w:r>
              <w:rPr>
                <w:iCs/>
                <w:sz w:val="18"/>
                <w:szCs w:val="18"/>
                <w:lang w:eastAsia="lt-LT"/>
              </w:rPr>
              <w:t xml:space="preserve"> valstybės informacinės sistemos atnaujinimas, kai pasikeičia šios sistemos valdytojui teisės aktuose nustatytos funkcijos, kurioms atlikti reikalingą informaciją apdoroja valstybės informacinė sistema, ar kai naudojant valstybės informacinę sistemą atsira</w:t>
            </w:r>
            <w:r>
              <w:rPr>
                <w:iCs/>
                <w:sz w:val="18"/>
                <w:szCs w:val="18"/>
                <w:lang w:eastAsia="lt-LT"/>
              </w:rPr>
              <w:t>nda papildomų informacijos apdorojimo poreikių, kurie iš esmės keičia įdiegtus informacijos apdorojimo procesus.</w:t>
            </w:r>
          </w:p>
          <w:p w14:paraId="0048656D" w14:textId="77777777" w:rsidR="00F1464C" w:rsidRDefault="00F1464C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7467B487" w14:textId="36E0BAAA" w:rsidR="00F1464C" w:rsidRDefault="008479F0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  <w:t>Automatinis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9858625" w14:textId="1BAD6D37" w:rsidR="00F1464C" w:rsidRDefault="008479F0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iCs/>
                <w:color w:val="000000"/>
                <w:sz w:val="18"/>
                <w:szCs w:val="18"/>
                <w:lang w:eastAsia="lt-LT"/>
              </w:rPr>
              <w:t>Sumuojamos modernizuotos mokesčių administravimo informacinės sistemos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22781F45" w14:textId="6C81ACB6" w:rsidR="00F1464C" w:rsidRDefault="008479F0">
            <w:pPr>
              <w:rPr>
                <w:i/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u w:val="single"/>
                <w:lang w:eastAsia="lt-LT"/>
              </w:rPr>
              <w:t>Pirminiai šaltiniai:</w:t>
            </w:r>
            <w:r>
              <w:rPr>
                <w:color w:val="000000"/>
                <w:sz w:val="18"/>
                <w:szCs w:val="18"/>
                <w:lang w:eastAsia="lt-LT"/>
              </w:rPr>
              <w:t xml:space="preserve"> modernizuotos </w:t>
            </w:r>
            <w:r>
              <w:rPr>
                <w:sz w:val="18"/>
                <w:szCs w:val="18"/>
                <w:lang w:eastAsia="lt-LT"/>
              </w:rPr>
              <w:t>valstybės informacinės s</w:t>
            </w:r>
            <w:r>
              <w:rPr>
                <w:sz w:val="18"/>
                <w:szCs w:val="18"/>
                <w:lang w:eastAsia="lt-LT"/>
              </w:rPr>
              <w:t>istemos priėmimo ir tinkamumo eksploatuoti aktas.</w:t>
            </w:r>
          </w:p>
          <w:p w14:paraId="75546E22" w14:textId="77777777" w:rsidR="00F1464C" w:rsidRDefault="00F1464C">
            <w:pPr>
              <w:ind w:firstLine="48"/>
              <w:rPr>
                <w:color w:val="000000"/>
                <w:sz w:val="18"/>
                <w:szCs w:val="18"/>
                <w:lang w:eastAsia="lt-LT"/>
              </w:rPr>
            </w:pPr>
          </w:p>
          <w:p w14:paraId="431206E9" w14:textId="17978794" w:rsidR="00F1464C" w:rsidRDefault="008479F0">
            <w:pPr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u w:val="single"/>
                <w:lang w:eastAsia="lt-LT"/>
              </w:rPr>
              <w:t>Antriniai šaltiniai:</w:t>
            </w:r>
          </w:p>
          <w:p w14:paraId="259FFC87" w14:textId="559B9D42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mokėjimo prašymai.</w:t>
            </w:r>
          </w:p>
          <w:p w14:paraId="05A77F65" w14:textId="77777777" w:rsidR="00F1464C" w:rsidRDefault="00F1464C">
            <w:pPr>
              <w:ind w:firstLine="50"/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05CEE996" w14:textId="1D02AECA" w:rsidR="00F1464C" w:rsidRDefault="008479F0">
            <w:pPr>
              <w:rPr>
                <w:sz w:val="18"/>
                <w:szCs w:val="18"/>
                <w:shd w:val="clear" w:color="auto" w:fill="FFFFFF"/>
                <w:lang w:eastAsia="lt-LT"/>
              </w:rPr>
            </w:pPr>
            <w:r>
              <w:rPr>
                <w:sz w:val="18"/>
                <w:szCs w:val="18"/>
                <w:shd w:val="clear" w:color="auto" w:fill="FFFFFF"/>
                <w:lang w:eastAsia="lt-LT"/>
              </w:rPr>
              <w:t xml:space="preserve">Rodiklis laikomas pasiektu, kai </w:t>
            </w:r>
            <w:r>
              <w:rPr>
                <w:iCs/>
                <w:sz w:val="18"/>
                <w:szCs w:val="18"/>
                <w:lang w:eastAsia="lt-LT"/>
              </w:rPr>
              <w:t>per projekto įgyvendinimo laikotarpį</w:t>
            </w:r>
            <w:r>
              <w:rPr>
                <w:sz w:val="18"/>
                <w:szCs w:val="18"/>
                <w:shd w:val="clear" w:color="auto" w:fill="FFFFFF"/>
                <w:lang w:eastAsia="lt-LT"/>
              </w:rPr>
              <w:t xml:space="preserve"> pasirašomas modernizuotos valstybės informacinės sistemos  priėmimo ir tinkamumo eksploatuoti aktas ir </w:t>
            </w:r>
            <w:r>
              <w:rPr>
                <w:rFonts w:eastAsia="Arial Unicode MS"/>
                <w:color w:val="000000"/>
                <w:sz w:val="18"/>
                <w:szCs w:val="18"/>
                <w:bdr w:val="nil"/>
              </w:rPr>
              <w:t>užtikrinamas sistemų veikimas</w:t>
            </w:r>
            <w:r>
              <w:rPr>
                <w:sz w:val="18"/>
                <w:szCs w:val="18"/>
                <w:shd w:val="clear" w:color="auto" w:fill="FFFFFF"/>
                <w:lang w:eastAsia="lt-LT"/>
              </w:rPr>
              <w:t>.</w:t>
            </w:r>
          </w:p>
          <w:p w14:paraId="6DE3D331" w14:textId="77777777" w:rsidR="00F1464C" w:rsidRDefault="00F1464C">
            <w:pPr>
              <w:rPr>
                <w:sz w:val="18"/>
                <w:szCs w:val="18"/>
                <w:shd w:val="clear" w:color="auto" w:fill="FFFFFF"/>
                <w:lang w:eastAsia="lt-LT"/>
              </w:rPr>
            </w:pPr>
          </w:p>
          <w:p w14:paraId="5829E560" w14:textId="77777777" w:rsidR="00F1464C" w:rsidRDefault="00F1464C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5A518757" w14:textId="674394DF" w:rsidR="00F1464C" w:rsidRDefault="008479F0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  <w:t>Projekto vykdytojas</w:t>
            </w:r>
          </w:p>
        </w:tc>
      </w:tr>
      <w:tr w:rsidR="00F1464C" w14:paraId="37CF509C" w14:textId="77777777" w:rsidTr="008479F0">
        <w:trPr>
          <w:trHeight w:val="315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09504D6E" w14:textId="1A95B5BD" w:rsidR="00F1464C" w:rsidRDefault="008479F0">
            <w:pPr>
              <w:ind w:firstLine="5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P.N.253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68B723F0" w14:textId="543EB041" w:rsidR="00F1464C" w:rsidRDefault="008479F0">
            <w:pPr>
              <w:rPr>
                <w:i/>
                <w:iCs/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 xml:space="preserve">Valstybinės </w:t>
            </w:r>
            <w:proofErr w:type="spellStart"/>
            <w:r>
              <w:rPr>
                <w:sz w:val="18"/>
                <w:szCs w:val="18"/>
                <w:lang w:eastAsia="lt-LT"/>
              </w:rPr>
              <w:t>augalinin-kystės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tarnybos prie Žemės ūkio ministerijos </w:t>
            </w:r>
            <w:proofErr w:type="spellStart"/>
            <w:r>
              <w:rPr>
                <w:sz w:val="18"/>
                <w:szCs w:val="18"/>
                <w:lang w:eastAsia="lt-LT"/>
              </w:rPr>
              <w:t>informaci-nės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sistemos </w:t>
            </w:r>
            <w:r>
              <w:rPr>
                <w:sz w:val="18"/>
                <w:szCs w:val="18"/>
                <w:lang w:eastAsia="lt-LT"/>
              </w:rPr>
              <w:t>patobulintų procesų skaičius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4EAAA1E" w14:textId="77777777" w:rsidR="00F1464C" w:rsidRDefault="008479F0">
            <w:pPr>
              <w:rPr>
                <w:iCs/>
                <w:sz w:val="18"/>
                <w:szCs w:val="18"/>
                <w:lang w:eastAsia="lt-LT"/>
              </w:rPr>
            </w:pPr>
            <w:r>
              <w:rPr>
                <w:iCs/>
                <w:sz w:val="18"/>
                <w:szCs w:val="18"/>
                <w:lang w:eastAsia="lt-LT"/>
              </w:rPr>
              <w:t>Vienetai</w:t>
            </w:r>
          </w:p>
        </w:tc>
        <w:tc>
          <w:tcPr>
            <w:tcW w:w="747" w:type="pct"/>
          </w:tcPr>
          <w:p w14:paraId="498D2B5F" w14:textId="5DBD7120" w:rsidR="00F1464C" w:rsidRDefault="008479F0">
            <w:pPr>
              <w:rPr>
                <w:iCs/>
                <w:sz w:val="18"/>
                <w:szCs w:val="18"/>
                <w:lang w:eastAsia="lt-LT"/>
              </w:rPr>
            </w:pPr>
            <w:r>
              <w:rPr>
                <w:iCs/>
                <w:sz w:val="18"/>
                <w:szCs w:val="18"/>
                <w:lang w:eastAsia="lt-LT"/>
              </w:rPr>
              <w:t xml:space="preserve">VATIS </w:t>
            </w:r>
            <w:r>
              <w:rPr>
                <w:sz w:val="18"/>
                <w:szCs w:val="18"/>
                <w:lang w:eastAsia="lt-LT"/>
              </w:rPr>
              <w:t xml:space="preserve">– </w:t>
            </w:r>
            <w:r>
              <w:rPr>
                <w:iCs/>
                <w:sz w:val="18"/>
                <w:szCs w:val="18"/>
                <w:lang w:eastAsia="lt-LT"/>
              </w:rPr>
              <w:t xml:space="preserve">Valstybinės augalininkystės tarnybos </w:t>
            </w:r>
            <w:r>
              <w:rPr>
                <w:sz w:val="18"/>
                <w:szCs w:val="18"/>
                <w:lang w:eastAsia="lt-LT"/>
              </w:rPr>
              <w:t>prie Žemės ūkio ministerijos</w:t>
            </w:r>
            <w:r>
              <w:rPr>
                <w:iCs/>
                <w:sz w:val="18"/>
                <w:szCs w:val="18"/>
                <w:lang w:eastAsia="lt-LT"/>
              </w:rPr>
              <w:t xml:space="preserve"> informacinė sistema.</w:t>
            </w:r>
          </w:p>
          <w:p w14:paraId="47C5B99F" w14:textId="03061331" w:rsidR="00F1464C" w:rsidRDefault="00F1464C">
            <w:pPr>
              <w:rPr>
                <w:iCs/>
                <w:sz w:val="18"/>
                <w:szCs w:val="18"/>
                <w:lang w:val="en-US" w:eastAsia="lt-LT"/>
              </w:rPr>
            </w:pPr>
          </w:p>
          <w:p w14:paraId="1B1AEE15" w14:textId="26B30A34" w:rsidR="00F1464C" w:rsidRDefault="008479F0">
            <w:pPr>
              <w:rPr>
                <w:bCs/>
                <w:sz w:val="18"/>
                <w:szCs w:val="18"/>
                <w:lang w:eastAsia="lt-LT"/>
              </w:rPr>
            </w:pPr>
            <w:r>
              <w:rPr>
                <w:bCs/>
                <w:sz w:val="18"/>
                <w:szCs w:val="18"/>
                <w:lang w:val="en-US" w:eastAsia="lt-LT"/>
              </w:rPr>
              <w:t>TRACES NT</w:t>
            </w:r>
            <w:r>
              <w:rPr>
                <w:b/>
                <w:bCs/>
                <w:sz w:val="18"/>
                <w:szCs w:val="18"/>
                <w:lang w:val="en-US" w:eastAsia="lt-LT"/>
              </w:rPr>
              <w:t xml:space="preserve"> </w:t>
            </w:r>
            <w:r>
              <w:rPr>
                <w:bCs/>
                <w:sz w:val="18"/>
                <w:szCs w:val="18"/>
                <w:lang w:val="en-US" w:eastAsia="lt-LT"/>
              </w:rPr>
              <w:t>(</w:t>
            </w:r>
            <w:proofErr w:type="spellStart"/>
            <w:r>
              <w:rPr>
                <w:bCs/>
                <w:sz w:val="18"/>
                <w:szCs w:val="18"/>
                <w:lang w:val="en-US" w:eastAsia="lt-LT"/>
              </w:rPr>
              <w:t>angl.</w:t>
            </w:r>
            <w:proofErr w:type="spellEnd"/>
            <w:r>
              <w:rPr>
                <w:bCs/>
                <w:sz w:val="18"/>
                <w:szCs w:val="18"/>
                <w:lang w:val="en-US" w:eastAsia="lt-LT"/>
              </w:rPr>
              <w:t xml:space="preserve"> </w:t>
            </w:r>
            <w:r>
              <w:rPr>
                <w:bCs/>
                <w:i/>
                <w:sz w:val="18"/>
                <w:szCs w:val="18"/>
                <w:lang w:val="en-US" w:eastAsia="lt-LT"/>
              </w:rPr>
              <w:t>Trade Control and Expert System New</w:t>
            </w:r>
            <w:r>
              <w:rPr>
                <w:bCs/>
                <w:i/>
                <w:sz w:val="18"/>
                <w:szCs w:val="18"/>
                <w:lang w:eastAsia="lt-LT"/>
              </w:rPr>
              <w:t xml:space="preserve"> Technologies</w:t>
            </w:r>
            <w:r>
              <w:rPr>
                <w:bCs/>
                <w:sz w:val="18"/>
                <w:szCs w:val="18"/>
                <w:lang w:eastAsia="lt-LT"/>
              </w:rPr>
              <w:t xml:space="preserve">) – informacinė sistema, skirta pranešti apie prekybą </w:t>
            </w:r>
            <w:r>
              <w:rPr>
                <w:bCs/>
                <w:sz w:val="18"/>
                <w:szCs w:val="18"/>
                <w:lang w:eastAsia="lt-LT"/>
              </w:rPr>
              <w:t>gyvūnais, gyvūninės kilmės produktais, negyvūninės kilmės pašarais ir maistu, augalais, sėklomis, dauginamąja medžiaga, organinės kilmės prekėmis, mediena ir kitais susijusiais produktais, kurie yra maisto grandinės dalis, juos sertifikuoti ir stebėti.</w:t>
            </w:r>
          </w:p>
          <w:p w14:paraId="30F05993" w14:textId="77777777" w:rsidR="00F1464C" w:rsidRDefault="00F1464C">
            <w:pPr>
              <w:rPr>
                <w:bCs/>
                <w:sz w:val="18"/>
                <w:szCs w:val="18"/>
                <w:lang w:eastAsia="lt-LT"/>
              </w:rPr>
            </w:pPr>
          </w:p>
          <w:p w14:paraId="7F0A1766" w14:textId="7797C4C8" w:rsidR="00F1464C" w:rsidRDefault="008479F0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Pa</w:t>
            </w:r>
            <w:r>
              <w:rPr>
                <w:rFonts w:eastAsia="Calibri"/>
                <w:color w:val="000000"/>
                <w:sz w:val="18"/>
                <w:szCs w:val="18"/>
              </w:rPr>
              <w:t>tobulinti informacinės sistemos procesai –  informacinės sistemos procesai, į kuriuos įtraukta Jungtinė Karalystė  kaip trečioji šalis ir patobulinti  tikrinimo dokumentai VATIS užtikrinant kontrolės procedūrų vykdymą; inicijuotas TRACES NT ir VATIS sąsajo</w:t>
            </w:r>
            <w:r>
              <w:rPr>
                <w:rFonts w:eastAsia="Calibri"/>
                <w:color w:val="000000"/>
                <w:sz w:val="18"/>
                <w:szCs w:val="18"/>
              </w:rPr>
              <w:t>s atnaujinimas; inicijuotas VATIS licencijavimo ir registravimo posistemio atnaujinimas, kad būtų formuojami automatiniai pranešimai dėl Jungtinės Karalystės taikomų fitosanitarinių reikalavimų.</w:t>
            </w:r>
          </w:p>
          <w:p w14:paraId="1FE3F1EB" w14:textId="10C6E9CC" w:rsidR="00F1464C" w:rsidRDefault="00F1464C">
            <w:pPr>
              <w:rPr>
                <w:iCs/>
                <w:sz w:val="18"/>
                <w:szCs w:val="18"/>
                <w:lang w:eastAsia="lt-LT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06C48736" w14:textId="529A288D" w:rsidR="00F1464C" w:rsidRDefault="008479F0">
            <w:pPr>
              <w:rPr>
                <w:i/>
                <w:iCs/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shd w:val="clear" w:color="auto" w:fill="FFFFFF"/>
                <w:lang w:eastAsia="lt-LT"/>
              </w:rPr>
              <w:t>Automatinis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C83D6FE" w14:textId="36202DB8" w:rsidR="00F1464C" w:rsidRDefault="008479F0">
            <w:pPr>
              <w:rPr>
                <w:i/>
                <w:iCs/>
                <w:sz w:val="18"/>
                <w:szCs w:val="18"/>
                <w:lang w:eastAsia="lt-LT"/>
              </w:rPr>
            </w:pPr>
            <w:r>
              <w:rPr>
                <w:iCs/>
                <w:sz w:val="18"/>
                <w:szCs w:val="18"/>
                <w:lang w:eastAsia="lt-LT"/>
              </w:rPr>
              <w:t>Sumuojami patobulinti procesai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0128493A" w14:textId="14651509" w:rsidR="00F1464C" w:rsidRDefault="008479F0">
            <w:pPr>
              <w:jc w:val="both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u w:val="single"/>
                <w:lang w:eastAsia="lt-LT"/>
              </w:rPr>
              <w:t>Pirminiai šaltini</w:t>
            </w:r>
            <w:r>
              <w:rPr>
                <w:sz w:val="18"/>
                <w:szCs w:val="18"/>
                <w:u w:val="single"/>
                <w:lang w:eastAsia="lt-LT"/>
              </w:rPr>
              <w:t>ai:</w:t>
            </w:r>
            <w:r>
              <w:rPr>
                <w:sz w:val="18"/>
                <w:szCs w:val="18"/>
                <w:lang w:eastAsia="lt-LT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lt-LT"/>
              </w:rPr>
              <w:t>VATIS patobulintų paslaugų perdavimo–priėmimo aktas (-ai).</w:t>
            </w:r>
          </w:p>
          <w:p w14:paraId="28DBA6D7" w14:textId="018DF41D" w:rsidR="00F1464C" w:rsidRDefault="00F1464C">
            <w:pPr>
              <w:rPr>
                <w:sz w:val="18"/>
                <w:szCs w:val="18"/>
                <w:lang w:eastAsia="lt-LT"/>
              </w:rPr>
            </w:pPr>
          </w:p>
          <w:p w14:paraId="0D9C5469" w14:textId="2CB99A51" w:rsidR="00F1464C" w:rsidRDefault="00F1464C">
            <w:pPr>
              <w:ind w:firstLine="48"/>
              <w:rPr>
                <w:sz w:val="18"/>
                <w:szCs w:val="18"/>
                <w:lang w:eastAsia="lt-LT"/>
              </w:rPr>
            </w:pPr>
          </w:p>
          <w:p w14:paraId="415EEC81" w14:textId="77777777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u w:val="single"/>
                <w:lang w:eastAsia="lt-LT"/>
              </w:rPr>
              <w:t>Antriniai šaltiniai:</w:t>
            </w:r>
          </w:p>
          <w:p w14:paraId="71A3D8B8" w14:textId="50E74E52" w:rsidR="00F1464C" w:rsidRDefault="008479F0">
            <w:pPr>
              <w:rPr>
                <w:i/>
                <w:iCs/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mokėjimo prašymai.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52177298" w14:textId="6601C54E" w:rsidR="00F1464C" w:rsidRDefault="008479F0">
            <w:pPr>
              <w:rPr>
                <w:sz w:val="18"/>
                <w:szCs w:val="18"/>
                <w:shd w:val="clear" w:color="auto" w:fill="FFFFFF"/>
                <w:lang w:eastAsia="lt-LT"/>
              </w:rPr>
            </w:pPr>
            <w:r>
              <w:rPr>
                <w:sz w:val="18"/>
                <w:szCs w:val="18"/>
                <w:shd w:val="clear" w:color="auto" w:fill="FFFFFF"/>
                <w:lang w:eastAsia="lt-LT"/>
              </w:rPr>
              <w:t xml:space="preserve">Rodiklis laikomas pasiektu, kai </w:t>
            </w:r>
            <w:r>
              <w:rPr>
                <w:iCs/>
                <w:sz w:val="18"/>
                <w:szCs w:val="18"/>
                <w:lang w:eastAsia="lt-LT"/>
              </w:rPr>
              <w:t>per projekto įgyvendinimo laikotarpį</w:t>
            </w:r>
            <w:r>
              <w:rPr>
                <w:bCs/>
                <w:sz w:val="18"/>
                <w:szCs w:val="18"/>
                <w:lang w:eastAsia="lt-LT"/>
              </w:rPr>
              <w:t xml:space="preserve"> užtikrinamas VATIS veikimas ir </w:t>
            </w:r>
            <w:r>
              <w:rPr>
                <w:color w:val="000000"/>
                <w:sz w:val="18"/>
                <w:szCs w:val="18"/>
                <w:lang w:eastAsia="lt-LT"/>
              </w:rPr>
              <w:t xml:space="preserve">pasirašomas (-i) VATIS patobulintų paslaugų perdavimo–priėmimo aktas (-ai). </w:t>
            </w:r>
          </w:p>
          <w:p w14:paraId="68940031" w14:textId="77777777" w:rsidR="00F1464C" w:rsidRDefault="00F1464C">
            <w:pPr>
              <w:rPr>
                <w:i/>
                <w:iCs/>
                <w:sz w:val="18"/>
                <w:szCs w:val="18"/>
                <w:lang w:eastAsia="lt-LT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10D842E0" w14:textId="3D9B228A" w:rsidR="00F1464C" w:rsidRDefault="008479F0">
            <w:pPr>
              <w:rPr>
                <w:i/>
                <w:iCs/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shd w:val="clear" w:color="auto" w:fill="FFFFFF"/>
                <w:lang w:eastAsia="lt-LT"/>
              </w:rPr>
              <w:t>Projekto vykdytojas</w:t>
            </w:r>
          </w:p>
        </w:tc>
      </w:tr>
      <w:tr w:rsidR="00F1464C" w14:paraId="7EA080CD" w14:textId="77777777" w:rsidTr="008479F0">
        <w:trPr>
          <w:trHeight w:val="315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2DB63F00" w14:textId="77777777" w:rsidR="00F1464C" w:rsidRDefault="008479F0">
            <w:pPr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  <w:lang w:eastAsia="lt-LT"/>
              </w:rPr>
              <w:t>II SKYRIUS</w:t>
            </w:r>
          </w:p>
          <w:p w14:paraId="2754360F" w14:textId="3D8C5ACC" w:rsidR="00F1464C" w:rsidRDefault="008479F0">
            <w:pPr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  <w:lang w:eastAsia="lt-LT"/>
              </w:rPr>
              <w:t>REZULTATO STEBĖSENOS RODIKLIAI</w:t>
            </w:r>
          </w:p>
        </w:tc>
      </w:tr>
      <w:tr w:rsidR="00F1464C" w14:paraId="1CCB3DB4" w14:textId="77777777" w:rsidTr="008479F0">
        <w:trPr>
          <w:trHeight w:val="315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6E7A2CFC" w14:textId="77777777" w:rsidR="00F1464C" w:rsidRDefault="008479F0">
            <w:pPr>
              <w:ind w:firstLine="50"/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R.N.250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601CAAC5" w14:textId="249BFF08" w:rsidR="00F1464C" w:rsidRDefault="008479F0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 xml:space="preserve">Priimtų vaistinių preparatų paraiškų registruoti, </w:t>
            </w:r>
            <w:proofErr w:type="spellStart"/>
            <w:r>
              <w:rPr>
                <w:sz w:val="18"/>
                <w:szCs w:val="18"/>
                <w:lang w:eastAsia="lt-LT"/>
              </w:rPr>
              <w:t>perregis-truoti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, pakeisti registracijos pažymėjimo </w:t>
            </w:r>
            <w:r>
              <w:rPr>
                <w:sz w:val="18"/>
                <w:szCs w:val="18"/>
                <w:lang w:eastAsia="lt-LT"/>
              </w:rPr>
              <w:t>sąlygas skaičiaus padidėjimas (vidutiniškai per metus)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6D01EB5" w14:textId="08BB80B2" w:rsidR="00F1464C" w:rsidRDefault="008479F0">
            <w:pPr>
              <w:rPr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iCs/>
                <w:color w:val="000000"/>
                <w:sz w:val="18"/>
                <w:szCs w:val="18"/>
                <w:lang w:eastAsia="lt-LT"/>
              </w:rPr>
              <w:t>Procentai</w:t>
            </w:r>
          </w:p>
        </w:tc>
        <w:tc>
          <w:tcPr>
            <w:tcW w:w="747" w:type="pct"/>
          </w:tcPr>
          <w:p w14:paraId="489E5C81" w14:textId="35A25B82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 xml:space="preserve">Vaistas (vaistinis preparatas) – vaistinė medžiaga arba jų derinys, pagaminti ir teikiami vartoti, kadangi atitinka bent vieną šių kriterijų: </w:t>
            </w:r>
          </w:p>
          <w:p w14:paraId="4F6D375F" w14:textId="77777777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 xml:space="preserve">1) pasižymi savybėmis, dėl kurių tinka žmogaus ligoms gydyti arba jų profilaktikai; </w:t>
            </w:r>
          </w:p>
          <w:p w14:paraId="0A99AB78" w14:textId="647555E7" w:rsidR="00F1464C" w:rsidRDefault="008479F0">
            <w:pPr>
              <w:rPr>
                <w:i/>
                <w:color w:val="202122"/>
                <w:sz w:val="18"/>
                <w:szCs w:val="18"/>
                <w:shd w:val="clear" w:color="auto" w:fill="FFFFFF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 xml:space="preserve">2) dėl farmakologinio, imuninio ar </w:t>
            </w:r>
            <w:proofErr w:type="spellStart"/>
            <w:r>
              <w:rPr>
                <w:sz w:val="18"/>
                <w:szCs w:val="18"/>
                <w:lang w:eastAsia="lt-LT"/>
              </w:rPr>
              <w:t>metabolinio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poveikio gali būti vartojamas ar skiriamas atkurti, koreguoti ar modifikuoti žmogaus fiziologines funkcijas arba diagnozuoti</w:t>
            </w:r>
            <w:r>
              <w:rPr>
                <w:sz w:val="18"/>
                <w:szCs w:val="18"/>
                <w:lang w:eastAsia="lt-LT"/>
              </w:rPr>
              <w:t xml:space="preserve"> žmogaus ligas (šaltinis – Lietuvos Respublikos farmacijos įstatymo 2 straipsnio 50 dalis).</w:t>
            </w:r>
            <w:r>
              <w:rPr>
                <w:iCs/>
                <w:color w:val="000000"/>
                <w:sz w:val="18"/>
                <w:szCs w:val="18"/>
                <w:lang w:eastAsia="lt-LT"/>
              </w:rPr>
              <w:t xml:space="preserve"> </w:t>
            </w:r>
          </w:p>
          <w:p w14:paraId="1C44DC19" w14:textId="77777777" w:rsidR="00F1464C" w:rsidRDefault="00F1464C">
            <w:pPr>
              <w:rPr>
                <w:sz w:val="18"/>
                <w:szCs w:val="18"/>
                <w:lang w:eastAsia="lt-LT"/>
              </w:rPr>
            </w:pPr>
          </w:p>
          <w:p w14:paraId="4453DB55" w14:textId="55339FE6" w:rsidR="00F1464C" w:rsidRDefault="008479F0">
            <w:pPr>
              <w:rPr>
                <w:sz w:val="20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 xml:space="preserve">Priimta vaistinių preparatų paraiška </w:t>
            </w:r>
            <w:r>
              <w:rPr>
                <w:sz w:val="18"/>
                <w:szCs w:val="24"/>
                <w:shd w:val="clear" w:color="auto" w:fill="FFFFFF"/>
                <w:lang w:eastAsia="lt-LT"/>
              </w:rPr>
              <w:t>–</w:t>
            </w:r>
            <w:r>
              <w:rPr>
                <w:sz w:val="18"/>
                <w:szCs w:val="18"/>
                <w:lang w:eastAsia="lt-LT"/>
              </w:rPr>
              <w:t xml:space="preserve"> Valstybinės vaistų kontrolės tarnybos prie Lietuvos Respublikos sveikatos apsaugos ministerijos nustatyta tvarka priimta pa</w:t>
            </w:r>
            <w:r>
              <w:rPr>
                <w:sz w:val="18"/>
                <w:szCs w:val="18"/>
                <w:lang w:eastAsia="lt-LT"/>
              </w:rPr>
              <w:t>raiška registruoti, perregistruoti, pakeisti registracijos pažymėjimo sąlygas.</w:t>
            </w:r>
          </w:p>
          <w:p w14:paraId="60122352" w14:textId="77777777" w:rsidR="00F1464C" w:rsidRDefault="00F1464C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32E1D9A8" w14:textId="4960635C" w:rsidR="00F1464C" w:rsidRDefault="008479F0">
            <w:pPr>
              <w:ind w:firstLine="50"/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  <w:t>Įvedamasis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D67C5D8" w14:textId="575DE49E" w:rsidR="00F1464C" w:rsidRDefault="008479F0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iCs/>
                <w:color w:val="000000"/>
                <w:sz w:val="18"/>
                <w:szCs w:val="18"/>
                <w:lang w:eastAsia="lt-LT"/>
              </w:rPr>
              <w:t>Priimtų vaistinių preparatų paraiškų skaičiaus padidėjimas (proc.) vidutiniškai per metus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311DB1B5" w14:textId="77777777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u w:val="single"/>
                <w:lang w:eastAsia="lt-LT"/>
              </w:rPr>
              <w:t>Pirminiai šaltiniai</w:t>
            </w:r>
            <w:r>
              <w:rPr>
                <w:sz w:val="18"/>
                <w:szCs w:val="18"/>
                <w:lang w:eastAsia="lt-LT"/>
              </w:rPr>
              <w:t xml:space="preserve">: </w:t>
            </w:r>
          </w:p>
          <w:p w14:paraId="5B37361B" w14:textId="48186FB1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ataskaita iš Valstybinės vaistų kontrolės tarnybos pr</w:t>
            </w:r>
            <w:r>
              <w:rPr>
                <w:sz w:val="18"/>
                <w:szCs w:val="18"/>
                <w:lang w:eastAsia="lt-LT"/>
              </w:rPr>
              <w:t>ie Lietuvos Respublikos  sveikatos apsaugos ministerijos vaistinių preparatų informacinės sistemos (toliau – VAPRIS), kurioje fiksuojamos visos priimtos paraiškos.</w:t>
            </w:r>
          </w:p>
          <w:p w14:paraId="7023A357" w14:textId="77777777" w:rsidR="00F1464C" w:rsidRDefault="00F1464C">
            <w:pPr>
              <w:rPr>
                <w:color w:val="000000"/>
                <w:sz w:val="18"/>
                <w:szCs w:val="18"/>
                <w:u w:val="single"/>
                <w:lang w:eastAsia="lt-LT"/>
              </w:rPr>
            </w:pPr>
          </w:p>
          <w:p w14:paraId="223E3246" w14:textId="77777777" w:rsidR="00F1464C" w:rsidRDefault="008479F0">
            <w:pPr>
              <w:rPr>
                <w:color w:val="000000"/>
                <w:sz w:val="18"/>
                <w:szCs w:val="18"/>
                <w:u w:val="single"/>
                <w:lang w:eastAsia="lt-LT"/>
              </w:rPr>
            </w:pPr>
            <w:r>
              <w:rPr>
                <w:color w:val="000000"/>
                <w:sz w:val="18"/>
                <w:szCs w:val="18"/>
                <w:u w:val="single"/>
                <w:lang w:eastAsia="lt-LT"/>
              </w:rPr>
              <w:t xml:space="preserve">Antriniai šaltiniai: </w:t>
            </w:r>
          </w:p>
          <w:p w14:paraId="471B7009" w14:textId="4969D47A" w:rsidR="00F1464C" w:rsidRDefault="008479F0">
            <w:pPr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 xml:space="preserve">2014–2020 metų Europos Sąjungos struktūrinių fondų posistemis </w:t>
            </w:r>
            <w:r>
              <w:rPr>
                <w:color w:val="000000"/>
                <w:sz w:val="18"/>
                <w:szCs w:val="18"/>
                <w:lang w:eastAsia="lt-LT"/>
              </w:rPr>
              <w:t>(SFMIS2014).</w:t>
            </w:r>
          </w:p>
          <w:p w14:paraId="02A5E37D" w14:textId="77777777" w:rsidR="00F1464C" w:rsidRDefault="00F1464C">
            <w:pPr>
              <w:rPr>
                <w:color w:val="000000"/>
                <w:sz w:val="18"/>
                <w:szCs w:val="18"/>
                <w:lang w:eastAsia="lt-LT"/>
              </w:rPr>
            </w:pPr>
          </w:p>
          <w:p w14:paraId="3114DA33" w14:textId="77777777" w:rsidR="00F1464C" w:rsidRDefault="00F1464C">
            <w:pPr>
              <w:ind w:firstLine="50"/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3695A369" w14:textId="014BE73D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  <w:t>Rodiklis laikomas pasiektu, kai pateikiama a</w:t>
            </w:r>
            <w:r>
              <w:rPr>
                <w:sz w:val="18"/>
                <w:szCs w:val="18"/>
                <w:lang w:eastAsia="lt-LT"/>
              </w:rPr>
              <w:t>taskaita iš VAPRIS, kurioje fiksuojamos visos priimtos paraiškos. Projekto vykdytojas įgyvendinančiajai institucijai raštu pateikia informaciją apie apskaičiuotą rodiklio reikšmę, pasiektą nuo 2022 m. sausio 1 d. iki 2023 m. spalio 31 d., ir šio laikotarpi</w:t>
            </w:r>
            <w:r>
              <w:rPr>
                <w:sz w:val="18"/>
                <w:szCs w:val="18"/>
                <w:lang w:eastAsia="lt-LT"/>
              </w:rPr>
              <w:t xml:space="preserve">o ataskaitą. </w:t>
            </w:r>
          </w:p>
          <w:p w14:paraId="08039B51" w14:textId="2A5E8716" w:rsidR="00F1464C" w:rsidRDefault="00F1464C">
            <w:pP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</w:p>
          <w:p w14:paraId="6004E500" w14:textId="046D6DE4" w:rsidR="00F1464C" w:rsidRDefault="008479F0">
            <w:pP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  <w:t>2020 metų pradinė rodiklio reikšmė 68 paraiškos, 2022–2023 metų siektina rodiklio reikšmė 144 paraiškos. Planuojama per metus pasiekti rodiklio reikšmė – vidutiniškai 72 paraiškos. Siektina rodiklio reikšmė skaičiuojama kaip pradinės ir plan</w:t>
            </w:r>
            <w: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  <w:t>uojamos per metus pasiekti reikšmės procentinis padidėjimas (72 × 100 / 68) – 100 proc.</w:t>
            </w:r>
          </w:p>
          <w:p w14:paraId="36D2199A" w14:textId="77777777" w:rsidR="00F1464C" w:rsidRDefault="00F1464C">
            <w:pP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</w:p>
          <w:p w14:paraId="2E2955DB" w14:textId="74A49BC3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Jei rodiklis per nurodytą laikotarpį nepasiekiamas, projekto vykdytojas iki 2024 m. kovo 1 d. papildomai raštu pateikia įgyvendinančiajai institucijai informaciją apie</w:t>
            </w:r>
            <w:r>
              <w:rPr>
                <w:sz w:val="18"/>
                <w:szCs w:val="18"/>
                <w:lang w:eastAsia="lt-LT"/>
              </w:rPr>
              <w:t xml:space="preserve"> apskaičiuotą procentinę rodiklio reikšmę, pasiektą nuo 2022 m. sausio 1 d. iki 2023 m. gruodžio 31 d., ir šio laikotarpio ataskaitą. </w:t>
            </w:r>
          </w:p>
          <w:p w14:paraId="18584725" w14:textId="77777777" w:rsidR="00F1464C" w:rsidRDefault="00F1464C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0DAE21BF" w14:textId="06851C5D" w:rsidR="00F1464C" w:rsidRDefault="008479F0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  <w:t>Įgyvendinančioji institucija – viešoji įstaiga Centrinė projektų valdymo agentūra (toliau – CPVA)</w:t>
            </w:r>
          </w:p>
        </w:tc>
      </w:tr>
      <w:tr w:rsidR="00F1464C" w14:paraId="366F2963" w14:textId="77777777" w:rsidTr="008479F0">
        <w:trPr>
          <w:trHeight w:val="315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3C0AF184" w14:textId="77777777" w:rsidR="00F1464C" w:rsidRDefault="008479F0">
            <w:pPr>
              <w:ind w:firstLine="50"/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R.N.251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0AE0279A" w14:textId="0330010E" w:rsidR="00F1464C" w:rsidRDefault="008479F0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 xml:space="preserve">Apsikeitimo </w:t>
            </w:r>
            <w:r>
              <w:rPr>
                <w:sz w:val="18"/>
                <w:szCs w:val="18"/>
                <w:lang w:eastAsia="lt-LT"/>
              </w:rPr>
              <w:t xml:space="preserve">informacija su Jungtinės Karalystės teisėsaugos </w:t>
            </w:r>
            <w:proofErr w:type="spellStart"/>
            <w:r>
              <w:rPr>
                <w:sz w:val="18"/>
                <w:szCs w:val="18"/>
                <w:lang w:eastAsia="lt-LT"/>
              </w:rPr>
              <w:t>institucijo</w:t>
            </w:r>
            <w:proofErr w:type="spellEnd"/>
            <w:r>
              <w:rPr>
                <w:sz w:val="18"/>
                <w:szCs w:val="18"/>
                <w:lang w:eastAsia="lt-LT"/>
              </w:rPr>
              <w:t>-mis užklausų (bylų) skaičius (vidutiniškai užklausų (bylų) per metus)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45BFFD5" w14:textId="0B35A400" w:rsidR="00F1464C" w:rsidRDefault="008479F0">
            <w:pPr>
              <w:rPr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iCs/>
                <w:color w:val="000000"/>
                <w:sz w:val="18"/>
                <w:szCs w:val="18"/>
                <w:lang w:eastAsia="lt-LT"/>
              </w:rPr>
              <w:t>Vienetai</w:t>
            </w:r>
          </w:p>
        </w:tc>
        <w:tc>
          <w:tcPr>
            <w:tcW w:w="747" w:type="pct"/>
          </w:tcPr>
          <w:p w14:paraId="687273C1" w14:textId="63A5219E" w:rsidR="00F1464C" w:rsidRDefault="008479F0">
            <w:pPr>
              <w:rPr>
                <w:iCs/>
                <w:color w:val="FF0000"/>
                <w:sz w:val="18"/>
                <w:szCs w:val="18"/>
                <w:lang w:eastAsia="lt-LT"/>
              </w:rPr>
            </w:pPr>
            <w:r>
              <w:rPr>
                <w:iCs/>
                <w:sz w:val="18"/>
                <w:szCs w:val="18"/>
                <w:lang w:eastAsia="lt-LT"/>
              </w:rPr>
              <w:t xml:space="preserve">Apsikeitimas informacija – </w:t>
            </w:r>
            <w:r>
              <w:rPr>
                <w:color w:val="000000"/>
                <w:sz w:val="18"/>
                <w:szCs w:val="18"/>
                <w:lang w:eastAsia="lt-LT"/>
              </w:rPr>
              <w:t>Lietuvos Respublikos specialiojo policijos atašė Lietuvos Respublikos ambasadoje Jungtinėj</w:t>
            </w:r>
            <w:r>
              <w:rPr>
                <w:color w:val="000000"/>
                <w:sz w:val="18"/>
                <w:szCs w:val="18"/>
                <w:lang w:eastAsia="lt-LT"/>
              </w:rPr>
              <w:t>e Didžiosios Britanijos ir Šiaurės Airijos Karalystėje (toliau – specialusis atašė)</w:t>
            </w:r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r>
              <w:rPr>
                <w:iCs/>
                <w:sz w:val="18"/>
                <w:szCs w:val="18"/>
                <w:lang w:eastAsia="lt-LT"/>
              </w:rPr>
              <w:t xml:space="preserve">  pateiktas atsakymas į užklausą (nepriklausomai nuo priemonės, kurią naudojant atsakymas pateiktas).</w:t>
            </w:r>
          </w:p>
          <w:p w14:paraId="09CFAA1A" w14:textId="77777777" w:rsidR="00F1464C" w:rsidRDefault="00F1464C">
            <w:pPr>
              <w:rPr>
                <w:i/>
                <w:iCs/>
                <w:color w:val="FF0000"/>
                <w:sz w:val="18"/>
                <w:szCs w:val="18"/>
                <w:lang w:eastAsia="lt-LT"/>
              </w:rPr>
            </w:pPr>
          </w:p>
          <w:p w14:paraId="7EBD6C00" w14:textId="77777777" w:rsidR="00F1464C" w:rsidRDefault="00F1464C">
            <w:pPr>
              <w:rPr>
                <w:sz w:val="18"/>
                <w:szCs w:val="18"/>
                <w:lang w:eastAsia="lt-LT"/>
              </w:rPr>
            </w:pPr>
          </w:p>
          <w:p w14:paraId="4D6B7B64" w14:textId="77777777" w:rsidR="00F1464C" w:rsidRDefault="00F1464C">
            <w:pPr>
              <w:rPr>
                <w:i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2F69902F" w14:textId="456E1CD6" w:rsidR="00F1464C" w:rsidRDefault="008479F0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  <w:t>Automatinis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57BC998" w14:textId="7868CE37" w:rsidR="00F1464C" w:rsidRDefault="008479F0">
            <w:pPr>
              <w:rPr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iCs/>
                <w:color w:val="000000"/>
                <w:sz w:val="18"/>
                <w:szCs w:val="18"/>
                <w:lang w:eastAsia="lt-LT"/>
              </w:rPr>
              <w:t xml:space="preserve">Sumuojamas užklausų (bylų) skaičius vidutiniškai per </w:t>
            </w:r>
            <w:r>
              <w:rPr>
                <w:iCs/>
                <w:color w:val="000000"/>
                <w:sz w:val="18"/>
                <w:szCs w:val="18"/>
                <w:lang w:eastAsia="lt-LT"/>
              </w:rPr>
              <w:t>metus.</w:t>
            </w:r>
          </w:p>
          <w:p w14:paraId="7644FEEE" w14:textId="6CD3CD37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Skaičiuojamos užklausos (bylos), pateiktos per specialųjį policijos atašė.</w:t>
            </w:r>
          </w:p>
          <w:p w14:paraId="7FCD2147" w14:textId="37C06DF2" w:rsidR="00F1464C" w:rsidRDefault="00F1464C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7B82A88F" w14:textId="77777777" w:rsidR="00F1464C" w:rsidRDefault="008479F0">
            <w:pPr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u w:val="single"/>
                <w:lang w:eastAsia="lt-LT"/>
              </w:rPr>
              <w:t>Pirminiai šaltiniai</w:t>
            </w:r>
            <w:r>
              <w:rPr>
                <w:color w:val="000000"/>
                <w:sz w:val="18"/>
                <w:szCs w:val="18"/>
                <w:lang w:eastAsia="lt-LT"/>
              </w:rPr>
              <w:t xml:space="preserve">: </w:t>
            </w:r>
          </w:p>
          <w:p w14:paraId="5E897B3F" w14:textId="6C46BB3F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shd w:val="clear" w:color="auto" w:fill="FFFFFF"/>
                <w:lang w:eastAsia="lt-LT"/>
              </w:rPr>
              <w:t>atliktų darbų apskaitos registro išrašas.</w:t>
            </w:r>
            <w:r>
              <w:rPr>
                <w:sz w:val="18"/>
                <w:szCs w:val="18"/>
                <w:lang w:eastAsia="lt-LT"/>
              </w:rPr>
              <w:t xml:space="preserve"> </w:t>
            </w:r>
          </w:p>
          <w:p w14:paraId="24195C3B" w14:textId="77777777" w:rsidR="00F1464C" w:rsidRDefault="00F1464C">
            <w:pPr>
              <w:rPr>
                <w:sz w:val="18"/>
                <w:szCs w:val="18"/>
                <w:lang w:eastAsia="lt-LT"/>
              </w:rPr>
            </w:pPr>
          </w:p>
          <w:p w14:paraId="01EF5937" w14:textId="77777777" w:rsidR="00F1464C" w:rsidRDefault="00F1464C">
            <w:pPr>
              <w:rPr>
                <w:sz w:val="18"/>
                <w:szCs w:val="18"/>
                <w:u w:val="single"/>
                <w:lang w:eastAsia="lt-LT"/>
              </w:rPr>
            </w:pPr>
          </w:p>
          <w:p w14:paraId="5B49FF1F" w14:textId="77777777" w:rsidR="00F1464C" w:rsidRDefault="008479F0">
            <w:pPr>
              <w:rPr>
                <w:color w:val="000000"/>
                <w:sz w:val="18"/>
                <w:szCs w:val="18"/>
                <w:u w:val="single"/>
                <w:lang w:eastAsia="lt-LT"/>
              </w:rPr>
            </w:pPr>
            <w:r>
              <w:rPr>
                <w:color w:val="000000"/>
                <w:sz w:val="18"/>
                <w:szCs w:val="18"/>
                <w:u w:val="single"/>
                <w:lang w:eastAsia="lt-LT"/>
              </w:rPr>
              <w:t>Antriniai šaltiniai:</w:t>
            </w:r>
          </w:p>
          <w:p w14:paraId="40CD1CEE" w14:textId="2551215B" w:rsidR="00F1464C" w:rsidRDefault="008479F0">
            <w:pPr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galutinio mokėjimo prašymas.</w:t>
            </w:r>
          </w:p>
          <w:p w14:paraId="17DBBA0B" w14:textId="77777777" w:rsidR="00F1464C" w:rsidRDefault="00F1464C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637CFAD5" w14:textId="1DC21979" w:rsidR="00F1464C" w:rsidRDefault="008479F0">
            <w:pPr>
              <w:rPr>
                <w:sz w:val="18"/>
                <w:szCs w:val="18"/>
                <w:shd w:val="clear" w:color="auto" w:fill="FFFFFF"/>
                <w:lang w:eastAsia="lt-LT"/>
              </w:rPr>
            </w:pPr>
            <w:r>
              <w:rPr>
                <w:sz w:val="18"/>
                <w:szCs w:val="18"/>
                <w:shd w:val="clear" w:color="auto" w:fill="FFFFFF"/>
                <w:lang w:eastAsia="lt-LT"/>
              </w:rPr>
              <w:t>Rodiklis laikomas pasiektu, kai specialusis atašė elekt</w:t>
            </w:r>
            <w:r>
              <w:rPr>
                <w:sz w:val="18"/>
                <w:szCs w:val="18"/>
                <w:shd w:val="clear" w:color="auto" w:fill="FFFFFF"/>
                <w:lang w:eastAsia="lt-LT"/>
              </w:rPr>
              <w:t xml:space="preserve">roniniu paštu arba kitomis priemonėmis pateikia atliktų darbų apskaitos registro išrašą. </w:t>
            </w:r>
          </w:p>
          <w:p w14:paraId="4CAF981E" w14:textId="77777777" w:rsidR="00F1464C" w:rsidRDefault="00F1464C">
            <w:pP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</w:p>
          <w:p w14:paraId="446B9688" w14:textId="24905846" w:rsidR="00F1464C" w:rsidRDefault="008479F0">
            <w:pP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  <w:t>Pasiekta rodiklio reikšmė skaičiuojama išvedant 4 metų (nuo 2020 m. sausio 1 d. iki 2023 m. spalio 31 d.) vidurkį (dalijant iš 4).</w:t>
            </w:r>
          </w:p>
          <w:p w14:paraId="6E7AB220" w14:textId="77777777" w:rsidR="00F1464C" w:rsidRDefault="00F1464C">
            <w:pP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</w:p>
          <w:p w14:paraId="07F59042" w14:textId="747BC006" w:rsidR="00F1464C" w:rsidRDefault="008479F0">
            <w:pPr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 xml:space="preserve">Jei rodiklis per nurodytą </w:t>
            </w:r>
            <w:r>
              <w:rPr>
                <w:sz w:val="18"/>
                <w:szCs w:val="18"/>
                <w:lang w:eastAsia="lt-LT"/>
              </w:rPr>
              <w:t>laikotarpį nepasiekiamas, projekto vykdytojas iki 2024 m. kovo 1 d. raštu pateikia įgyvendinančiajai institucijai informaciją apie apskaičiuotą rodiklio reikšmę, pasiektą nuo 2020 m. sausio 1 d. iki 2023 m. gruodžio 31 d.,</w:t>
            </w:r>
          </w:p>
          <w:p w14:paraId="0CA217BB" w14:textId="77777777" w:rsidR="00F1464C" w:rsidRDefault="008479F0">
            <w:pPr>
              <w:ind w:firstLine="96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 xml:space="preserve">ir šio laikotarpio </w:t>
            </w:r>
            <w:r>
              <w:rPr>
                <w:sz w:val="18"/>
                <w:szCs w:val="18"/>
                <w:shd w:val="clear" w:color="auto" w:fill="FFFFFF"/>
                <w:lang w:eastAsia="lt-LT"/>
              </w:rPr>
              <w:t xml:space="preserve">atliktų darbų </w:t>
            </w:r>
            <w:r>
              <w:rPr>
                <w:sz w:val="18"/>
                <w:szCs w:val="18"/>
                <w:shd w:val="clear" w:color="auto" w:fill="FFFFFF"/>
                <w:lang w:eastAsia="lt-LT"/>
              </w:rPr>
              <w:t>apskaitos registro išrašą.</w:t>
            </w:r>
            <w:r>
              <w:rPr>
                <w:sz w:val="18"/>
                <w:szCs w:val="18"/>
                <w:lang w:eastAsia="lt-LT"/>
              </w:rPr>
              <w:t xml:space="preserve"> Nurodyta galutinio mokėjimo prašyme pasiekta rodiklio reikšmė perskaičiuojama išvedant 4 metų (nuo 2020 m. sausio 1 d. iki 2023 m. gruodžio 31 d.) vidurkį (dalijant iš 4).</w:t>
            </w:r>
          </w:p>
          <w:p w14:paraId="33D336CD" w14:textId="39BFADEC" w:rsidR="00F1464C" w:rsidRDefault="00F1464C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48EA2E83" w14:textId="1E31A702" w:rsidR="00F1464C" w:rsidRDefault="008479F0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  <w:t>Projekto vykdytojas</w:t>
            </w:r>
          </w:p>
        </w:tc>
      </w:tr>
      <w:tr w:rsidR="00F1464C" w14:paraId="5C91864E" w14:textId="77777777" w:rsidTr="008479F0">
        <w:trPr>
          <w:trHeight w:val="315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61939C4C" w14:textId="28F1B6B2" w:rsidR="00F1464C" w:rsidRDefault="008479F0">
            <w:pPr>
              <w:ind w:firstLine="50"/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R.N.252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76DFE792" w14:textId="14B55FE6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 xml:space="preserve">Importo, eksporto ir </w:t>
            </w:r>
            <w:r>
              <w:rPr>
                <w:sz w:val="18"/>
                <w:szCs w:val="18"/>
                <w:lang w:eastAsia="lt-LT"/>
              </w:rPr>
              <w:t xml:space="preserve">tranzito deklaracijų apdorojimo sistemų </w:t>
            </w:r>
            <w:proofErr w:type="spellStart"/>
            <w:r>
              <w:rPr>
                <w:sz w:val="18"/>
                <w:szCs w:val="18"/>
                <w:lang w:eastAsia="lt-LT"/>
              </w:rPr>
              <w:t>nepertrau-kiamo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darbo laiko stabilumas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6C3D5B0" w14:textId="18BC5DBC" w:rsidR="00F1464C" w:rsidRDefault="008479F0">
            <w:pPr>
              <w:rPr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iCs/>
                <w:color w:val="000000"/>
                <w:sz w:val="18"/>
                <w:szCs w:val="18"/>
                <w:lang w:eastAsia="lt-LT"/>
              </w:rPr>
              <w:t>Procentai</w:t>
            </w:r>
          </w:p>
        </w:tc>
        <w:tc>
          <w:tcPr>
            <w:tcW w:w="747" w:type="pct"/>
          </w:tcPr>
          <w:p w14:paraId="56628C8F" w14:textId="538C9123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iCs/>
                <w:sz w:val="18"/>
                <w:szCs w:val="18"/>
                <w:lang w:eastAsia="lt-LT"/>
              </w:rPr>
              <w:t xml:space="preserve">Importo deklaracija – </w:t>
            </w:r>
            <w:r>
              <w:rPr>
                <w:sz w:val="18"/>
                <w:szCs w:val="18"/>
                <w:lang w:eastAsia="lt-LT"/>
              </w:rPr>
              <w:t>muitinės deklaracija, kuria:</w:t>
            </w:r>
          </w:p>
          <w:p w14:paraId="1DB72AD5" w14:textId="50E6A767" w:rsidR="00F1464C" w:rsidRDefault="008479F0">
            <w:pPr>
              <w:tabs>
                <w:tab w:val="left" w:pos="459"/>
              </w:tabs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 xml:space="preserve">1. ne Europos Sąjungos prekės deklaruojamos išleidimo į laisvą apyvartą (įskaitant reimportą), muitinio </w:t>
            </w:r>
            <w:r>
              <w:rPr>
                <w:color w:val="000000"/>
                <w:sz w:val="18"/>
                <w:szCs w:val="18"/>
                <w:lang w:eastAsia="lt-LT"/>
              </w:rPr>
              <w:t>sandėliavimo, laikinojo įvežimo, laikinojo įvežimo perdirbti arba galutinio vartojimo muitinės procedūrai įforminti;</w:t>
            </w:r>
          </w:p>
          <w:p w14:paraId="16F301E7" w14:textId="74BA1A02" w:rsidR="00F1464C" w:rsidRDefault="008479F0">
            <w:pPr>
              <w:rPr>
                <w:iCs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2. Europos Sąjungos prekės deklaruojamos jų gavimui iš specialiųjų fiskalinių teritorijų įforminti</w:t>
            </w:r>
            <w:r>
              <w:rPr>
                <w:iCs/>
                <w:sz w:val="18"/>
                <w:szCs w:val="18"/>
                <w:lang w:eastAsia="lt-LT"/>
              </w:rPr>
              <w:t xml:space="preserve"> </w:t>
            </w:r>
            <w:r>
              <w:rPr>
                <w:sz w:val="18"/>
                <w:szCs w:val="18"/>
                <w:lang w:eastAsia="lt-LT"/>
              </w:rPr>
              <w:t>(šaltinis – Muitinės departamento prie L</w:t>
            </w:r>
            <w:r>
              <w:rPr>
                <w:sz w:val="18"/>
                <w:szCs w:val="18"/>
                <w:lang w:eastAsia="lt-LT"/>
              </w:rPr>
              <w:t>ietuvos Respublikos finansų ministerijos generalinio direktoriaus 2020 m. spalio 9 d. įsakymas Nr. 1B-810 „</w:t>
            </w:r>
            <w:r>
              <w:rPr>
                <w:color w:val="000000"/>
                <w:sz w:val="18"/>
                <w:szCs w:val="18"/>
                <w:lang w:eastAsia="lt-LT"/>
              </w:rPr>
              <w:t>Dėl Muitinės ir reeksporto deklaracijų, pateikiamų elektroninėmis duomenų apdorojimo priemonėmis ir raštu, surašymo taisyklių patvirtinimo</w:t>
            </w:r>
            <w:r>
              <w:rPr>
                <w:sz w:val="18"/>
                <w:szCs w:val="18"/>
                <w:lang w:eastAsia="lt-LT"/>
              </w:rPr>
              <w:t xml:space="preserve">“). </w:t>
            </w:r>
          </w:p>
          <w:p w14:paraId="2C3A319B" w14:textId="77777777" w:rsidR="00F1464C" w:rsidRDefault="00F1464C">
            <w:pPr>
              <w:rPr>
                <w:iCs/>
                <w:sz w:val="18"/>
                <w:szCs w:val="18"/>
                <w:lang w:eastAsia="lt-LT"/>
              </w:rPr>
            </w:pPr>
          </w:p>
          <w:p w14:paraId="4F8DE14C" w14:textId="1474A8A6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iCs/>
                <w:sz w:val="18"/>
                <w:szCs w:val="18"/>
                <w:lang w:eastAsia="lt-LT"/>
              </w:rPr>
              <w:t>Eksporto (reeksporto) deklaracija –</w:t>
            </w:r>
            <w:r>
              <w:rPr>
                <w:sz w:val="18"/>
                <w:szCs w:val="18"/>
                <w:lang w:eastAsia="lt-LT"/>
              </w:rPr>
              <w:t xml:space="preserve"> deklaracija, kuria:</w:t>
            </w:r>
          </w:p>
          <w:p w14:paraId="11090039" w14:textId="2D805CE9" w:rsidR="00F1464C" w:rsidRDefault="008479F0">
            <w:pPr>
              <w:ind w:firstLine="33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1. Europos Sąjungos prekės deklaruojamos:</w:t>
            </w:r>
          </w:p>
          <w:p w14:paraId="215A357E" w14:textId="77777777" w:rsidR="00F1464C" w:rsidRDefault="008479F0">
            <w:pPr>
              <w:ind w:firstLine="33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1.1. eksporto (negrąžinamojo eksporto ir laikinojo išvežimo), laikinojo išvežimo perdirbti arba muitinio sandėliavimo procedūrai įforminti. Pastaroji procedūr</w:t>
            </w:r>
            <w:r>
              <w:rPr>
                <w:color w:val="000000"/>
                <w:sz w:val="18"/>
                <w:szCs w:val="18"/>
                <w:lang w:eastAsia="lt-LT"/>
              </w:rPr>
              <w:t>a gali būti įforminama tik tada, kai Europos Sąjungos teisės aktų nustatyta tvarka specialiosios eksporto grąžinamosios išmokos gali būti išmokamos prieš prekių eksportą;</w:t>
            </w:r>
          </w:p>
          <w:p w14:paraId="1CC2F1C0" w14:textId="77777777" w:rsidR="00F1464C" w:rsidRDefault="008479F0">
            <w:pPr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1.2. jų išsiuntimui į specialiąsias fiskalines teritorijas įforminti;</w:t>
            </w:r>
          </w:p>
          <w:p w14:paraId="7DC11775" w14:textId="77777777" w:rsidR="00F1464C" w:rsidRDefault="008479F0">
            <w:pPr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1.3. orlaivių a</w:t>
            </w:r>
            <w:r>
              <w:rPr>
                <w:color w:val="000000"/>
                <w:sz w:val="18"/>
                <w:szCs w:val="18"/>
                <w:lang w:eastAsia="lt-LT"/>
              </w:rPr>
              <w:t>r laivų atsargų tiekimui, nepriklausomai nuo orlaivio arba laivo paskirties vietos, įforminti;</w:t>
            </w:r>
          </w:p>
          <w:p w14:paraId="73ADD2FF" w14:textId="77777777" w:rsidR="00F1464C" w:rsidRDefault="008479F0">
            <w:pPr>
              <w:ind w:firstLine="33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1.4. muitinio sandėliavimo procedūrai įforminti vadovaujantis 2013 m. spalio 9 d. Europos Parlamento ir Tarybos reglamente (ES) Nr. 952/2013, kuriuo nustatomas S</w:t>
            </w:r>
            <w:r>
              <w:rPr>
                <w:color w:val="000000"/>
                <w:sz w:val="18"/>
                <w:szCs w:val="18"/>
                <w:lang w:eastAsia="lt-LT"/>
              </w:rPr>
              <w:t>ąjungos muitinės kodeksas, 237 straipsnio 2 dalimi arba gamybai taikant muitinės priežiūrą ir muitinį tikrinimą pagal minėto reglamento 5 straipsnio 3 ir 27 punktus prieš eksportą ir eksporto grąžinamųjų išmokų mokėjimą;</w:t>
            </w:r>
          </w:p>
          <w:p w14:paraId="6E846543" w14:textId="77777777" w:rsidR="00F1464C" w:rsidRDefault="008479F0">
            <w:pPr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2. galutinio vartojimo procedūrai a</w:t>
            </w:r>
            <w:r>
              <w:rPr>
                <w:color w:val="000000"/>
                <w:sz w:val="18"/>
                <w:szCs w:val="18"/>
                <w:lang w:eastAsia="lt-LT"/>
              </w:rPr>
              <w:t>tlikti išleistos prekės, deklaruojamos jų išvežimui iš Europos Sąjungos muitų teritorijos įforminti;</w:t>
            </w:r>
          </w:p>
          <w:p w14:paraId="682DB971" w14:textId="69A5751E" w:rsidR="00F1464C" w:rsidRDefault="008479F0">
            <w:pPr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 xml:space="preserve">3. ne Europos Sąjungos prekės, kurioms įforminta muitinio sandėliavimo, laikinojo įvežimo ar laikinojo įvežimo perdirbti muitinės procedūra, deklaruojamos </w:t>
            </w:r>
            <w:r>
              <w:rPr>
                <w:color w:val="000000"/>
                <w:sz w:val="18"/>
                <w:szCs w:val="18"/>
                <w:lang w:eastAsia="lt-LT"/>
              </w:rPr>
              <w:t>jų reeksportui įforminti</w:t>
            </w:r>
          </w:p>
          <w:p w14:paraId="3D3018DD" w14:textId="434DA13C" w:rsidR="00F1464C" w:rsidRDefault="008479F0">
            <w:pPr>
              <w:ind w:firstLine="48"/>
              <w:rPr>
                <w:iCs/>
                <w:sz w:val="18"/>
                <w:szCs w:val="18"/>
                <w:lang w:eastAsia="lt-LT"/>
              </w:rPr>
            </w:pPr>
            <w:r>
              <w:rPr>
                <w:iCs/>
                <w:sz w:val="18"/>
                <w:szCs w:val="18"/>
                <w:lang w:eastAsia="lt-LT"/>
              </w:rPr>
              <w:t xml:space="preserve">(šaltinis – </w:t>
            </w:r>
            <w:r>
              <w:rPr>
                <w:sz w:val="18"/>
                <w:szCs w:val="18"/>
                <w:lang w:eastAsia="lt-LT"/>
              </w:rPr>
              <w:t>Muitinės departamento prie Lietuvos Respublikos finansų ministerijos generalinio direktoriaus 2020 m. spalio 9 d. įsakymas Nr. 1B-810 „</w:t>
            </w:r>
            <w:r>
              <w:rPr>
                <w:color w:val="000000"/>
                <w:sz w:val="18"/>
                <w:szCs w:val="18"/>
                <w:lang w:eastAsia="lt-LT"/>
              </w:rPr>
              <w:t>Dėl Muitinės ir reeksporto deklaracijų, pateikiamų elektroninėmis duomenų apdorojimo</w:t>
            </w:r>
            <w:r>
              <w:rPr>
                <w:color w:val="000000"/>
                <w:sz w:val="18"/>
                <w:szCs w:val="18"/>
                <w:lang w:eastAsia="lt-LT"/>
              </w:rPr>
              <w:t xml:space="preserve"> priemonėmis ir raštu, surašymo taisyklių patvirtinimo</w:t>
            </w:r>
            <w:r>
              <w:rPr>
                <w:sz w:val="18"/>
                <w:szCs w:val="18"/>
                <w:lang w:eastAsia="lt-LT"/>
              </w:rPr>
              <w:t>“)</w:t>
            </w:r>
            <w:r>
              <w:rPr>
                <w:iCs/>
                <w:sz w:val="18"/>
                <w:szCs w:val="18"/>
                <w:lang w:eastAsia="lt-LT"/>
              </w:rPr>
              <w:t>.</w:t>
            </w:r>
          </w:p>
          <w:p w14:paraId="43152187" w14:textId="77777777" w:rsidR="00F1464C" w:rsidRDefault="00F1464C">
            <w:pPr>
              <w:rPr>
                <w:iCs/>
                <w:sz w:val="18"/>
                <w:szCs w:val="18"/>
                <w:lang w:eastAsia="lt-LT"/>
              </w:rPr>
            </w:pPr>
          </w:p>
          <w:p w14:paraId="1CB41A20" w14:textId="22626FDB" w:rsidR="00F1464C" w:rsidRDefault="008479F0">
            <w:pPr>
              <w:rPr>
                <w:iCs/>
                <w:sz w:val="18"/>
                <w:szCs w:val="18"/>
                <w:lang w:eastAsia="lt-LT"/>
              </w:rPr>
            </w:pPr>
            <w:r>
              <w:rPr>
                <w:iCs/>
                <w:sz w:val="18"/>
                <w:szCs w:val="18"/>
                <w:lang w:eastAsia="lt-LT"/>
              </w:rPr>
              <w:t xml:space="preserve">Tranzito deklaracija – </w:t>
            </w:r>
            <w:r>
              <w:rPr>
                <w:sz w:val="18"/>
                <w:szCs w:val="18"/>
                <w:lang w:eastAsia="lt-LT"/>
              </w:rPr>
              <w:t xml:space="preserve">muitinės deklaracija, kuria </w:t>
            </w:r>
            <w:r>
              <w:rPr>
                <w:color w:val="000000"/>
                <w:sz w:val="18"/>
                <w:szCs w:val="18"/>
                <w:lang w:eastAsia="lt-LT"/>
              </w:rPr>
              <w:t>prekės deklaruojamos Europos Sąjungos tranzito arba bendrajai tranzito procedūrai įforminti</w:t>
            </w:r>
            <w:r>
              <w:rPr>
                <w:iCs/>
                <w:sz w:val="18"/>
                <w:szCs w:val="18"/>
                <w:lang w:eastAsia="lt-LT"/>
              </w:rPr>
              <w:t xml:space="preserve"> (šaltinis – </w:t>
            </w:r>
            <w:r>
              <w:rPr>
                <w:sz w:val="18"/>
                <w:szCs w:val="18"/>
                <w:lang w:eastAsia="lt-LT"/>
              </w:rPr>
              <w:t>Muitinės departamento prie Lietuvos Respub</w:t>
            </w:r>
            <w:r>
              <w:rPr>
                <w:sz w:val="18"/>
                <w:szCs w:val="18"/>
                <w:lang w:eastAsia="lt-LT"/>
              </w:rPr>
              <w:t>likos finansų ministerijos generalinio direktoriaus 2020 m. spalio 9 d. įsakymas Nr. 1B-810 „</w:t>
            </w:r>
            <w:r>
              <w:rPr>
                <w:color w:val="000000"/>
                <w:sz w:val="18"/>
                <w:szCs w:val="18"/>
                <w:lang w:eastAsia="lt-LT"/>
              </w:rPr>
              <w:t>Dėl Muitinės ir reeksporto deklaracijų, pateikiamų elektroninėmis duomenų apdorojimo priemonėmis ir raštu, surašymo taisyklių patvirtinimo</w:t>
            </w:r>
            <w:r>
              <w:rPr>
                <w:sz w:val="18"/>
                <w:szCs w:val="18"/>
                <w:lang w:eastAsia="lt-LT"/>
              </w:rPr>
              <w:t>“).</w:t>
            </w:r>
          </w:p>
          <w:p w14:paraId="445B0E8C" w14:textId="77777777" w:rsidR="00F1464C" w:rsidRDefault="00F1464C">
            <w:pPr>
              <w:rPr>
                <w:iCs/>
                <w:sz w:val="18"/>
                <w:szCs w:val="18"/>
                <w:lang w:eastAsia="lt-LT"/>
              </w:rPr>
            </w:pPr>
          </w:p>
          <w:p w14:paraId="412A3E3A" w14:textId="77777777" w:rsidR="00F1464C" w:rsidRDefault="008479F0">
            <w:pPr>
              <w:rPr>
                <w:iCs/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Nepertraukiamo darbo</w:t>
            </w:r>
            <w:r>
              <w:rPr>
                <w:sz w:val="18"/>
                <w:szCs w:val="18"/>
                <w:lang w:eastAsia="lt-LT"/>
              </w:rPr>
              <w:t xml:space="preserve"> laiko stabilumas </w:t>
            </w:r>
            <w:r>
              <w:rPr>
                <w:iCs/>
                <w:sz w:val="18"/>
                <w:szCs w:val="18"/>
                <w:lang w:eastAsia="lt-LT"/>
              </w:rPr>
              <w:t>–</w:t>
            </w:r>
            <w:r>
              <w:rPr>
                <w:sz w:val="18"/>
                <w:szCs w:val="18"/>
                <w:lang w:eastAsia="lt-LT"/>
              </w:rPr>
              <w:t xml:space="preserve"> </w:t>
            </w:r>
            <w:r>
              <w:rPr>
                <w:iCs/>
                <w:sz w:val="18"/>
                <w:szCs w:val="18"/>
                <w:lang w:eastAsia="lt-LT"/>
              </w:rPr>
              <w:t xml:space="preserve">bendras importo, eksporto ir tranzito deklaracijų apdorojimo sistemų darbo laikas, išskyrus planines atitinkamo laikotarpio importo, eksporto ir tranzito deklaracijų apdorojimo sistemų sustojimų trukmes. </w:t>
            </w:r>
          </w:p>
          <w:p w14:paraId="03C28585" w14:textId="45470B7E" w:rsidR="00F1464C" w:rsidRDefault="00F1464C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5888F14B" w14:textId="404B538D" w:rsidR="00F1464C" w:rsidRDefault="008479F0">
            <w:pPr>
              <w:ind w:firstLine="50"/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  <w:t>Įvedamasis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89DAA02" w14:textId="60C2C4BA" w:rsidR="00F1464C" w:rsidRDefault="008479F0">
            <w:pPr>
              <w:rPr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iCs/>
                <w:sz w:val="18"/>
                <w:szCs w:val="18"/>
                <w:lang w:eastAsia="lt-LT"/>
              </w:rPr>
              <w:t xml:space="preserve">Skaičiuojamas </w:t>
            </w:r>
            <w:r>
              <w:rPr>
                <w:sz w:val="18"/>
                <w:szCs w:val="18"/>
                <w:lang w:eastAsia="lt-LT"/>
              </w:rPr>
              <w:t>impor</w:t>
            </w:r>
            <w:r>
              <w:rPr>
                <w:sz w:val="18"/>
                <w:szCs w:val="18"/>
                <w:lang w:eastAsia="lt-LT"/>
              </w:rPr>
              <w:t xml:space="preserve">to, eksporto ir tranzito deklaracijų apdorojimo sistemų nepertraukiamo darbo laiko stabilumas nuo 2023 m. sausio 1 d. iki 2023 m. rugsėjo 30 d. 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738FC772" w14:textId="77777777" w:rsidR="00F1464C" w:rsidRDefault="008479F0">
            <w:pPr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u w:val="single"/>
                <w:lang w:eastAsia="lt-LT"/>
              </w:rPr>
              <w:t>Pirminiai šaltiniai</w:t>
            </w:r>
            <w:r>
              <w:rPr>
                <w:color w:val="000000"/>
                <w:sz w:val="18"/>
                <w:szCs w:val="18"/>
                <w:lang w:eastAsia="lt-LT"/>
              </w:rPr>
              <w:t xml:space="preserve">: </w:t>
            </w:r>
          </w:p>
          <w:p w14:paraId="6DE34D82" w14:textId="3B171030" w:rsidR="00F1464C" w:rsidRDefault="008479F0">
            <w:pPr>
              <w:rPr>
                <w:color w:val="000000"/>
                <w:sz w:val="18"/>
                <w:szCs w:val="18"/>
                <w:u w:val="single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Nepertraukiamo darbo laiko stabilumo matavimo</w:t>
            </w:r>
            <w:r>
              <w:rPr>
                <w:color w:val="000000"/>
                <w:sz w:val="18"/>
                <w:szCs w:val="18"/>
                <w:u w:val="single"/>
                <w:lang w:eastAsia="lt-LT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lt-LT"/>
              </w:rPr>
              <w:t xml:space="preserve">(apskaičiavimo) ataskaita. </w:t>
            </w:r>
          </w:p>
          <w:p w14:paraId="4421600C" w14:textId="77777777" w:rsidR="00F1464C" w:rsidRDefault="00F1464C">
            <w:pPr>
              <w:rPr>
                <w:color w:val="000000"/>
                <w:sz w:val="18"/>
                <w:szCs w:val="18"/>
                <w:u w:val="single"/>
                <w:lang w:eastAsia="lt-LT"/>
              </w:rPr>
            </w:pPr>
          </w:p>
          <w:p w14:paraId="29364141" w14:textId="77777777" w:rsidR="00F1464C" w:rsidRDefault="00F1464C">
            <w:pPr>
              <w:rPr>
                <w:color w:val="000000"/>
                <w:sz w:val="18"/>
                <w:szCs w:val="18"/>
                <w:u w:val="single"/>
                <w:lang w:eastAsia="lt-LT"/>
              </w:rPr>
            </w:pPr>
          </w:p>
          <w:p w14:paraId="4F6E94E2" w14:textId="77777777" w:rsidR="00F1464C" w:rsidRDefault="008479F0">
            <w:pPr>
              <w:rPr>
                <w:color w:val="000000"/>
                <w:sz w:val="18"/>
                <w:szCs w:val="18"/>
                <w:u w:val="single"/>
                <w:lang w:eastAsia="lt-LT"/>
              </w:rPr>
            </w:pPr>
            <w:r>
              <w:rPr>
                <w:color w:val="000000"/>
                <w:sz w:val="18"/>
                <w:szCs w:val="18"/>
                <w:u w:val="single"/>
                <w:lang w:eastAsia="lt-LT"/>
              </w:rPr>
              <w:t xml:space="preserve">Antriniai </w:t>
            </w:r>
            <w:r>
              <w:rPr>
                <w:color w:val="000000"/>
                <w:sz w:val="18"/>
                <w:szCs w:val="18"/>
                <w:u w:val="single"/>
                <w:lang w:eastAsia="lt-LT"/>
              </w:rPr>
              <w:t>šaltiniai:</w:t>
            </w:r>
          </w:p>
          <w:p w14:paraId="42A41A57" w14:textId="5BE0103E" w:rsidR="00F1464C" w:rsidRDefault="008479F0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2014–2020 metų Europos Sąjungos struktūrinių fondų posistemis (SFMIS2014).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0A392C72" w14:textId="2439E0EC" w:rsidR="00F1464C" w:rsidRDefault="008479F0">
            <w:pPr>
              <w:rPr>
                <w:color w:val="FF0000"/>
                <w:sz w:val="18"/>
                <w:szCs w:val="18"/>
                <w:shd w:val="clear" w:color="auto" w:fill="FFFFFF"/>
                <w:lang w:eastAsia="lt-LT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  <w:t xml:space="preserve">Rodiklis laikomas pasiektu, kai projekto vykdytojas įgyvendinančiajai institucijai pagal </w:t>
            </w:r>
            <w:r>
              <w:rPr>
                <w:sz w:val="18"/>
                <w:szCs w:val="18"/>
                <w:shd w:val="clear" w:color="auto" w:fill="FFFFFF"/>
                <w:lang w:eastAsia="lt-LT"/>
              </w:rPr>
              <w:t xml:space="preserve">pateiktą </w:t>
            </w:r>
            <w:r>
              <w:rPr>
                <w:sz w:val="18"/>
                <w:szCs w:val="18"/>
                <w:lang w:eastAsia="lt-LT"/>
              </w:rPr>
              <w:t>nepertraukiamo darbo laiko stabilumo matavimo</w:t>
            </w:r>
            <w:r>
              <w:rPr>
                <w:color w:val="000000"/>
                <w:sz w:val="18"/>
                <w:szCs w:val="24"/>
                <w:lang w:eastAsia="lt-LT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lt-LT"/>
              </w:rPr>
              <w:t xml:space="preserve">(apskaičiavimo) ataskaitą </w:t>
            </w:r>
            <w:r>
              <w:rPr>
                <w:color w:val="000000"/>
                <w:sz w:val="18"/>
                <w:szCs w:val="18"/>
                <w:lang w:eastAsia="lt-LT"/>
              </w:rPr>
              <w:t>raštu pateikia informaciją apie apskaičiuotą rodiklio reikšmę.</w:t>
            </w:r>
            <w:r>
              <w:rPr>
                <w:color w:val="FF0000"/>
                <w:sz w:val="18"/>
                <w:szCs w:val="18"/>
                <w:shd w:val="clear" w:color="auto" w:fill="FFFFFF"/>
                <w:lang w:eastAsia="lt-LT"/>
              </w:rPr>
              <w:t xml:space="preserve"> </w:t>
            </w:r>
          </w:p>
          <w:p w14:paraId="5309B180" w14:textId="6D5D2FA5" w:rsidR="00F1464C" w:rsidRDefault="008479F0">
            <w:pP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  <w:t>Pasiekto rodiklio reikšmė skaičiuojama nuo 2023 m. sausio 1 d. iki 2023 m. rugsėjo 30 d.</w:t>
            </w:r>
          </w:p>
          <w:p w14:paraId="44A70C76" w14:textId="77777777" w:rsidR="00F1464C" w:rsidRDefault="00F1464C">
            <w:pP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</w:p>
          <w:p w14:paraId="3F6C9E8D" w14:textId="522E6D5C" w:rsidR="00F1464C" w:rsidRDefault="008479F0">
            <w:pPr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Jei rodiklis per nurodytą laikotarpį nepasiekiamas, projekto vykdytojas iki 2024 m. kovo 1 d. papildom</w:t>
            </w:r>
            <w:r>
              <w:rPr>
                <w:sz w:val="18"/>
                <w:szCs w:val="18"/>
                <w:lang w:eastAsia="lt-LT"/>
              </w:rPr>
              <w:t>ai raštu pateikia įgyvendinančiajai institucijai informaciją apie apskaičiuotą rodiklio reikšmę, pasiektą nuo 2020 m. sausio 1 d. iki 2023 m. gruodžio 31 d.</w:t>
            </w:r>
          </w:p>
          <w:p w14:paraId="1FA322E0" w14:textId="77777777" w:rsidR="00F1464C" w:rsidRDefault="00F1464C">
            <w:pP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</w:p>
          <w:p w14:paraId="507DB0C2" w14:textId="77777777" w:rsidR="00F1464C" w:rsidRDefault="00F1464C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00F2E3F6" w14:textId="3B4663C6" w:rsidR="00F1464C" w:rsidRDefault="008479F0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  <w:t>Įgyvendinančioji institucija – CPVA</w:t>
            </w:r>
          </w:p>
        </w:tc>
      </w:tr>
      <w:tr w:rsidR="00F1464C" w14:paraId="15412B3C" w14:textId="77777777" w:rsidTr="008479F0">
        <w:trPr>
          <w:trHeight w:val="315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0F40675C" w14:textId="7AE42CAB" w:rsidR="00F1464C" w:rsidRDefault="008479F0">
            <w:pPr>
              <w:ind w:firstLine="50"/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R.N.253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34C9E919" w14:textId="6B3CDF1B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Išduotų elektroninių oficialių sertifikatų dalis nuo</w:t>
            </w:r>
            <w:r>
              <w:rPr>
                <w:sz w:val="18"/>
                <w:szCs w:val="18"/>
                <w:lang w:eastAsia="lt-LT"/>
              </w:rPr>
              <w:t xml:space="preserve"> visų išduotų </w:t>
            </w:r>
            <w:proofErr w:type="spellStart"/>
            <w:r>
              <w:rPr>
                <w:sz w:val="18"/>
                <w:szCs w:val="18"/>
                <w:lang w:eastAsia="lt-LT"/>
              </w:rPr>
              <w:t>fitosanitari-nių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sertifikatų skaičiaus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1003228" w14:textId="0D64C70C" w:rsidR="00F1464C" w:rsidRDefault="008479F0">
            <w:pPr>
              <w:rPr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iCs/>
                <w:color w:val="000000"/>
                <w:sz w:val="18"/>
                <w:szCs w:val="18"/>
                <w:lang w:eastAsia="lt-LT"/>
              </w:rPr>
              <w:t>Procentai</w:t>
            </w:r>
          </w:p>
        </w:tc>
        <w:tc>
          <w:tcPr>
            <w:tcW w:w="747" w:type="pct"/>
          </w:tcPr>
          <w:p w14:paraId="3F910CB6" w14:textId="0F305104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Oficialus sertifikatas turi būti pasirašytas naudojant pažangų ar kvalifikuotą elektroninį parašą ir patvirtintas pažangiuoju arba kvalifikuotu išduodančios kompetentingos institucijos elektron</w:t>
            </w:r>
            <w:r>
              <w:rPr>
                <w:sz w:val="18"/>
                <w:szCs w:val="18"/>
                <w:lang w:eastAsia="lt-LT"/>
              </w:rPr>
              <w:t>iniu spaudu bei naudojant kvalifikuotą elektroninę laiko žymą.</w:t>
            </w:r>
          </w:p>
          <w:p w14:paraId="3AA17656" w14:textId="77777777" w:rsidR="00F1464C" w:rsidRDefault="00F1464C">
            <w:pPr>
              <w:rPr>
                <w:sz w:val="18"/>
                <w:szCs w:val="18"/>
                <w:lang w:eastAsia="lt-LT"/>
              </w:rPr>
            </w:pPr>
          </w:p>
          <w:p w14:paraId="5F45A160" w14:textId="5A76B0E9" w:rsidR="00F1464C" w:rsidRDefault="008479F0">
            <w:pPr>
              <w:rPr>
                <w:bCs/>
                <w:sz w:val="18"/>
                <w:szCs w:val="18"/>
                <w:lang w:eastAsia="lt-LT"/>
              </w:rPr>
            </w:pPr>
            <w:r>
              <w:rPr>
                <w:bCs/>
                <w:sz w:val="18"/>
                <w:szCs w:val="18"/>
                <w:lang w:eastAsia="lt-LT"/>
              </w:rPr>
              <w:t xml:space="preserve">Fitosanitarinis sertifikatas </w:t>
            </w:r>
            <w:r>
              <w:rPr>
                <w:iCs/>
                <w:sz w:val="18"/>
                <w:szCs w:val="18"/>
                <w:lang w:eastAsia="lt-LT"/>
              </w:rPr>
              <w:t>–</w:t>
            </w:r>
            <w:r>
              <w:rPr>
                <w:bCs/>
                <w:sz w:val="18"/>
                <w:szCs w:val="18"/>
                <w:lang w:eastAsia="lt-LT"/>
              </w:rPr>
              <w:t xml:space="preserve">nacionalinės augalų apsaugos organizacijos </w:t>
            </w:r>
            <w:r>
              <w:rPr>
                <w:sz w:val="18"/>
                <w:szCs w:val="18"/>
                <w:lang w:eastAsia="lt-LT"/>
              </w:rPr>
              <w:t xml:space="preserve">išduodamas oficialus dokumentas, atitinkantis Tarptautinės augalų apsaugos konvencijos nustatytą sertifikato modelį, </w:t>
            </w:r>
            <w:r>
              <w:rPr>
                <w:sz w:val="18"/>
                <w:szCs w:val="18"/>
                <w:lang w:eastAsia="lt-LT"/>
              </w:rPr>
              <w:t>kuriuo pažymima, kad fitosanitarinė</w:t>
            </w:r>
            <w:r>
              <w:rPr>
                <w:bCs/>
                <w:sz w:val="18"/>
                <w:szCs w:val="18"/>
                <w:lang w:eastAsia="lt-LT"/>
              </w:rPr>
              <w:t xml:space="preserve"> augalų, augalinių produktų ir kitų objektų būklė atitinka juos įvežančios valstybės nustatytus fitosanitarinius reikalavimus. </w:t>
            </w:r>
            <w:r>
              <w:rPr>
                <w:sz w:val="18"/>
                <w:szCs w:val="18"/>
                <w:lang w:eastAsia="lt-LT"/>
              </w:rPr>
              <w:t>Ši sąvoka apima fitosanitarinius eksporto sertifikatus, fitosanitarinius reeksporto sertifikat</w:t>
            </w:r>
            <w:r>
              <w:rPr>
                <w:sz w:val="18"/>
                <w:szCs w:val="18"/>
                <w:lang w:eastAsia="lt-LT"/>
              </w:rPr>
              <w:t>us</w:t>
            </w:r>
            <w:r>
              <w:rPr>
                <w:bCs/>
                <w:sz w:val="18"/>
                <w:szCs w:val="18"/>
                <w:lang w:eastAsia="lt-LT"/>
              </w:rPr>
              <w:t xml:space="preserve"> </w:t>
            </w:r>
          </w:p>
          <w:p w14:paraId="2691C473" w14:textId="77777777" w:rsidR="00F1464C" w:rsidRDefault="008479F0">
            <w:pPr>
              <w:rPr>
                <w:bCs/>
                <w:sz w:val="18"/>
                <w:szCs w:val="18"/>
                <w:lang w:eastAsia="lt-LT"/>
              </w:rPr>
            </w:pPr>
            <w:r>
              <w:rPr>
                <w:bCs/>
                <w:sz w:val="18"/>
                <w:szCs w:val="18"/>
                <w:lang w:eastAsia="lt-LT"/>
              </w:rPr>
              <w:t xml:space="preserve">(šaltinis – Fitosanitarinio eksporto, fitosanitarinio reeksporto ir išankstinio eksporto sertifikatų išdavimo tvarkos aprašas, patvirtintas Lietuvos Respublikos žemės ūkio ministro 2020 m. liepos 27 d. įsakymu Nr. 3D-554 „Dėl Fitosanitarinio eksporto, </w:t>
            </w:r>
            <w:r>
              <w:rPr>
                <w:bCs/>
                <w:sz w:val="18"/>
                <w:szCs w:val="18"/>
                <w:lang w:eastAsia="lt-LT"/>
              </w:rPr>
              <w:t>fitosanitarinio reeksporto ir išankstinio eksporto sertifikatų išdavimo tvarkos aprašo patvirtinimo“).</w:t>
            </w:r>
          </w:p>
          <w:p w14:paraId="0D4CBB71" w14:textId="4ED850C4" w:rsidR="00F1464C" w:rsidRDefault="00F1464C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53BF902D" w14:textId="495D9786" w:rsidR="00F1464C" w:rsidRDefault="008479F0">
            <w:pPr>
              <w:ind w:firstLine="50"/>
              <w:rPr>
                <w:sz w:val="18"/>
                <w:szCs w:val="18"/>
                <w:shd w:val="clear" w:color="auto" w:fill="FFFFFF"/>
                <w:lang w:eastAsia="lt-LT"/>
              </w:rPr>
            </w:pPr>
            <w:r>
              <w:rPr>
                <w:sz w:val="18"/>
                <w:szCs w:val="18"/>
                <w:shd w:val="clear" w:color="auto" w:fill="FFFFFF"/>
                <w:lang w:eastAsia="lt-LT"/>
              </w:rPr>
              <w:t>Įvedamasis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70AFC0A" w14:textId="63EABF97" w:rsidR="00F1464C" w:rsidRDefault="008479F0">
            <w:pPr>
              <w:rPr>
                <w:iCs/>
                <w:sz w:val="18"/>
                <w:szCs w:val="18"/>
                <w:lang w:eastAsia="lt-LT"/>
              </w:rPr>
            </w:pPr>
            <w:r>
              <w:rPr>
                <w:iCs/>
                <w:sz w:val="18"/>
                <w:szCs w:val="18"/>
                <w:lang w:eastAsia="lt-LT"/>
              </w:rPr>
              <w:t xml:space="preserve">Skaičiuojama </w:t>
            </w:r>
            <w:r>
              <w:rPr>
                <w:sz w:val="18"/>
                <w:szCs w:val="18"/>
                <w:lang w:eastAsia="lt-LT"/>
              </w:rPr>
              <w:t>išduotų elektroninių oficialių sertifikatų dalis procentais nuo bendro išduotų fitosanitarinių sertifikatų skaičiaus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7B7408D6" w14:textId="77777777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u w:val="single"/>
                <w:lang w:eastAsia="lt-LT"/>
              </w:rPr>
              <w:t xml:space="preserve">Pirminiai </w:t>
            </w:r>
            <w:r>
              <w:rPr>
                <w:sz w:val="18"/>
                <w:szCs w:val="18"/>
                <w:u w:val="single"/>
                <w:lang w:eastAsia="lt-LT"/>
              </w:rPr>
              <w:t>šaltiniai</w:t>
            </w:r>
            <w:r>
              <w:rPr>
                <w:sz w:val="18"/>
                <w:szCs w:val="18"/>
                <w:lang w:eastAsia="lt-LT"/>
              </w:rPr>
              <w:t xml:space="preserve">: </w:t>
            </w:r>
          </w:p>
          <w:p w14:paraId="2D83E7AA" w14:textId="2AD3F782" w:rsidR="00F1464C" w:rsidRDefault="008479F0">
            <w:pPr>
              <w:rPr>
                <w:bCs/>
                <w:sz w:val="18"/>
                <w:szCs w:val="18"/>
                <w:lang w:eastAsia="lt-LT"/>
              </w:rPr>
            </w:pPr>
            <w:r>
              <w:rPr>
                <w:bCs/>
                <w:sz w:val="18"/>
                <w:szCs w:val="18"/>
                <w:lang w:eastAsia="lt-LT"/>
              </w:rPr>
              <w:t xml:space="preserve">VATIS bendras išduotų fitosanitarinių sertifikatų skaičius ir elektroninių fitosanitarinių sertifikatų skaičius, raštas ar pažyma, kuriuose nurodomas </w:t>
            </w:r>
            <w:r>
              <w:rPr>
                <w:iCs/>
                <w:sz w:val="18"/>
                <w:szCs w:val="18"/>
              </w:rPr>
              <w:t>VATIS  išduotų elektroninių fitosanitarinių sertifikatų procentas nuo bendro išduotų fitosanit</w:t>
            </w:r>
            <w:r>
              <w:rPr>
                <w:iCs/>
                <w:sz w:val="18"/>
                <w:szCs w:val="18"/>
              </w:rPr>
              <w:t>arinių sertifikatų skaičiaus.</w:t>
            </w:r>
          </w:p>
          <w:p w14:paraId="7E69AD4A" w14:textId="77777777" w:rsidR="00F1464C" w:rsidRDefault="00F1464C">
            <w:pPr>
              <w:rPr>
                <w:bCs/>
                <w:sz w:val="18"/>
                <w:szCs w:val="18"/>
                <w:lang w:eastAsia="lt-LT"/>
              </w:rPr>
            </w:pPr>
          </w:p>
          <w:p w14:paraId="4A639020" w14:textId="77777777" w:rsidR="00F1464C" w:rsidRDefault="00F1464C">
            <w:pPr>
              <w:rPr>
                <w:bCs/>
                <w:sz w:val="18"/>
                <w:szCs w:val="18"/>
                <w:lang w:eastAsia="lt-LT"/>
              </w:rPr>
            </w:pPr>
          </w:p>
          <w:p w14:paraId="385B2A38" w14:textId="77777777" w:rsidR="00F1464C" w:rsidRDefault="008479F0">
            <w:pPr>
              <w:rPr>
                <w:sz w:val="18"/>
                <w:szCs w:val="18"/>
                <w:u w:val="single"/>
                <w:lang w:eastAsia="lt-LT"/>
              </w:rPr>
            </w:pPr>
            <w:r>
              <w:rPr>
                <w:sz w:val="18"/>
                <w:szCs w:val="18"/>
                <w:u w:val="single"/>
                <w:lang w:eastAsia="lt-LT"/>
              </w:rPr>
              <w:t xml:space="preserve">Antriniai šaltiniai: </w:t>
            </w:r>
          </w:p>
          <w:p w14:paraId="790625BD" w14:textId="20CB035E" w:rsidR="00F1464C" w:rsidRDefault="008479F0">
            <w:pPr>
              <w:rPr>
                <w:i/>
                <w:iCs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2014–2020 metų Europos Sąjungos struktūrinių fondų posistemis (SFMIS2014).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7BE2C56F" w14:textId="09981808" w:rsidR="00F1464C" w:rsidRDefault="008479F0">
            <w:pPr>
              <w:rPr>
                <w:sz w:val="18"/>
                <w:szCs w:val="18"/>
                <w:shd w:val="clear" w:color="auto" w:fill="FFFFFF"/>
                <w:lang w:eastAsia="lt-LT"/>
              </w:rPr>
            </w:pPr>
            <w:r>
              <w:rPr>
                <w:sz w:val="18"/>
                <w:szCs w:val="18"/>
                <w:shd w:val="clear" w:color="auto" w:fill="FFFFFF"/>
                <w:lang w:eastAsia="lt-LT"/>
              </w:rPr>
              <w:t xml:space="preserve">Rodiklis laikomas pasiektu, kai </w:t>
            </w:r>
            <w:r>
              <w:rPr>
                <w:iCs/>
                <w:sz w:val="18"/>
                <w:szCs w:val="18"/>
              </w:rPr>
              <w:t>projekto vykdytojas užregistruoja elektroninius fitosanitarinius sertifikatus VATIS ir projekto</w:t>
            </w:r>
            <w:r>
              <w:rPr>
                <w:iCs/>
                <w:sz w:val="18"/>
                <w:szCs w:val="18"/>
              </w:rPr>
              <w:t xml:space="preserve"> įgyvendinimo pabaigoje apskaičiuoja </w:t>
            </w:r>
            <w:r>
              <w:rPr>
                <w:sz w:val="18"/>
                <w:szCs w:val="18"/>
                <w:lang w:eastAsia="lt-LT"/>
              </w:rPr>
              <w:t>išduotų elektroninių oficialių sertifikatų dalį (proc.) nuo visų išduotų fitosanitarinių sertifikatų</w:t>
            </w:r>
            <w:r>
              <w:rPr>
                <w:iCs/>
                <w:sz w:val="18"/>
                <w:szCs w:val="18"/>
              </w:rPr>
              <w:t xml:space="preserve"> bei pateikia raštą ar pažymą, kuriuose nurodo apskaičiuotą procentą.</w:t>
            </w:r>
          </w:p>
          <w:p w14:paraId="45BD243E" w14:textId="77777777" w:rsidR="00F1464C" w:rsidRDefault="00F1464C">
            <w:pPr>
              <w:rPr>
                <w:sz w:val="18"/>
                <w:szCs w:val="18"/>
                <w:shd w:val="clear" w:color="auto" w:fill="FFFFFF"/>
                <w:lang w:eastAsia="lt-LT"/>
              </w:rPr>
            </w:pPr>
          </w:p>
          <w:p w14:paraId="04242E2D" w14:textId="0B4320B1" w:rsidR="00F1464C" w:rsidRDefault="008479F0">
            <w:pPr>
              <w:rPr>
                <w:bCs/>
                <w:sz w:val="18"/>
                <w:szCs w:val="18"/>
                <w:shd w:val="clear" w:color="auto" w:fill="FFFFFF"/>
                <w:lang w:eastAsia="lt-LT"/>
              </w:rPr>
            </w:pPr>
            <w:r>
              <w:rPr>
                <w:iCs/>
                <w:sz w:val="18"/>
                <w:szCs w:val="18"/>
                <w:lang w:eastAsia="lt-LT"/>
              </w:rPr>
              <w:t>Rodiklio pasiekimas skaičiuojamas projekto įgyve</w:t>
            </w:r>
            <w:r>
              <w:rPr>
                <w:iCs/>
                <w:sz w:val="18"/>
                <w:szCs w:val="18"/>
                <w:lang w:eastAsia="lt-LT"/>
              </w:rPr>
              <w:t xml:space="preserve">ndinimo pabaigoje, nuo atliktų darbų perdavimo–priėmimo akto pasirašymo </w:t>
            </w:r>
            <w:r>
              <w:rPr>
                <w:sz w:val="18"/>
                <w:szCs w:val="18"/>
                <w:shd w:val="clear" w:color="auto" w:fill="FFFFFF"/>
                <w:lang w:eastAsia="lt-LT"/>
              </w:rPr>
              <w:t xml:space="preserve">iki </w:t>
            </w:r>
            <w:r>
              <w:rPr>
                <w:bCs/>
                <w:sz w:val="18"/>
                <w:szCs w:val="18"/>
                <w:shd w:val="clear" w:color="auto" w:fill="FFFFFF"/>
                <w:lang w:eastAsia="lt-LT"/>
              </w:rPr>
              <w:t xml:space="preserve">2023 m. spalio 31 d. </w:t>
            </w:r>
          </w:p>
          <w:p w14:paraId="7B0C2B0B" w14:textId="77777777" w:rsidR="00F1464C" w:rsidRDefault="00F1464C">
            <w:pPr>
              <w:rPr>
                <w:iCs/>
                <w:sz w:val="18"/>
                <w:szCs w:val="18"/>
                <w:lang w:eastAsia="lt-LT"/>
              </w:rPr>
            </w:pPr>
          </w:p>
          <w:p w14:paraId="5709D38E" w14:textId="6F47F615" w:rsidR="00F1464C" w:rsidRDefault="008479F0">
            <w:pPr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 xml:space="preserve">Jei rodiklis per nurodytą laikotarpį nepasiekiamas, projekto vykdytojas iki 2024 m. kovo 1 d. papildomai raštu pateikia įgyvendinančiajai institucijai </w:t>
            </w:r>
            <w:r>
              <w:rPr>
                <w:sz w:val="18"/>
                <w:szCs w:val="18"/>
                <w:lang w:eastAsia="lt-LT"/>
              </w:rPr>
              <w:t>informaciją apie apskaičiuotą rodiklio reikšmę nuo</w:t>
            </w:r>
            <w:r>
              <w:rPr>
                <w:iCs/>
                <w:sz w:val="18"/>
                <w:szCs w:val="18"/>
                <w:lang w:eastAsia="lt-LT"/>
              </w:rPr>
              <w:t xml:space="preserve"> perdavimo–priėmimo akto pasirašymo dienos (kuri negali būti ankstesnė negu </w:t>
            </w:r>
            <w:r>
              <w:rPr>
                <w:sz w:val="18"/>
                <w:szCs w:val="18"/>
                <w:lang w:eastAsia="lt-LT"/>
              </w:rPr>
              <w:t>2020 m. sausio 1 d.) iki 2023 m. gruodžio 31 d.</w:t>
            </w:r>
          </w:p>
          <w:p w14:paraId="470761EA" w14:textId="77777777" w:rsidR="00F1464C" w:rsidRDefault="00F1464C">
            <w:pPr>
              <w:rPr>
                <w:sz w:val="18"/>
                <w:szCs w:val="18"/>
                <w:lang w:eastAsia="lt-LT"/>
              </w:rPr>
            </w:pPr>
          </w:p>
          <w:p w14:paraId="01443351" w14:textId="77777777" w:rsidR="00F1464C" w:rsidRDefault="00F1464C">
            <w:pPr>
              <w:rPr>
                <w:i/>
                <w:iCs/>
                <w:sz w:val="18"/>
                <w:szCs w:val="18"/>
                <w:lang w:eastAsia="lt-LT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30714DB8" w14:textId="5B340756" w:rsidR="00F1464C" w:rsidRDefault="008479F0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  <w:t>Įgyvendinančioji institucija – CPVA</w:t>
            </w:r>
          </w:p>
        </w:tc>
      </w:tr>
      <w:tr w:rsidR="00F1464C" w14:paraId="2637A124" w14:textId="77777777" w:rsidTr="008479F0">
        <w:trPr>
          <w:trHeight w:val="315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00245586" w14:textId="1E92A4F1" w:rsidR="00F1464C" w:rsidRDefault="008479F0">
            <w:pPr>
              <w:ind w:firstLine="50"/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lang w:eastAsia="lt-LT"/>
              </w:rPr>
              <w:t>R.N.254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0CF1960D" w14:textId="4D228AD9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rFonts w:eastAsia="Arial Unicode MS"/>
                <w:color w:val="000000"/>
                <w:sz w:val="18"/>
                <w:szCs w:val="18"/>
                <w:bdr w:val="nil"/>
              </w:rPr>
              <w:t xml:space="preserve">Padedant </w:t>
            </w:r>
            <w:proofErr w:type="spellStart"/>
            <w:r>
              <w:rPr>
                <w:rFonts w:eastAsia="Arial Unicode MS"/>
                <w:color w:val="000000"/>
                <w:sz w:val="18"/>
                <w:szCs w:val="18"/>
                <w:bdr w:val="nil"/>
              </w:rPr>
              <w:t>sertifika</w:t>
            </w:r>
            <w:proofErr w:type="spellEnd"/>
            <w:r>
              <w:rPr>
                <w:rFonts w:eastAsia="Arial Unicode MS"/>
                <w:color w:val="000000"/>
                <w:sz w:val="18"/>
                <w:szCs w:val="18"/>
                <w:bdr w:val="nil"/>
              </w:rPr>
              <w:t xml:space="preserve">-vimo </w:t>
            </w:r>
            <w:proofErr w:type="spellStart"/>
            <w:r>
              <w:rPr>
                <w:rFonts w:eastAsia="Arial Unicode MS"/>
                <w:color w:val="000000"/>
                <w:sz w:val="18"/>
                <w:szCs w:val="18"/>
                <w:bdr w:val="nil"/>
              </w:rPr>
              <w:t>informaci-niam</w:t>
            </w:r>
            <w:proofErr w:type="spellEnd"/>
            <w:r>
              <w:rPr>
                <w:rFonts w:eastAsia="Arial Unicode MS"/>
                <w:color w:val="000000"/>
                <w:sz w:val="18"/>
                <w:szCs w:val="18"/>
                <w:bdr w:val="nil"/>
              </w:rPr>
              <w:t xml:space="preserve"> centrui sertifikuotų naujų arba esamų produktų prekybai Jungtinės Karalystės rinkoje skaičius</w:t>
            </w:r>
          </w:p>
          <w:p w14:paraId="2B16362F" w14:textId="77777777" w:rsidR="00F1464C" w:rsidRDefault="00F1464C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0E29798B" w14:textId="77777777" w:rsidR="00F1464C" w:rsidRDefault="008479F0">
            <w:pPr>
              <w:rPr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iCs/>
                <w:color w:val="000000"/>
                <w:sz w:val="18"/>
                <w:szCs w:val="18"/>
                <w:lang w:eastAsia="lt-LT"/>
              </w:rPr>
              <w:t>Vienetai</w:t>
            </w:r>
          </w:p>
        </w:tc>
        <w:tc>
          <w:tcPr>
            <w:tcW w:w="747" w:type="pct"/>
          </w:tcPr>
          <w:p w14:paraId="682870DE" w14:textId="07C73F84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Visi į rinką išleisti nauji arba rinkoje esami produktai turi atitikti naujus ženklinimo ir sertifikavimo reikalavimus.</w:t>
            </w:r>
          </w:p>
          <w:p w14:paraId="727EF303" w14:textId="77777777" w:rsidR="00F1464C" w:rsidRDefault="00F1464C">
            <w:pPr>
              <w:rPr>
                <w:sz w:val="18"/>
                <w:szCs w:val="18"/>
                <w:lang w:eastAsia="lt-LT"/>
              </w:rPr>
            </w:pPr>
          </w:p>
          <w:p w14:paraId="209B0D85" w14:textId="41358E29" w:rsidR="00F1464C" w:rsidRDefault="008479F0">
            <w:pPr>
              <w:shd w:val="clear" w:color="auto" w:fill="FFFFFF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24"/>
                <w:lang w:eastAsia="lt-LT"/>
              </w:rPr>
              <w:t xml:space="preserve">Sertifikavimo </w:t>
            </w:r>
            <w:r>
              <w:rPr>
                <w:sz w:val="18"/>
                <w:szCs w:val="24"/>
                <w:lang w:eastAsia="lt-LT"/>
              </w:rPr>
              <w:t>informacinis centras</w:t>
            </w:r>
            <w:r>
              <w:rPr>
                <w:sz w:val="18"/>
                <w:szCs w:val="18"/>
                <w:lang w:eastAsia="lt-LT"/>
              </w:rPr>
              <w:t> – projekto įgyvendinimo metu kuriamas konsultacijų centras, siekiant vieno langelio principu padėti Lietuvos įmonėms, vykdančioms ar ketinančioms vykdyti prekybą su Jungtine Karalyste, produktų sertifikavimo ir leidimų išdavimo, taip p</w:t>
            </w:r>
            <w:r>
              <w:rPr>
                <w:sz w:val="18"/>
                <w:szCs w:val="18"/>
                <w:lang w:eastAsia="lt-LT"/>
              </w:rPr>
              <w:t xml:space="preserve">at produktų ženklinimo ir žymėjimo klausimais. </w:t>
            </w:r>
          </w:p>
          <w:p w14:paraId="5A51EB98" w14:textId="77777777" w:rsidR="00F1464C" w:rsidRDefault="00F1464C">
            <w:pPr>
              <w:rPr>
                <w:rFonts w:ascii="Calibri" w:hAnsi="Calibri" w:cs="Calibri"/>
                <w:color w:val="1F497D"/>
                <w:sz w:val="18"/>
                <w:szCs w:val="18"/>
              </w:rPr>
            </w:pPr>
          </w:p>
          <w:p w14:paraId="13C8103F" w14:textId="3F38A57C" w:rsidR="00F1464C" w:rsidRDefault="008479F0">
            <w:pPr>
              <w:rPr>
                <w:szCs w:val="24"/>
                <w:lang w:eastAsia="lt-LT"/>
              </w:rPr>
            </w:pPr>
            <w:r>
              <w:rPr>
                <w:sz w:val="18"/>
                <w:szCs w:val="24"/>
                <w:lang w:eastAsia="lt-LT"/>
              </w:rPr>
              <w:t>Naujas produktas</w:t>
            </w:r>
            <w:r>
              <w:rPr>
                <w:sz w:val="18"/>
                <w:szCs w:val="18"/>
                <w:lang w:eastAsia="lt-LT"/>
              </w:rPr>
              <w:t xml:space="preserve"> – Jungtinės Karalystės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18"/>
                <w:szCs w:val="18"/>
                <w:lang w:eastAsia="lt-LT"/>
              </w:rPr>
              <w:t>rinkoje įvestas naujas produktas, kurio sertifikavimo,  ženklinimo ar žymėjimo procese buvo pasinaudota projekto metu teikiamomis konsultacijomis.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6FF5DBD5" w14:textId="2F0BA755" w:rsidR="00F1464C" w:rsidRDefault="00F1464C">
            <w:pPr>
              <w:rPr>
                <w:sz w:val="18"/>
                <w:szCs w:val="18"/>
                <w:lang w:eastAsia="lt-LT"/>
              </w:rPr>
            </w:pPr>
          </w:p>
          <w:p w14:paraId="7467BF60" w14:textId="6BEA3CD4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 xml:space="preserve">Esamas produktas </w:t>
            </w:r>
            <w:r>
              <w:rPr>
                <w:sz w:val="18"/>
                <w:szCs w:val="18"/>
                <w:lang w:eastAsia="lt-LT"/>
              </w:rPr>
              <w:t>–iki projekto pradžios Jungtinės Karalystės rinkoje parduodamas produktas, tačiau projekto metu, pasinaudojus konsultacijų parama, užtikrinta jo atitikties naujiems ženklinimo ir sertifikavimo reikalavimams.</w:t>
            </w:r>
          </w:p>
          <w:p w14:paraId="4B25AF13" w14:textId="77777777" w:rsidR="00F1464C" w:rsidRDefault="00F1464C">
            <w:pPr>
              <w:rPr>
                <w:i/>
                <w:sz w:val="18"/>
                <w:szCs w:val="18"/>
                <w:lang w:eastAsia="lt-LT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7FBA46A3" w14:textId="201977A2" w:rsidR="00F1464C" w:rsidRDefault="008479F0">
            <w:pPr>
              <w:ind w:firstLine="19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  <w:t>Automatinis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834DA25" w14:textId="396367CB" w:rsidR="00F1464C" w:rsidRDefault="008479F0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iCs/>
                <w:color w:val="000000"/>
                <w:sz w:val="18"/>
                <w:szCs w:val="18"/>
                <w:lang w:eastAsia="lt-LT"/>
              </w:rPr>
              <w:t>Sumuojamas padedant sertifikavimo i</w:t>
            </w:r>
            <w:r>
              <w:rPr>
                <w:iCs/>
                <w:color w:val="000000"/>
                <w:sz w:val="18"/>
                <w:szCs w:val="18"/>
                <w:lang w:eastAsia="lt-LT"/>
              </w:rPr>
              <w:t xml:space="preserve">nformaciniam centrui sertifikuotų naujų į </w:t>
            </w:r>
            <w:r>
              <w:rPr>
                <w:sz w:val="18"/>
                <w:szCs w:val="18"/>
                <w:lang w:eastAsia="lt-LT"/>
              </w:rPr>
              <w:t>Jungtinės Karalystės rinką</w:t>
            </w:r>
            <w:r>
              <w:rPr>
                <w:iCs/>
                <w:color w:val="000000"/>
                <w:sz w:val="18"/>
                <w:szCs w:val="18"/>
                <w:lang w:eastAsia="lt-LT"/>
              </w:rPr>
              <w:t xml:space="preserve"> išleistų arba šioje rinkoje esamų produktų</w:t>
            </w:r>
            <w:r>
              <w:rPr>
                <w:sz w:val="18"/>
                <w:szCs w:val="18"/>
                <w:lang w:eastAsia="lt-LT"/>
              </w:rPr>
              <w:t xml:space="preserve"> skaičius 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1BB0FEF5" w14:textId="35919A42" w:rsidR="00F1464C" w:rsidRDefault="008479F0">
            <w:pPr>
              <w:shd w:val="clear" w:color="auto" w:fill="FFFFFF"/>
              <w:rPr>
                <w:sz w:val="18"/>
                <w:szCs w:val="18"/>
                <w:lang w:eastAsia="lt-LT"/>
              </w:rPr>
            </w:pPr>
            <w:r>
              <w:rPr>
                <w:color w:val="201F1E"/>
                <w:sz w:val="18"/>
                <w:szCs w:val="18"/>
                <w:u w:val="single"/>
                <w:lang w:eastAsia="lt-LT"/>
              </w:rPr>
              <w:t xml:space="preserve">Pirminiai </w:t>
            </w:r>
            <w:r>
              <w:rPr>
                <w:sz w:val="18"/>
                <w:szCs w:val="18"/>
                <w:u w:val="single"/>
                <w:lang w:eastAsia="lt-LT"/>
              </w:rPr>
              <w:t>šaltiniai:</w:t>
            </w:r>
            <w:r>
              <w:rPr>
                <w:sz w:val="18"/>
                <w:szCs w:val="18"/>
                <w:lang w:eastAsia="lt-LT"/>
              </w:rPr>
              <w:t> paslaugų perdavimo–priėmimo aktai, kuriuose deklaruojamos suteiktų konsultacinės paramos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18"/>
                <w:szCs w:val="18"/>
                <w:lang w:eastAsia="lt-LT"/>
              </w:rPr>
              <w:t xml:space="preserve"> apimtys ir duomenys api</w:t>
            </w:r>
            <w:r>
              <w:rPr>
                <w:sz w:val="18"/>
                <w:szCs w:val="18"/>
                <w:lang w:eastAsia="lt-LT"/>
              </w:rPr>
              <w:t xml:space="preserve">e pagal suteiktas konsultacijas prekybai Jungtinės Karalystės rinkoje sertifikuotus naujus ir esamus (atitinkančius naujus ženklinimo ir sertifikavimo reikalavimus) produktus ir (arba) konsultacijas gavusių įmonių sąrašai, kuriais patvirtinama, kad įmonė, </w:t>
            </w:r>
            <w:r>
              <w:rPr>
                <w:sz w:val="18"/>
                <w:szCs w:val="18"/>
                <w:lang w:eastAsia="lt-LT"/>
              </w:rPr>
              <w:t>pasinaudojusi konsultacine parama,  sertifikavo naujus ar esamus (atitinkančius naujus ženklinimo ir sertifikavimo reikalavimus) produktus prekybai Jungtinės Karalystės rinkoje.</w:t>
            </w:r>
          </w:p>
          <w:p w14:paraId="6C4D9D06" w14:textId="77777777" w:rsidR="00F1464C" w:rsidRDefault="00F1464C">
            <w:pPr>
              <w:rPr>
                <w:sz w:val="18"/>
                <w:szCs w:val="18"/>
                <w:lang w:eastAsia="lt-LT"/>
              </w:rPr>
            </w:pPr>
          </w:p>
          <w:p w14:paraId="197DD15D" w14:textId="77777777" w:rsidR="00F1464C" w:rsidRDefault="00F1464C">
            <w:pPr>
              <w:rPr>
                <w:sz w:val="18"/>
                <w:szCs w:val="18"/>
                <w:lang w:eastAsia="lt-LT"/>
              </w:rPr>
            </w:pPr>
          </w:p>
          <w:p w14:paraId="788DD12F" w14:textId="77777777" w:rsidR="00F1464C" w:rsidRDefault="008479F0">
            <w:pPr>
              <w:rPr>
                <w:color w:val="000000"/>
                <w:sz w:val="18"/>
                <w:szCs w:val="18"/>
                <w:u w:val="single"/>
                <w:lang w:eastAsia="lt-LT"/>
              </w:rPr>
            </w:pPr>
            <w:r>
              <w:rPr>
                <w:color w:val="000000"/>
                <w:sz w:val="18"/>
                <w:szCs w:val="18"/>
                <w:u w:val="single"/>
                <w:lang w:eastAsia="lt-LT"/>
              </w:rPr>
              <w:t>Antriniai šaltiniai:</w:t>
            </w:r>
          </w:p>
          <w:p w14:paraId="739EE864" w14:textId="2DD7A2B4" w:rsidR="00F1464C" w:rsidRDefault="008479F0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galutinis mokėjimo prašymas.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6CDFD4AE" w14:textId="3FCA426A" w:rsidR="00F1464C" w:rsidRDefault="008479F0">
            <w:pPr>
              <w:shd w:val="clear" w:color="auto" w:fill="FFFFFF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Rodiklis laikomas pasiektu</w:t>
            </w:r>
            <w:r>
              <w:rPr>
                <w:sz w:val="18"/>
                <w:szCs w:val="18"/>
                <w:lang w:eastAsia="lt-LT"/>
              </w:rPr>
              <w:t>, kai projekto veiklų įgyvendinimo metu įmonė, gavusi konsultacinę paramą, atliko sertifikavimo veiksmus produktų prekybai Jungtinės Karalystės rinkoje ir pateikia šį faktą patvirtinantį dokumentą – sertifikatą.</w:t>
            </w:r>
          </w:p>
          <w:p w14:paraId="61EF171D" w14:textId="77777777" w:rsidR="00F1464C" w:rsidRDefault="00F1464C">
            <w:pPr>
              <w:shd w:val="clear" w:color="auto" w:fill="FFFFFF"/>
              <w:ind w:firstLine="62"/>
              <w:rPr>
                <w:szCs w:val="24"/>
                <w:lang w:eastAsia="lt-LT"/>
              </w:rPr>
            </w:pPr>
          </w:p>
          <w:p w14:paraId="47BAFB84" w14:textId="2B76AC7F" w:rsidR="00F1464C" w:rsidRDefault="00F1464C">
            <w:pPr>
              <w:rPr>
                <w:sz w:val="18"/>
                <w:szCs w:val="18"/>
                <w:lang w:eastAsia="lt-LT"/>
              </w:rPr>
            </w:pPr>
          </w:p>
          <w:p w14:paraId="7300C247" w14:textId="7E178213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Jei rodiklis per nurodytą laikotarpį nepas</w:t>
            </w:r>
            <w:r>
              <w:rPr>
                <w:sz w:val="18"/>
                <w:szCs w:val="18"/>
                <w:lang w:eastAsia="lt-LT"/>
              </w:rPr>
              <w:t xml:space="preserve">iekiamas, projekto vykdytojas iki 2024 m. kovo 1 d. raštu pateikia įgyvendinančiajai institucijai informaciją apie apskaičiuotą rodiklio reikšmę, pasiektą </w:t>
            </w:r>
            <w:r>
              <w:rPr>
                <w:sz w:val="18"/>
                <w:szCs w:val="18"/>
              </w:rPr>
              <w:t>nuo 2022 m. liepos 1 d. iki 2023 m. gruodžio 31 d</w:t>
            </w:r>
            <w:r>
              <w:rPr>
                <w:sz w:val="18"/>
                <w:szCs w:val="18"/>
                <w:lang w:eastAsia="lt-LT"/>
              </w:rPr>
              <w:t xml:space="preserve">., ir šiuo laikotarpiu išduotą </w:t>
            </w:r>
            <w:r>
              <w:rPr>
                <w:sz w:val="18"/>
                <w:szCs w:val="18"/>
              </w:rPr>
              <w:t xml:space="preserve">sertifikatą (sertifikatus). </w:t>
            </w:r>
          </w:p>
          <w:p w14:paraId="6B4FE493" w14:textId="77777777" w:rsidR="00F1464C" w:rsidRDefault="00F1464C">
            <w:pPr>
              <w:rPr>
                <w:sz w:val="18"/>
                <w:szCs w:val="18"/>
                <w:lang w:eastAsia="lt-LT"/>
              </w:rPr>
            </w:pPr>
          </w:p>
          <w:p w14:paraId="489E16BF" w14:textId="77777777" w:rsidR="00F1464C" w:rsidRDefault="00F1464C">
            <w:pP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</w:p>
          <w:p w14:paraId="73DB6BC2" w14:textId="77777777" w:rsidR="00F1464C" w:rsidRDefault="00F1464C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43C1F187" w14:textId="142C9438" w:rsidR="00F1464C" w:rsidRDefault="008479F0">
            <w:pPr>
              <w:rPr>
                <w:i/>
                <w:iCs/>
                <w:color w:val="000000"/>
                <w:sz w:val="18"/>
                <w:szCs w:val="18"/>
                <w:lang w:eastAsia="lt-LT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lt-LT"/>
              </w:rPr>
              <w:t>Projekto vykdytojas</w:t>
            </w:r>
          </w:p>
        </w:tc>
      </w:tr>
      <w:tr w:rsidR="00F1464C" w14:paraId="6A72146B" w14:textId="77777777" w:rsidTr="008479F0">
        <w:trPr>
          <w:trHeight w:val="315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3F2DB121" w14:textId="7ACE7F19" w:rsidR="00F1464C" w:rsidRDefault="008479F0">
            <w:pPr>
              <w:ind w:firstLine="5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R.N.255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56F10AAA" w14:textId="69CE5E36" w:rsidR="00F1464C" w:rsidRDefault="008479F0">
            <w:pPr>
              <w:rPr>
                <w:sz w:val="18"/>
                <w:szCs w:val="18"/>
                <w:lang w:eastAsia="lt-LT"/>
              </w:rPr>
            </w:pPr>
            <w:proofErr w:type="spellStart"/>
            <w:r>
              <w:rPr>
                <w:sz w:val="18"/>
                <w:szCs w:val="18"/>
                <w:lang w:eastAsia="lt-LT"/>
              </w:rPr>
              <w:t>Eksportuo-jamų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siuntų į Jungtinę Karalystę skaičius</w:t>
            </w:r>
          </w:p>
          <w:p w14:paraId="78330720" w14:textId="77777777" w:rsidR="00F1464C" w:rsidRDefault="00F1464C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58A561FE" w14:textId="150F9E87" w:rsidR="00F1464C" w:rsidRDefault="008479F0">
            <w:pPr>
              <w:rPr>
                <w:iCs/>
                <w:sz w:val="18"/>
                <w:szCs w:val="18"/>
                <w:lang w:eastAsia="lt-LT"/>
              </w:rPr>
            </w:pPr>
            <w:r>
              <w:rPr>
                <w:iCs/>
                <w:sz w:val="18"/>
                <w:szCs w:val="18"/>
                <w:lang w:eastAsia="lt-LT"/>
              </w:rPr>
              <w:t>Vienetai</w:t>
            </w:r>
          </w:p>
        </w:tc>
        <w:tc>
          <w:tcPr>
            <w:tcW w:w="747" w:type="pct"/>
          </w:tcPr>
          <w:p w14:paraId="5BAD216B" w14:textId="77777777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 xml:space="preserve">Siunta </w:t>
            </w:r>
            <w:r>
              <w:rPr>
                <w:iCs/>
                <w:sz w:val="18"/>
                <w:szCs w:val="18"/>
              </w:rPr>
              <w:t>–</w:t>
            </w:r>
            <w:r>
              <w:rPr>
                <w:sz w:val="18"/>
                <w:szCs w:val="18"/>
                <w:lang w:eastAsia="lt-LT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  <w:lang w:eastAsia="lt-LT"/>
              </w:rPr>
              <w:t xml:space="preserve">siunčiamas </w:t>
            </w:r>
            <w:r>
              <w:rPr>
                <w:sz w:val="18"/>
                <w:szCs w:val="18"/>
                <w:lang w:eastAsia="lt-LT"/>
              </w:rPr>
              <w:t>daiktas</w:t>
            </w:r>
            <w:r>
              <w:rPr>
                <w:sz w:val="18"/>
                <w:szCs w:val="18"/>
                <w:shd w:val="clear" w:color="auto" w:fill="FFFFFF"/>
                <w:lang w:eastAsia="lt-LT"/>
              </w:rPr>
              <w:t xml:space="preserve"> ar daiktai, jų </w:t>
            </w:r>
            <w:r>
              <w:rPr>
                <w:sz w:val="18"/>
                <w:szCs w:val="18"/>
                <w:lang w:eastAsia="lt-LT"/>
              </w:rPr>
              <w:t>partija.</w:t>
            </w:r>
          </w:p>
          <w:p w14:paraId="1BE7DF0A" w14:textId="77777777" w:rsidR="00F1464C" w:rsidRDefault="00F1464C">
            <w:pPr>
              <w:rPr>
                <w:i/>
                <w:sz w:val="18"/>
                <w:szCs w:val="18"/>
                <w:lang w:eastAsia="lt-LT"/>
              </w:rPr>
            </w:pPr>
          </w:p>
          <w:p w14:paraId="29643BF4" w14:textId="713A7A2B" w:rsidR="00F1464C" w:rsidRDefault="008479F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Eksportuojama siunta –  tam tikras kiekis gyvūnų ar prekių, kuriems taikomas tas</w:t>
            </w:r>
            <w:r>
              <w:rPr>
                <w:iCs/>
                <w:sz w:val="18"/>
                <w:szCs w:val="18"/>
              </w:rPr>
              <w:t xml:space="preserve"> pats oficialus sertifikatas, oficialus patvirtinimas ar bet koks kitas dokumentas ir kurie vežami ta pačia transporto priemone bei kurių kilmės vieta – ta pati teritorija arba trečioji šalis, taip pat kurie yra tos pačios rūšies, klasės ar taip pat apibūd</w:t>
            </w:r>
            <w:r>
              <w:rPr>
                <w:iCs/>
                <w:sz w:val="18"/>
                <w:szCs w:val="18"/>
              </w:rPr>
              <w:t>inami.</w:t>
            </w:r>
          </w:p>
          <w:p w14:paraId="055CD7C3" w14:textId="77777777" w:rsidR="00F1464C" w:rsidRDefault="00F1464C">
            <w:pPr>
              <w:rPr>
                <w:i/>
                <w:sz w:val="18"/>
                <w:szCs w:val="18"/>
                <w:lang w:eastAsia="lt-LT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55CDF854" w14:textId="242C1BEA" w:rsidR="00F1464C" w:rsidRDefault="008479F0">
            <w:pPr>
              <w:ind w:firstLine="19"/>
              <w:jc w:val="center"/>
              <w:rPr>
                <w:sz w:val="18"/>
                <w:szCs w:val="18"/>
                <w:shd w:val="clear" w:color="auto" w:fill="FFFFFF"/>
                <w:lang w:eastAsia="lt-LT"/>
              </w:rPr>
            </w:pPr>
            <w:r>
              <w:rPr>
                <w:sz w:val="18"/>
                <w:szCs w:val="18"/>
                <w:shd w:val="clear" w:color="auto" w:fill="FFFFFF"/>
                <w:lang w:eastAsia="lt-LT"/>
              </w:rPr>
              <w:t>Automatinis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9BC99F6" w14:textId="66789936" w:rsidR="00F1464C" w:rsidRDefault="008479F0">
            <w:pPr>
              <w:rPr>
                <w:i/>
                <w:iCs/>
                <w:sz w:val="18"/>
                <w:szCs w:val="18"/>
                <w:lang w:eastAsia="lt-LT"/>
              </w:rPr>
            </w:pPr>
            <w:r>
              <w:rPr>
                <w:iCs/>
                <w:sz w:val="18"/>
                <w:szCs w:val="18"/>
                <w:lang w:eastAsia="lt-LT"/>
              </w:rPr>
              <w:t xml:space="preserve">Sumuojamos eksportuojamos siuntos į Jungtinę Karalystę per metus (nuo </w:t>
            </w:r>
            <w:r>
              <w:rPr>
                <w:sz w:val="18"/>
                <w:szCs w:val="18"/>
                <w:lang w:eastAsia="lt-LT"/>
              </w:rPr>
              <w:t>2022 m. liepos 1 d. iki projekto pabaigos).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336B5E57" w14:textId="77777777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u w:val="single"/>
                <w:lang w:eastAsia="lt-LT"/>
              </w:rPr>
              <w:t>Pirminiai šaltiniai</w:t>
            </w:r>
            <w:r>
              <w:rPr>
                <w:sz w:val="18"/>
                <w:szCs w:val="18"/>
                <w:lang w:eastAsia="lt-LT"/>
              </w:rPr>
              <w:t xml:space="preserve">: </w:t>
            </w:r>
          </w:p>
          <w:p w14:paraId="390EFFA1" w14:textId="503A35B4" w:rsidR="00F1464C" w:rsidRDefault="008479F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eastAsia="lt-LT"/>
              </w:rPr>
              <w:t>ataskaita iš</w:t>
            </w:r>
            <w:r>
              <w:rPr>
                <w:sz w:val="18"/>
                <w:szCs w:val="18"/>
                <w:bdr w:val="none" w:sz="0" w:space="0" w:color="auto" w:frame="1"/>
                <w:lang w:eastAsia="lt-LT"/>
              </w:rPr>
              <w:t xml:space="preserve"> </w:t>
            </w:r>
            <w:r>
              <w:rPr>
                <w:iCs/>
                <w:sz w:val="18"/>
                <w:szCs w:val="18"/>
                <w:lang w:eastAsia="lt-LT"/>
              </w:rPr>
              <w:t xml:space="preserve">VMVT </w:t>
            </w:r>
            <w:r>
              <w:rPr>
                <w:iCs/>
                <w:sz w:val="18"/>
                <w:szCs w:val="18"/>
              </w:rPr>
              <w:t>informacinės sistemos registr</w:t>
            </w:r>
            <w:r>
              <w:rPr>
                <w:iCs/>
                <w:sz w:val="18"/>
                <w:szCs w:val="18"/>
                <w:lang w:eastAsia="lt-LT"/>
              </w:rPr>
              <w:t xml:space="preserve">o, kuriame registruojama informacija apie išduotų </w:t>
            </w:r>
            <w:r>
              <w:rPr>
                <w:iCs/>
                <w:sz w:val="18"/>
                <w:szCs w:val="18"/>
              </w:rPr>
              <w:t>eksporto sertifikatų skaičių, nurodant unikalių numerių serijas.</w:t>
            </w:r>
          </w:p>
          <w:p w14:paraId="67EC4EF8" w14:textId="77777777" w:rsidR="00F1464C" w:rsidRDefault="00F1464C">
            <w:pPr>
              <w:rPr>
                <w:iCs/>
                <w:sz w:val="18"/>
                <w:szCs w:val="18"/>
                <w:u w:val="single"/>
              </w:rPr>
            </w:pPr>
          </w:p>
          <w:p w14:paraId="112AB12E" w14:textId="77777777" w:rsidR="00F1464C" w:rsidRDefault="00F1464C">
            <w:pPr>
              <w:rPr>
                <w:iCs/>
                <w:sz w:val="18"/>
                <w:szCs w:val="18"/>
                <w:u w:val="single"/>
              </w:rPr>
            </w:pPr>
          </w:p>
          <w:p w14:paraId="0F719D08" w14:textId="77777777" w:rsidR="00F1464C" w:rsidRDefault="008479F0">
            <w:pPr>
              <w:rPr>
                <w:sz w:val="18"/>
                <w:szCs w:val="18"/>
                <w:u w:val="single"/>
                <w:lang w:eastAsia="lt-LT"/>
              </w:rPr>
            </w:pPr>
            <w:r>
              <w:rPr>
                <w:sz w:val="18"/>
                <w:szCs w:val="18"/>
                <w:u w:val="single"/>
                <w:lang w:eastAsia="lt-LT"/>
              </w:rPr>
              <w:t xml:space="preserve">Antriniai šaltiniai: </w:t>
            </w:r>
          </w:p>
          <w:p w14:paraId="14A1F1B5" w14:textId="70C7821A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 xml:space="preserve">galutinis mokėjimo prašymas. </w:t>
            </w:r>
          </w:p>
          <w:p w14:paraId="23C27044" w14:textId="77777777" w:rsidR="00F1464C" w:rsidRDefault="00F1464C">
            <w:pPr>
              <w:rPr>
                <w:sz w:val="18"/>
                <w:szCs w:val="18"/>
                <w:lang w:eastAsia="lt-LT"/>
              </w:rPr>
            </w:pPr>
          </w:p>
          <w:p w14:paraId="7559AD6D" w14:textId="77777777" w:rsidR="00F1464C" w:rsidRDefault="00F1464C">
            <w:pPr>
              <w:ind w:firstLine="50"/>
              <w:rPr>
                <w:i/>
                <w:iCs/>
                <w:sz w:val="18"/>
                <w:szCs w:val="18"/>
                <w:lang w:eastAsia="lt-LT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0C5F2ECE" w14:textId="642B216A" w:rsidR="00F1464C" w:rsidRDefault="008479F0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  <w:lang w:eastAsia="lt-LT"/>
              </w:rPr>
              <w:t>Rodiklis laikomas pasiektu, kai projekto įgyvendinimo pabaigoje iš VMVT informacinės sistemos registro suformuojama ataskaita apie eksp</w:t>
            </w:r>
            <w:r>
              <w:rPr>
                <w:sz w:val="18"/>
                <w:szCs w:val="18"/>
                <w:shd w:val="clear" w:color="auto" w:fill="FFFFFF"/>
                <w:lang w:eastAsia="lt-LT"/>
              </w:rPr>
              <w:t>ortuotas siuntas</w:t>
            </w:r>
            <w:r>
              <w:rPr>
                <w:iCs/>
                <w:sz w:val="18"/>
                <w:szCs w:val="18"/>
              </w:rPr>
              <w:t xml:space="preserve">, kurioms išduotas eksporto sertifikatas su unikaliu numeriu. </w:t>
            </w:r>
          </w:p>
          <w:p w14:paraId="5F108612" w14:textId="77777777" w:rsidR="00F1464C" w:rsidRDefault="00F1464C">
            <w:pPr>
              <w:rPr>
                <w:iCs/>
                <w:sz w:val="18"/>
                <w:szCs w:val="18"/>
              </w:rPr>
            </w:pPr>
          </w:p>
          <w:p w14:paraId="23CDBB28" w14:textId="77777777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Jei rodiklis per nurodytą laikotarpį nepasiekiamas, projekto vykdytojas iki 2024 m. kovo 1 d. raštu pateikia įgyvendinančiajai institucijai informaciją apie apskaičiuotą rodikl</w:t>
            </w:r>
            <w:r>
              <w:rPr>
                <w:sz w:val="18"/>
                <w:szCs w:val="18"/>
                <w:lang w:eastAsia="lt-LT"/>
              </w:rPr>
              <w:t xml:space="preserve">io reikšmę, pasiektą nuo 2022 m. liepos 1 d. iki 2023 m. gruodžio 31 d., ir atnaujintą šio laikotarpio </w:t>
            </w:r>
            <w:r>
              <w:rPr>
                <w:iCs/>
                <w:sz w:val="18"/>
                <w:szCs w:val="18"/>
                <w:lang w:eastAsia="lt-LT"/>
              </w:rPr>
              <w:t>ataskaitą.</w:t>
            </w:r>
            <w:r>
              <w:rPr>
                <w:sz w:val="18"/>
                <w:szCs w:val="18"/>
                <w:lang w:eastAsia="lt-LT"/>
              </w:rPr>
              <w:t xml:space="preserve"> </w:t>
            </w:r>
          </w:p>
          <w:p w14:paraId="3E1384B4" w14:textId="23DF76AB" w:rsidR="00F1464C" w:rsidRDefault="00F1464C">
            <w:pPr>
              <w:rPr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0DD6B780" w14:textId="65ADD658" w:rsidR="00F1464C" w:rsidRDefault="008479F0">
            <w:pPr>
              <w:rPr>
                <w:i/>
                <w:iCs/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shd w:val="clear" w:color="auto" w:fill="FFFFFF"/>
                <w:lang w:eastAsia="lt-LT"/>
              </w:rPr>
              <w:t>Projekto vykdytojas</w:t>
            </w:r>
          </w:p>
        </w:tc>
      </w:tr>
      <w:tr w:rsidR="00F1464C" w14:paraId="65A9CBC6" w14:textId="77777777" w:rsidTr="008479F0">
        <w:trPr>
          <w:trHeight w:val="315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35864AD4" w14:textId="7A6DB04F" w:rsidR="00F1464C" w:rsidRDefault="008479F0">
            <w:pPr>
              <w:ind w:firstLine="50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R.N.256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771AAF12" w14:textId="1A105FB8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 xml:space="preserve">Priimtų prašymų dėl asmens tapatybės dokumentų išdavimo ar pakeitimo Jungtinėje Karalystėje skaičius </w:t>
            </w:r>
            <w:r>
              <w:rPr>
                <w:sz w:val="18"/>
                <w:szCs w:val="18"/>
                <w:lang w:eastAsia="lt-LT"/>
              </w:rPr>
              <w:t>(vidutiniškai prašymų per metus)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5BB2EF6" w14:textId="1E24D915" w:rsidR="00F1464C" w:rsidRDefault="008479F0">
            <w:pPr>
              <w:rPr>
                <w:iCs/>
                <w:sz w:val="18"/>
                <w:szCs w:val="18"/>
                <w:lang w:eastAsia="lt-LT"/>
              </w:rPr>
            </w:pPr>
            <w:r>
              <w:rPr>
                <w:iCs/>
                <w:sz w:val="18"/>
                <w:szCs w:val="18"/>
                <w:lang w:eastAsia="lt-LT"/>
              </w:rPr>
              <w:t>Vienetai</w:t>
            </w:r>
          </w:p>
        </w:tc>
        <w:tc>
          <w:tcPr>
            <w:tcW w:w="747" w:type="pct"/>
          </w:tcPr>
          <w:p w14:paraId="09058317" w14:textId="46331D4A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Asmens tapatybės dokumentas – Lietuvos Respublikos pasas ir (arba) asmens tapatybės kortelė.</w:t>
            </w:r>
          </w:p>
          <w:p w14:paraId="3382B62A" w14:textId="77777777" w:rsidR="00F1464C" w:rsidRDefault="00F1464C">
            <w:pPr>
              <w:rPr>
                <w:sz w:val="18"/>
                <w:szCs w:val="18"/>
                <w:lang w:eastAsia="lt-LT"/>
              </w:rPr>
            </w:pPr>
          </w:p>
          <w:p w14:paraId="38933490" w14:textId="77777777" w:rsidR="00F1464C" w:rsidRDefault="00F1464C">
            <w:pPr>
              <w:rPr>
                <w:i/>
                <w:sz w:val="18"/>
                <w:szCs w:val="18"/>
                <w:lang w:eastAsia="lt-LT"/>
              </w:rPr>
            </w:pPr>
          </w:p>
          <w:p w14:paraId="025440D9" w14:textId="7E75FF84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Asmens tapatybės dokumentus Jungtinėje Karalystėje išduoda ar keičia Lietuvos Respublikos ambasada ir pasų centrai.</w:t>
            </w:r>
          </w:p>
          <w:p w14:paraId="754871B6" w14:textId="77777777" w:rsidR="00F1464C" w:rsidRDefault="00F1464C">
            <w:pPr>
              <w:ind w:firstLine="48"/>
              <w:rPr>
                <w:i/>
                <w:sz w:val="18"/>
                <w:szCs w:val="18"/>
                <w:lang w:eastAsia="lt-LT"/>
              </w:rPr>
            </w:pPr>
          </w:p>
          <w:p w14:paraId="773F4BC0" w14:textId="33357D27" w:rsidR="00F1464C" w:rsidRDefault="00F1464C">
            <w:pPr>
              <w:rPr>
                <w:i/>
                <w:sz w:val="18"/>
                <w:szCs w:val="18"/>
                <w:lang w:eastAsia="lt-LT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524A069A" w14:textId="7A363A98" w:rsidR="00F1464C" w:rsidRDefault="008479F0">
            <w:pPr>
              <w:ind w:firstLine="19"/>
              <w:jc w:val="center"/>
              <w:rPr>
                <w:sz w:val="18"/>
                <w:szCs w:val="18"/>
                <w:shd w:val="clear" w:color="auto" w:fill="FFFFFF"/>
                <w:lang w:eastAsia="lt-LT"/>
              </w:rPr>
            </w:pPr>
            <w:r>
              <w:rPr>
                <w:sz w:val="18"/>
                <w:szCs w:val="18"/>
                <w:shd w:val="clear" w:color="auto" w:fill="FFFFFF"/>
                <w:lang w:eastAsia="lt-LT"/>
              </w:rPr>
              <w:t>Automatinis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749D380" w14:textId="465058BD" w:rsidR="00F1464C" w:rsidRDefault="00F1464C">
            <w:pPr>
              <w:rPr>
                <w:sz w:val="18"/>
                <w:szCs w:val="18"/>
                <w:lang w:eastAsia="lt-LT"/>
              </w:rPr>
            </w:pPr>
          </w:p>
          <w:p w14:paraId="7CEC138A" w14:textId="2A37ED72" w:rsidR="00F1464C" w:rsidRDefault="008479F0">
            <w:pPr>
              <w:rPr>
                <w:i/>
                <w:iCs/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 xml:space="preserve">Skaičiuojami visi prašymai dėl asmens tapatybės  dokumentų išdavimo ar pakeitimo Jungtinėje Karalystėje, priimti per Lietuvos Respublikos ambasadą ir pasų centrus, išvedant 2021–2023 metų vidurkį. 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07B68DEC" w14:textId="77777777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u w:val="single"/>
                <w:lang w:eastAsia="lt-LT"/>
              </w:rPr>
              <w:t>Pirminiai šaltiniai</w:t>
            </w:r>
            <w:r>
              <w:rPr>
                <w:sz w:val="18"/>
                <w:szCs w:val="18"/>
                <w:lang w:eastAsia="lt-LT"/>
              </w:rPr>
              <w:t xml:space="preserve">: </w:t>
            </w:r>
          </w:p>
          <w:p w14:paraId="245F5839" w14:textId="1B59FC21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Lietuvos Respublikos už</w:t>
            </w:r>
            <w:r>
              <w:rPr>
                <w:sz w:val="18"/>
                <w:szCs w:val="18"/>
                <w:lang w:eastAsia="lt-LT"/>
              </w:rPr>
              <w:t>sienio reikalų ministerijos statistiniai duomenys (konsulinių veiksmų ataskaita).</w:t>
            </w:r>
          </w:p>
          <w:p w14:paraId="78C85234" w14:textId="0D08B8D4" w:rsidR="00F1464C" w:rsidRDefault="00F1464C">
            <w:pPr>
              <w:rPr>
                <w:sz w:val="18"/>
                <w:szCs w:val="18"/>
                <w:lang w:eastAsia="lt-LT"/>
              </w:rPr>
            </w:pPr>
          </w:p>
          <w:p w14:paraId="7BDE4CF0" w14:textId="77777777" w:rsidR="00F1464C" w:rsidRDefault="00F1464C">
            <w:pPr>
              <w:rPr>
                <w:sz w:val="18"/>
                <w:szCs w:val="18"/>
                <w:lang w:eastAsia="lt-LT"/>
              </w:rPr>
            </w:pPr>
          </w:p>
          <w:p w14:paraId="65F8BF5B" w14:textId="77777777" w:rsidR="00F1464C" w:rsidRDefault="00F1464C">
            <w:pPr>
              <w:rPr>
                <w:sz w:val="18"/>
                <w:szCs w:val="18"/>
                <w:lang w:eastAsia="lt-LT"/>
              </w:rPr>
            </w:pPr>
          </w:p>
          <w:p w14:paraId="380695E1" w14:textId="77777777" w:rsidR="00F1464C" w:rsidRDefault="008479F0">
            <w:pPr>
              <w:rPr>
                <w:sz w:val="18"/>
                <w:szCs w:val="18"/>
                <w:u w:val="single"/>
                <w:lang w:eastAsia="lt-LT"/>
              </w:rPr>
            </w:pPr>
            <w:r>
              <w:rPr>
                <w:sz w:val="18"/>
                <w:szCs w:val="18"/>
                <w:u w:val="single"/>
                <w:lang w:eastAsia="lt-LT"/>
              </w:rPr>
              <w:t>Antriniai šaltiniai:</w:t>
            </w:r>
          </w:p>
          <w:p w14:paraId="6FB0BA11" w14:textId="13691285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shd w:val="clear" w:color="auto" w:fill="FFFFFF"/>
                <w:lang w:eastAsia="lt-LT"/>
              </w:rPr>
              <w:t>galutinis mokėjimo prašymas.</w:t>
            </w:r>
          </w:p>
          <w:p w14:paraId="69DF1C81" w14:textId="77777777" w:rsidR="00F1464C" w:rsidRDefault="00F1464C">
            <w:pPr>
              <w:rPr>
                <w:i/>
                <w:iCs/>
                <w:sz w:val="18"/>
                <w:szCs w:val="18"/>
                <w:lang w:eastAsia="lt-LT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2F55644B" w14:textId="27EADC71" w:rsidR="00F1464C" w:rsidRDefault="008479F0">
            <w:pPr>
              <w:rPr>
                <w:sz w:val="18"/>
                <w:szCs w:val="18"/>
                <w:shd w:val="clear" w:color="auto" w:fill="FFFFFF"/>
                <w:lang w:eastAsia="lt-LT"/>
              </w:rPr>
            </w:pPr>
            <w:r>
              <w:rPr>
                <w:sz w:val="18"/>
                <w:szCs w:val="18"/>
                <w:shd w:val="clear" w:color="auto" w:fill="FFFFFF"/>
                <w:lang w:eastAsia="lt-LT"/>
              </w:rPr>
              <w:t xml:space="preserve">Rodiklis laikomas pasiektu, kai yra priimtas prašymas dėl </w:t>
            </w:r>
            <w:r>
              <w:rPr>
                <w:sz w:val="18"/>
                <w:szCs w:val="18"/>
                <w:lang w:eastAsia="lt-LT"/>
              </w:rPr>
              <w:t>asmens tapatybės dokumentų išdavimo ar pakeitimo Jungtinėje Ka</w:t>
            </w:r>
            <w:r>
              <w:rPr>
                <w:sz w:val="18"/>
                <w:szCs w:val="18"/>
                <w:lang w:eastAsia="lt-LT"/>
              </w:rPr>
              <w:t>ralystėje ir duomenys pateikiami su konsulinių veiksmų ataskaita.</w:t>
            </w:r>
          </w:p>
          <w:p w14:paraId="79F56C81" w14:textId="77777777" w:rsidR="00F1464C" w:rsidRDefault="00F1464C">
            <w:pPr>
              <w:rPr>
                <w:sz w:val="18"/>
                <w:szCs w:val="18"/>
                <w:shd w:val="clear" w:color="auto" w:fill="FFFFFF"/>
                <w:lang w:eastAsia="lt-LT"/>
              </w:rPr>
            </w:pPr>
          </w:p>
          <w:p w14:paraId="57509A35" w14:textId="486D37D3" w:rsidR="00F1464C" w:rsidRDefault="008479F0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Rodiklio pasiekimas skaičiuojamas išvedant 3 metų (nuo 2021 m. sausio 1 d. iki 2023 m. spalio 31 d.) vidurkį (dalijant iš 3).</w:t>
            </w:r>
          </w:p>
          <w:p w14:paraId="4A38BB25" w14:textId="3D810329" w:rsidR="00F1464C" w:rsidRDefault="008479F0">
            <w:pPr>
              <w:rPr>
                <w:i/>
                <w:iCs/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Jei rodiklis per nurodytą laikotarpį nepasiekiamas, projekto vy</w:t>
            </w:r>
            <w:r>
              <w:rPr>
                <w:sz w:val="18"/>
                <w:szCs w:val="18"/>
                <w:lang w:eastAsia="lt-LT"/>
              </w:rPr>
              <w:t>kdytojas iki 2024 m. kovo 1 d. raštu pateikia įgyvendinančiajai institucijai</w:t>
            </w:r>
            <w:r>
              <w:rPr>
                <w:b/>
                <w:bCs/>
                <w:sz w:val="18"/>
                <w:szCs w:val="18"/>
                <w:lang w:eastAsia="lt-LT"/>
              </w:rPr>
              <w:t xml:space="preserve"> </w:t>
            </w:r>
            <w:r>
              <w:rPr>
                <w:sz w:val="18"/>
                <w:szCs w:val="18"/>
                <w:lang w:eastAsia="lt-LT"/>
              </w:rPr>
              <w:t>nuo 2021 m. sausio 1 d. iki 2023 m. gruodžio 31 d. priimtų prašymų dėl asmens tapatybės dokumentų išdavimo ar pakeitimo Jungtinėje Karalystėje statistinius duomenis (konsulinių ve</w:t>
            </w:r>
            <w:r>
              <w:rPr>
                <w:sz w:val="18"/>
                <w:szCs w:val="18"/>
                <w:lang w:eastAsia="lt-LT"/>
              </w:rPr>
              <w:t>iksmų ataskaitą) ir informaciją apie apskaičiuotą nurodytu laikotarpiu pasiektą rodiklio reikšmę. Nurodyta galutinio mokėjimo prašyme pasiekta rodiklio reikšmė bus perskaičiuota išvedant 3 metų (nuo 2021 m. sausio 1 d. iki 2023 m. gruodžio 31 d.) vidurkį (</w:t>
            </w:r>
            <w:r>
              <w:rPr>
                <w:sz w:val="18"/>
                <w:szCs w:val="18"/>
                <w:lang w:eastAsia="lt-LT"/>
              </w:rPr>
              <w:t>dalijant iš 3).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7D7056C0" w14:textId="19630D58" w:rsidR="00F1464C" w:rsidRDefault="008479F0">
            <w:pPr>
              <w:rPr>
                <w:i/>
                <w:iCs/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shd w:val="clear" w:color="auto" w:fill="FFFFFF"/>
                <w:lang w:eastAsia="lt-LT"/>
              </w:rPr>
              <w:t>Projekto vykdytojas</w:t>
            </w:r>
          </w:p>
        </w:tc>
      </w:tr>
      <w:bookmarkEnd w:id="0"/>
    </w:tbl>
    <w:p w14:paraId="3DFB5FBE" w14:textId="5643927E" w:rsidR="00F1464C" w:rsidRDefault="00F1464C">
      <w:pPr>
        <w:rPr>
          <w:sz w:val="18"/>
          <w:szCs w:val="18"/>
          <w:lang w:eastAsia="lt-LT"/>
        </w:rPr>
      </w:pPr>
    </w:p>
    <w:p w14:paraId="6F94DCAE" w14:textId="0803AD75" w:rsidR="00F1464C" w:rsidRDefault="008479F0">
      <w:pPr>
        <w:jc w:val="center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>___________________________________</w:t>
      </w:r>
    </w:p>
    <w:sectPr w:rsidR="00F14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701" w:bottom="567" w:left="1134" w:header="567" w:footer="567" w:gutter="0"/>
      <w:cols w:space="1296"/>
      <w:titlePg/>
      <w:docGrid w:linePitch="360"/>
    </w:sectPr>
  </w:body>
</w:document>
</file>

<file path=word/commentsExtensible.xml><?xml version="1.0" encoding="utf-8"?>
<w16cex:commentsExtensible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675A4" w16cex:dateUtc="2022-05-23T15:58:00Z"/>
  <w16cex:commentExtensible w16cex:durableId="2636762B" w16cex:dateUtc="2022-05-23T18:07:00Z"/>
  <w16cex:commentExtensible w16cex:durableId="263675A5" w16cex:dateUtc="2022-05-23T15:59:00Z"/>
  <w16cex:commentExtensible w16cex:durableId="263675A6" w16cex:dateUtc="2022-05-23T16:00:00Z"/>
  <w16cex:commentExtensible w16cex:durableId="263676B1" w16cex:dateUtc="2022-05-23T18:10:00Z"/>
</w16cex:commentsExtensible>
</file>

<file path=word/commentsIds.xml><?xml version="1.0" encoding="utf-8"?>
<w16cid:commentsIds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71EF6C" w16cid:durableId="263675A4"/>
  <w16cid:commentId w16cid:paraId="7D5B21D5" w16cid:durableId="2636762B"/>
  <w16cid:commentId w16cid:paraId="66D39429" w16cid:durableId="263675A5"/>
  <w16cid:commentId w16cid:paraId="7A6FD91A" w16cid:durableId="263675A6"/>
  <w16cid:commentId w16cid:paraId="4B7A6554" w16cid:durableId="263676B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E86F6" w14:textId="77777777" w:rsidR="00F1464C" w:rsidRDefault="008479F0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171D88AD" w14:textId="77777777" w:rsidR="00F1464C" w:rsidRDefault="008479F0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19E95" w14:textId="77777777" w:rsidR="00F1464C" w:rsidRDefault="00F1464C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868F8" w14:textId="77777777" w:rsidR="00F1464C" w:rsidRDefault="00F1464C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15AFD" w14:textId="77777777" w:rsidR="00F1464C" w:rsidRDefault="00F1464C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ACA05" w14:textId="77777777" w:rsidR="00F1464C" w:rsidRDefault="008479F0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68CB362A" w14:textId="77777777" w:rsidR="00F1464C" w:rsidRDefault="008479F0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7400C" w14:textId="77777777" w:rsidR="00F1464C" w:rsidRDefault="00F1464C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8C464" w14:textId="5B2DE72A" w:rsidR="00F1464C" w:rsidRDefault="008479F0">
    <w:pPr>
      <w:tabs>
        <w:tab w:val="center" w:pos="4819"/>
        <w:tab w:val="right" w:pos="9638"/>
      </w:tabs>
      <w:jc w:val="center"/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>PAGE   \* MERGEFORMAT</w:instrText>
    </w:r>
    <w:r>
      <w:rPr>
        <w:szCs w:val="24"/>
        <w:lang w:eastAsia="lt-LT"/>
      </w:rPr>
      <w:fldChar w:fldCharType="separate"/>
    </w:r>
    <w:r>
      <w:rPr>
        <w:noProof/>
        <w:szCs w:val="24"/>
        <w:lang w:eastAsia="lt-LT"/>
      </w:rPr>
      <w:t>5</w:t>
    </w:r>
    <w:r>
      <w:rPr>
        <w:szCs w:val="24"/>
        <w:lang w:eastAsia="lt-LT"/>
      </w:rPr>
      <w:fldChar w:fldCharType="end"/>
    </w:r>
  </w:p>
  <w:p w14:paraId="25A0903A" w14:textId="77777777" w:rsidR="00F1464C" w:rsidRDefault="00F1464C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3E42C" w14:textId="77777777" w:rsidR="00F1464C" w:rsidRDefault="00F1464C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B1"/>
    <w:rsid w:val="002A7BB1"/>
    <w:rsid w:val="008479F0"/>
    <w:rsid w:val="00F1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2094"/>
  <w15:docId w15:val="{D0BB3D4B-2A12-4FE3-9B9B-380EFD37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16" Type="http://schemas.microsoft.com/office/2016/09/relationships/commentsIds" Target="commentsIds.xml"/>
  <Relationship Id="rId17" Type="http://schemas.microsoft.com/office/2018/08/relationships/commentsExtensible" Target="commentsExtensible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DAAFA2F5-DB67-442C-BD24-C7DE36F5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15359</Words>
  <Characters>8755</Characters>
  <Application>Microsoft Office Word</Application>
  <DocSecurity>0</DocSecurity>
  <Lines>72</Lines>
  <Paragraphs>48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24066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2022-05-27T12:27:00Z</dcterms:created>
  <dc:creator>Jūranda Savukynienė</dc:creator>
  <lastModifiedBy>JUOSPONIENĖ Karolina</lastModifiedBy>
  <lastPrinted>2022-04-04T05:47:00Z</lastPrinted>
  <dcterms:modified xsi:type="dcterms:W3CDTF">2022-05-27T13:32:00Z</dcterms:modified>
  <revision>3</revision>
</coreProperties>
</file>