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340B" w14:textId="04854359" w:rsidR="00351B3E" w:rsidRPr="00AA2D39" w:rsidRDefault="00351B3E" w:rsidP="00351B3E">
      <w:pPr>
        <w:widowControl w:val="0"/>
        <w:spacing w:after="240" w:line="240" w:lineRule="auto"/>
        <w:jc w:val="center"/>
        <w:rPr>
          <w:b/>
          <w:noProof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DG INTPA</w:t>
      </w:r>
    </w:p>
    <w:p w14:paraId="6CD0CE9A" w14:textId="22292402" w:rsidR="00E606DB" w:rsidRPr="00AA2D39" w:rsidRDefault="00946C80" w:rsidP="00E606DB">
      <w:pPr>
        <w:jc w:val="center"/>
        <w:rPr>
          <w:b/>
          <w:noProof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Parte A – Autoavaliação dos requerentes, correquerentes e entidades afiliadas quanto às respetivas políticas e procedimentos internos contra a exploração sexual, o abuso e o assédio</w:t>
      </w:r>
    </w:p>
    <w:tbl>
      <w:tblPr>
        <w:tblStyle w:val="TableGrid1"/>
        <w:tblW w:w="14283" w:type="dxa"/>
        <w:tblLook w:val="04A0" w:firstRow="1" w:lastRow="0" w:firstColumn="1" w:lastColumn="0" w:noHBand="0" w:noVBand="1"/>
      </w:tblPr>
      <w:tblGrid>
        <w:gridCol w:w="5232"/>
        <w:gridCol w:w="1178"/>
        <w:gridCol w:w="1036"/>
        <w:gridCol w:w="1032"/>
        <w:gridCol w:w="1037"/>
        <w:gridCol w:w="1034"/>
        <w:gridCol w:w="1031"/>
        <w:gridCol w:w="2703"/>
      </w:tblGrid>
      <w:tr w:rsidR="002352F8" w:rsidRPr="0074490D" w14:paraId="040784DA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3A33A4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Pergunta: Como classificaria o nível de conformidade da sua organização quanto aos seguintes aspetos:</w:t>
            </w:r>
          </w:p>
        </w:tc>
        <w:tc>
          <w:tcPr>
            <w:tcW w:w="1041" w:type="dxa"/>
            <w:shd w:val="clear" w:color="auto" w:fill="2E74B5"/>
          </w:tcPr>
          <w:p w14:paraId="6A3650EA" w14:textId="77777777" w:rsidR="002352F8" w:rsidRPr="0074490D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Excelente</w:t>
            </w:r>
          </w:p>
        </w:tc>
        <w:tc>
          <w:tcPr>
            <w:tcW w:w="1041" w:type="dxa"/>
            <w:shd w:val="clear" w:color="auto" w:fill="2E74B5"/>
          </w:tcPr>
          <w:p w14:paraId="40CB10E0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Muito bom</w:t>
            </w:r>
          </w:p>
        </w:tc>
        <w:tc>
          <w:tcPr>
            <w:tcW w:w="1041" w:type="dxa"/>
            <w:shd w:val="clear" w:color="auto" w:fill="2E74B5"/>
          </w:tcPr>
          <w:p w14:paraId="4953427B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Bom</w:t>
            </w:r>
          </w:p>
        </w:tc>
        <w:tc>
          <w:tcPr>
            <w:tcW w:w="1041" w:type="dxa"/>
            <w:shd w:val="clear" w:color="auto" w:fill="2E74B5"/>
          </w:tcPr>
          <w:p w14:paraId="1A2A521C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Médio</w:t>
            </w:r>
          </w:p>
        </w:tc>
        <w:tc>
          <w:tcPr>
            <w:tcW w:w="1041" w:type="dxa"/>
            <w:shd w:val="clear" w:color="auto" w:fill="2E74B5"/>
          </w:tcPr>
          <w:p w14:paraId="649CC573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Fraco</w:t>
            </w:r>
          </w:p>
        </w:tc>
        <w:tc>
          <w:tcPr>
            <w:tcW w:w="1041" w:type="dxa"/>
            <w:shd w:val="clear" w:color="auto" w:fill="2E74B5"/>
          </w:tcPr>
          <w:p w14:paraId="6D4FBF57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N/D</w:t>
            </w:r>
          </w:p>
        </w:tc>
        <w:tc>
          <w:tcPr>
            <w:tcW w:w="2733" w:type="dxa"/>
            <w:shd w:val="clear" w:color="auto" w:fill="2E74B5"/>
          </w:tcPr>
          <w:p w14:paraId="276C6265" w14:textId="77777777" w:rsidR="002352F8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Observações</w:t>
            </w:r>
          </w:p>
        </w:tc>
      </w:tr>
      <w:tr w:rsidR="002352F8" w:rsidRPr="0074490D" w14:paraId="3E6B14E3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2F804F9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Regras deontológicas e de conduta profissional</w:t>
            </w:r>
          </w:p>
        </w:tc>
        <w:tc>
          <w:tcPr>
            <w:tcW w:w="1041" w:type="dxa"/>
            <w:shd w:val="clear" w:color="auto" w:fill="2E74B5"/>
          </w:tcPr>
          <w:p w14:paraId="687A8775" w14:textId="77777777" w:rsidR="002352F8" w:rsidRPr="00A42BF4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s-ES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FAB7C67" w14:textId="77777777" w:rsidR="002352F8" w:rsidRPr="00A42BF4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s-ES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0D060A6" w14:textId="77777777" w:rsidR="002352F8" w:rsidRPr="00A42BF4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s-ES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51882FE" w14:textId="77777777" w:rsidR="002352F8" w:rsidRPr="00A42BF4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s-ES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8661713" w14:textId="77777777" w:rsidR="002352F8" w:rsidRPr="00A42BF4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s-ES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F9014B5" w14:textId="77777777" w:rsidR="002352F8" w:rsidRPr="00A42BF4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s-ES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357757AB" w14:textId="77777777" w:rsidR="002352F8" w:rsidRPr="00A42BF4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s-ES" w:eastAsia="en-IE"/>
              </w:rPr>
            </w:pPr>
          </w:p>
        </w:tc>
      </w:tr>
      <w:tr w:rsidR="002352F8" w:rsidRPr="0074490D" w14:paraId="33335303" w14:textId="77777777" w:rsidTr="00E80976">
        <w:tc>
          <w:tcPr>
            <w:tcW w:w="5304" w:type="dxa"/>
          </w:tcPr>
          <w:p w14:paraId="2D0D132B" w14:textId="0912EDBD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hAnsi="Calibri"/>
              </w:rPr>
              <w:t xml:space="preserve">A </w:t>
            </w:r>
            <w:r w:rsidR="006E7651">
              <w:rPr>
                <w:rFonts w:ascii="Calibri" w:hAnsi="Calibri"/>
              </w:rPr>
              <w:t xml:space="preserve">minha </w:t>
            </w:r>
            <w:r>
              <w:rPr>
                <w:rFonts w:ascii="Calibri" w:hAnsi="Calibri"/>
              </w:rPr>
              <w:t>organização definiu uma política e procedimentos para prevenir a exploração sexual, o abuso e o assédio.</w:t>
            </w:r>
          </w:p>
          <w:p w14:paraId="69A53621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  <w:noProof/>
                <w:lang w:eastAsia="en-IE"/>
              </w:rPr>
            </w:pPr>
          </w:p>
        </w:tc>
        <w:tc>
          <w:tcPr>
            <w:tcW w:w="1041" w:type="dxa"/>
          </w:tcPr>
          <w:p w14:paraId="021A843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E4E8E2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6B0C1D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6094B1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D939AF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2AC99C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2940290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98F33F9" w14:textId="77777777" w:rsidTr="00E80976">
        <w:tc>
          <w:tcPr>
            <w:tcW w:w="5304" w:type="dxa"/>
            <w:tcBorders>
              <w:bottom w:val="single" w:sz="4" w:space="0" w:color="auto"/>
            </w:tcBorders>
          </w:tcPr>
          <w:p w14:paraId="530467F1" w14:textId="6F69ACF4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Essa política e procedimentos contemplam pormenores sobre as disposições em matéria de investigação e medidas disciplinares em caso de infração, de acordo com a legislação em vigor, incluindo as decisões da administração e as investigações.</w:t>
            </w:r>
          </w:p>
          <w:p w14:paraId="6B1457D3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67A1A3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54D4EE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1D7FAD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65BEA93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E6DF1F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3AE8E59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13BD205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30E92AFB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65C9CD64" w14:textId="261E2D88" w:rsidR="002352F8" w:rsidRPr="0074490D" w:rsidRDefault="002352F8" w:rsidP="006E7651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b/>
                <w:color w:val="FFFFFF" w:themeColor="background1"/>
              </w:rPr>
              <w:t>Abordagem centrada na</w:t>
            </w:r>
            <w:r w:rsidR="006E7651">
              <w:rPr>
                <w:b/>
                <w:color w:val="FFFFFF" w:themeColor="background1"/>
              </w:rPr>
              <w:t xml:space="preserve"> vítima</w:t>
            </w:r>
          </w:p>
        </w:tc>
        <w:tc>
          <w:tcPr>
            <w:tcW w:w="1041" w:type="dxa"/>
            <w:shd w:val="clear" w:color="auto" w:fill="2E74B5"/>
          </w:tcPr>
          <w:p w14:paraId="09D971C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75EEFA8B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C0E8E1F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56F1D32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2BFCA3A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2BDDC5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28BB34E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0EFB9C12" w14:textId="77777777" w:rsidTr="00E80976">
        <w:tc>
          <w:tcPr>
            <w:tcW w:w="5304" w:type="dxa"/>
          </w:tcPr>
          <w:p w14:paraId="7C22A756" w14:textId="1E96170C" w:rsidR="002352F8" w:rsidRPr="0074490D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>
              <w:t>A</w:t>
            </w:r>
            <w:r w:rsidR="006E7651">
              <w:t xml:space="preserve"> minha</w:t>
            </w:r>
            <w:r>
              <w:t xml:space="preserve"> organização adotou uma abordagem centrada na</w:t>
            </w:r>
            <w:r w:rsidR="006E7651">
              <w:t xml:space="preserve"> vítima</w:t>
            </w:r>
            <w:r>
              <w:t>,</w:t>
            </w:r>
            <w:r w:rsidR="006E7651">
              <w:t xml:space="preserve"> que</w:t>
            </w:r>
            <w:r>
              <w:t xml:space="preserve"> privilegia as experiências, os direitos e as necessidades das vítimas, que são apoiadas ao longo de todo o </w:t>
            </w:r>
            <w:r>
              <w:lastRenderedPageBreak/>
              <w:t>processo.</w:t>
            </w:r>
          </w:p>
          <w:p w14:paraId="587A8B5F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041A28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105589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5250F7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9CE59C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C5757E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DD3F14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66DB87F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3C9E4973" w14:textId="77777777" w:rsidTr="00E80976">
        <w:tc>
          <w:tcPr>
            <w:tcW w:w="5304" w:type="dxa"/>
          </w:tcPr>
          <w:p w14:paraId="659F1EC0" w14:textId="0E3A521B" w:rsidR="002352F8" w:rsidRDefault="002352F8" w:rsidP="00144BD0">
            <w:pPr>
              <w:widowControl w:val="0"/>
              <w:numPr>
                <w:ilvl w:val="0"/>
                <w:numId w:val="3"/>
              </w:numPr>
              <w:spacing w:before="120" w:after="120"/>
              <w:ind w:left="426"/>
              <w:contextualSpacing/>
              <w:rPr>
                <w:rFonts w:cstheme="minorHAnsi"/>
              </w:rPr>
            </w:pPr>
            <w:r>
              <w:t xml:space="preserve">A </w:t>
            </w:r>
            <w:r w:rsidR="006E7651">
              <w:t xml:space="preserve">minha </w:t>
            </w:r>
            <w:r>
              <w:t xml:space="preserve">organização dispõe de um ponto de contacto específico para estas questões, responsável pela prevenção da exploração sexual, </w:t>
            </w:r>
            <w:r w:rsidR="006E7651">
              <w:t xml:space="preserve">do </w:t>
            </w:r>
            <w:r>
              <w:t xml:space="preserve">abuso e </w:t>
            </w:r>
            <w:r w:rsidR="006E7651">
              <w:t xml:space="preserve">do </w:t>
            </w:r>
            <w:r>
              <w:t>assédio, pela satisfação das necessidades das vítimas e pela comunicação interna.</w:t>
            </w:r>
          </w:p>
          <w:p w14:paraId="246B9F24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4FC4F76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254F82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0C0A4B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97B00C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EDAA4E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4F4B8A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B5D129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0316478B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1F74958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b/>
                <w:color w:val="FFFFFF" w:themeColor="background1"/>
              </w:rPr>
              <w:t>Estruturas internas de denúncia</w:t>
            </w:r>
          </w:p>
        </w:tc>
        <w:tc>
          <w:tcPr>
            <w:tcW w:w="1041" w:type="dxa"/>
            <w:shd w:val="clear" w:color="auto" w:fill="2E74B5"/>
          </w:tcPr>
          <w:p w14:paraId="5698F9D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5B6785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43462E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8C2E69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8155BA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669772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170DAF9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0C05332" w14:textId="77777777" w:rsidTr="00E80976">
        <w:tc>
          <w:tcPr>
            <w:tcW w:w="5304" w:type="dxa"/>
          </w:tcPr>
          <w:p w14:paraId="08C35380" w14:textId="43D4790B" w:rsidR="002352F8" w:rsidRPr="0074490D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>
              <w:t xml:space="preserve">A política e os procedimentos adotados obrigam todos os funcionários a comunicar ao ponto de contacto </w:t>
            </w:r>
            <w:r w:rsidR="006E7651">
              <w:t xml:space="preserve">os </w:t>
            </w:r>
            <w:r>
              <w:t xml:space="preserve">eventuais incidentes </w:t>
            </w:r>
            <w:r w:rsidR="006E7651">
              <w:t xml:space="preserve">ocorridos </w:t>
            </w:r>
            <w:r>
              <w:t>neste domínio. O ponto de contacto cumpre normas e procedimentos organizacionais específicos para envolver os quadros superiores e os conselhos executivos.</w:t>
            </w:r>
          </w:p>
          <w:p w14:paraId="48670B3A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426839B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493B02B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0DA39CF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EE8B26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01040E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A97B08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385BB1CA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E23A92A" w14:textId="77777777" w:rsidTr="00E80976">
        <w:tc>
          <w:tcPr>
            <w:tcW w:w="5304" w:type="dxa"/>
          </w:tcPr>
          <w:p w14:paraId="5D448392" w14:textId="46BBAA06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>
              <w:t xml:space="preserve">Os mecanismos de denúncia são simples, claros, facilmente acessíveis, adequados em termos de contexto e divulgados a todo o pessoal, parceiros, beneficiários, etc. Centram-se nas vítimas e preveem funcionalidades como caixa de correio funcional, linha direta, ponto de contacto e canais de denúncia. </w:t>
            </w:r>
            <w:r w:rsidR="006E7651">
              <w:t>Esses</w:t>
            </w:r>
            <w:r>
              <w:t xml:space="preserve"> mecanismos preveem medidas adaptadas às pessoas com deficiência e às crianças. </w:t>
            </w:r>
          </w:p>
          <w:p w14:paraId="28787326" w14:textId="77777777" w:rsidR="002352F8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2FE63CF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EBE9AFD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14CB70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716363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A2B08C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FFC1BCC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5C33DB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5AD12DCD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191D8AB3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b/>
                <w:color w:val="FFFFFF" w:themeColor="background1"/>
              </w:rPr>
              <w:t>Responsabilização e transparência</w:t>
            </w:r>
          </w:p>
        </w:tc>
        <w:tc>
          <w:tcPr>
            <w:tcW w:w="1041" w:type="dxa"/>
            <w:shd w:val="clear" w:color="auto" w:fill="2E74B5"/>
          </w:tcPr>
          <w:p w14:paraId="1D5EB1B9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54D4BEA1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0A1F7B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60A8D70F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484F4167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238CE164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6EAF6C0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27B049F4" w14:textId="77777777" w:rsidTr="00E80976">
        <w:tc>
          <w:tcPr>
            <w:tcW w:w="5304" w:type="dxa"/>
          </w:tcPr>
          <w:p w14:paraId="25D6EDB6" w14:textId="62A67889" w:rsidR="002352F8" w:rsidRPr="0074490D" w:rsidRDefault="002352F8" w:rsidP="008F4751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ascii="Calibri" w:eastAsia="Calibri" w:hAnsi="Calibri" w:cs="Calibri"/>
              </w:rPr>
            </w:pPr>
            <w:r>
              <w:t xml:space="preserve">A </w:t>
            </w:r>
            <w:r w:rsidR="008F4751">
              <w:t xml:space="preserve">minha </w:t>
            </w:r>
            <w:r>
              <w:t xml:space="preserve">organização adotou processos sólidos de seleção e recrutamento e práticas de emprego que minimizam o risco de exploração sexual, abuso ou assédio, proporcionando garantias razoáveis da adoção de precauções neste domínio, nomeadamente exigindo certificados do registo criminal aos requerentes e adotando procedimentos de escrutínio, verificação e referenciação (que abordam o problema específico dos abusadores sexuais já identificados </w:t>
            </w:r>
            <w:r w:rsidR="008F4751">
              <w:t xml:space="preserve">que operam </w:t>
            </w:r>
            <w:r>
              <w:t xml:space="preserve">no interior e entre diferentes agências humanitárias e de desenvolvimento) confirmando a </w:t>
            </w:r>
            <w:r w:rsidR="008F4751">
              <w:t xml:space="preserve">inexistência </w:t>
            </w:r>
            <w:r>
              <w:t xml:space="preserve">de incidentes de exploração sexual, abuso ou </w:t>
            </w:r>
            <w:r w:rsidR="008F4751">
              <w:t>assédio em empregos anteriores.</w:t>
            </w:r>
          </w:p>
          <w:p w14:paraId="416A2999" w14:textId="77777777" w:rsidR="002352F8" w:rsidRPr="0074490D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0CA9B3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7B05AA7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39286D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74AEB1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60290800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124C88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1B2CFB4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7AFEFA31" w14:textId="77777777" w:rsidTr="00E80976">
        <w:tc>
          <w:tcPr>
            <w:tcW w:w="5304" w:type="dxa"/>
          </w:tcPr>
          <w:p w14:paraId="3111DED9" w14:textId="27AB034E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>
              <w:t xml:space="preserve">A </w:t>
            </w:r>
            <w:r w:rsidR="0093036A">
              <w:t xml:space="preserve">minha </w:t>
            </w:r>
            <w:r>
              <w:t xml:space="preserve">organização dispõe de procedimentos operacionais normalizados para tratar as alegações ou denúncias de exploração sexual, abuso ou assédio: observa o princípio do respeito das garantias processuais, dá prioridade à segurança das vítimas e salvaguarda a identidade das pessoas envolvidas, limita a partilha de informações com base na «necessidade de conhecer» e </w:t>
            </w:r>
            <w:r>
              <w:lastRenderedPageBreak/>
              <w:t>documenta cada queixa/incidente e as medidas de acompanhamento conexas, como a investigação e as medidas corretivas.</w:t>
            </w:r>
          </w:p>
          <w:p w14:paraId="159EF012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0D6C8FB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8D273FE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CB88B3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2EC0F8A6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3C0FB8F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4237D291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7295E1A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2352F8" w:rsidRPr="0074490D" w14:paraId="46B35068" w14:textId="77777777" w:rsidTr="00E80976">
        <w:trPr>
          <w:trHeight w:val="480"/>
        </w:trPr>
        <w:tc>
          <w:tcPr>
            <w:tcW w:w="5304" w:type="dxa"/>
            <w:shd w:val="clear" w:color="auto" w:fill="2E74B5"/>
          </w:tcPr>
          <w:p w14:paraId="22D115ED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</w:rPr>
            </w:pPr>
            <w:r>
              <w:rPr>
                <w:b/>
                <w:color w:val="FFFFFF" w:themeColor="background1"/>
              </w:rPr>
              <w:t>Formação e sensibilização</w:t>
            </w:r>
          </w:p>
        </w:tc>
        <w:tc>
          <w:tcPr>
            <w:tcW w:w="1041" w:type="dxa"/>
            <w:shd w:val="clear" w:color="auto" w:fill="2E74B5"/>
          </w:tcPr>
          <w:p w14:paraId="4A42DCC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021C49D6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249492C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2088D9D5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3D197760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1041" w:type="dxa"/>
            <w:shd w:val="clear" w:color="auto" w:fill="2E74B5"/>
          </w:tcPr>
          <w:p w14:paraId="15058428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  <w:tc>
          <w:tcPr>
            <w:tcW w:w="2733" w:type="dxa"/>
            <w:shd w:val="clear" w:color="auto" w:fill="2E74B5"/>
          </w:tcPr>
          <w:p w14:paraId="0FABA3B0" w14:textId="77777777" w:rsidR="002352F8" w:rsidRPr="0074490D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lang w:val="en-IE" w:eastAsia="en-IE"/>
              </w:rPr>
            </w:pPr>
          </w:p>
        </w:tc>
      </w:tr>
      <w:tr w:rsidR="002352F8" w:rsidRPr="0074490D" w14:paraId="34C5EC3C" w14:textId="77777777" w:rsidTr="00E80976">
        <w:tc>
          <w:tcPr>
            <w:tcW w:w="5304" w:type="dxa"/>
          </w:tcPr>
          <w:p w14:paraId="68208BD5" w14:textId="5B91EDB5" w:rsidR="002352F8" w:rsidRDefault="002352F8" w:rsidP="002352F8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rPr>
                <w:rFonts w:cstheme="minorHAnsi"/>
              </w:rPr>
            </w:pPr>
            <w:r>
              <w:t xml:space="preserve">A </w:t>
            </w:r>
            <w:r w:rsidR="0093036A">
              <w:t xml:space="preserve">minha </w:t>
            </w:r>
            <w:r>
              <w:t xml:space="preserve">organização ministra formação obrigatória em matéria de exploração sexual, abuso ou assédio, permitindo </w:t>
            </w:r>
            <w:r w:rsidR="0093036A">
              <w:t>que</w:t>
            </w:r>
            <w:r>
              <w:t xml:space="preserve"> todo o pessoal benefici</w:t>
            </w:r>
            <w:r w:rsidR="0093036A">
              <w:t>e</w:t>
            </w:r>
            <w:r>
              <w:t xml:space="preserve"> dessa formação.</w:t>
            </w:r>
          </w:p>
          <w:p w14:paraId="43A1535B" w14:textId="77777777" w:rsidR="002352F8" w:rsidRPr="00AA2D39" w:rsidRDefault="002352F8" w:rsidP="00E80976">
            <w:pPr>
              <w:widowControl w:val="0"/>
              <w:spacing w:before="120" w:after="120"/>
              <w:ind w:left="284"/>
              <w:contextualSpacing/>
              <w:rPr>
                <w:rFonts w:cstheme="minorHAnsi"/>
              </w:rPr>
            </w:pPr>
          </w:p>
        </w:tc>
        <w:tc>
          <w:tcPr>
            <w:tcW w:w="1041" w:type="dxa"/>
          </w:tcPr>
          <w:p w14:paraId="1F078FE5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02802C3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9FE99A8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75978F4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1E82165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F9F0022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11D508F9" w14:textId="77777777" w:rsidR="002352F8" w:rsidRPr="0074490D" w:rsidRDefault="002352F8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936D1E" w:rsidRPr="0074490D" w14:paraId="0B30A0C6" w14:textId="77777777" w:rsidTr="00E80976">
        <w:tc>
          <w:tcPr>
            <w:tcW w:w="5304" w:type="dxa"/>
          </w:tcPr>
          <w:p w14:paraId="5DE1BA7F" w14:textId="5DAAA24B" w:rsidR="00936D1E" w:rsidRPr="00AA2D39" w:rsidRDefault="006309D6" w:rsidP="0093036A">
            <w:pPr>
              <w:widowControl w:val="0"/>
              <w:numPr>
                <w:ilvl w:val="0"/>
                <w:numId w:val="3"/>
              </w:numPr>
              <w:spacing w:before="120" w:after="120"/>
              <w:ind w:left="284"/>
              <w:contextualSpacing/>
              <w:rPr>
                <w:rFonts w:cstheme="minorHAnsi"/>
              </w:rPr>
            </w:pPr>
            <w:r>
              <w:t xml:space="preserve">São enviados a todo o pessoal avisos periódicos neste domínio (atualização de formações, mensagens de correio eletrónico, relatórios anuais, etc.), sendo identificadas e aplicadas regras deontológicas e </w:t>
            </w:r>
            <w:r w:rsidR="0093036A">
              <w:t xml:space="preserve">controlado </w:t>
            </w:r>
            <w:r w:rsidR="00144BD0">
              <w:t>o seu cumprimento.</w:t>
            </w:r>
          </w:p>
        </w:tc>
        <w:tc>
          <w:tcPr>
            <w:tcW w:w="1041" w:type="dxa"/>
          </w:tcPr>
          <w:p w14:paraId="37BC9159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5820DCCC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7FC3534D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35F9EF9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6625C73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</w:tcPr>
          <w:p w14:paraId="06815EC7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2733" w:type="dxa"/>
          </w:tcPr>
          <w:p w14:paraId="2C1DB835" w14:textId="77777777" w:rsidR="00936D1E" w:rsidRPr="0074490D" w:rsidRDefault="00936D1E" w:rsidP="00E80976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4BD4890B" w14:textId="77777777" w:rsidR="009F547C" w:rsidRDefault="008B7DE6" w:rsidP="009F547C">
      <w:pPr>
        <w:rPr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Organizações</w:t>
      </w:r>
      <w:r>
        <w:rPr>
          <w:color w:val="FFFFFF" w:themeColor="background1"/>
          <w:sz w:val="26"/>
          <w:szCs w:val="26"/>
        </w:rPr>
        <w:t xml:space="preserve"> </w:t>
      </w:r>
    </w:p>
    <w:p w14:paraId="339A43A3" w14:textId="450BEF0E" w:rsidR="00A812F6" w:rsidRDefault="00A812F6" w:rsidP="00495456">
      <w:pPr>
        <w:spacing w:after="240" w:line="240" w:lineRule="auto"/>
        <w:rPr>
          <w:b/>
        </w:rPr>
      </w:pPr>
    </w:p>
    <w:p w14:paraId="27B67E9F" w14:textId="6E524A50" w:rsidR="00495456" w:rsidRDefault="00495456" w:rsidP="009F547C">
      <w:pPr>
        <w:rPr>
          <w:b/>
        </w:rPr>
      </w:pPr>
    </w:p>
    <w:p w14:paraId="65F9DEBD" w14:textId="0ABE0ADB" w:rsidR="00946C80" w:rsidRPr="000F00DB" w:rsidRDefault="00946C80" w:rsidP="009F547C">
      <w:pPr>
        <w:rPr>
          <w:b/>
        </w:rPr>
      </w:pPr>
      <w:r>
        <w:rPr>
          <w:b/>
          <w:color w:val="1F4E79" w:themeColor="accent1" w:themeShade="80"/>
          <w:sz w:val="28"/>
          <w:szCs w:val="28"/>
        </w:rPr>
        <w:t>Parte B – Lista das medidas eventualmente adotadas contra a exploração sexual, o abuso e o assédio</w:t>
      </w:r>
    </w:p>
    <w:sectPr w:rsidR="00946C80" w:rsidRPr="000F00DB" w:rsidSect="00AA2D39">
      <w:headerReference w:type="default" r:id="rId11"/>
      <w:footerReference w:type="default" r:id="rId12"/>
      <w:pgSz w:w="15840" w:h="12240" w:orient="landscape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7DE9" w14:textId="77777777" w:rsidR="00A40E49" w:rsidRDefault="00A40E49" w:rsidP="008D5F88">
      <w:pPr>
        <w:spacing w:after="0" w:line="240" w:lineRule="auto"/>
      </w:pPr>
      <w:r>
        <w:separator/>
      </w:r>
    </w:p>
  </w:endnote>
  <w:endnote w:type="continuationSeparator" w:id="0">
    <w:p w14:paraId="20460E04" w14:textId="77777777" w:rsidR="00A40E49" w:rsidRDefault="00A40E49" w:rsidP="008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52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BDC92" w14:textId="6F06CA5C" w:rsidR="008F26B5" w:rsidRDefault="008F2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BF4">
          <w:rPr>
            <w:noProof/>
          </w:rPr>
          <w:t>4</w:t>
        </w:r>
        <w:r>
          <w:fldChar w:fldCharType="end"/>
        </w:r>
      </w:p>
    </w:sdtContent>
  </w:sdt>
  <w:p w14:paraId="6F8978F2" w14:textId="0981E0D1" w:rsidR="008F26B5" w:rsidRDefault="00B57AD4">
    <w:pPr>
      <w:pStyle w:val="Footer"/>
    </w:pPr>
    <w:r>
      <w:rPr>
        <w:b/>
        <w:snapToGrid w:val="0"/>
        <w:sz w:val="18"/>
      </w:rPr>
      <w:t>2021</w:t>
    </w:r>
    <w:r w:rsidR="00A42BF4">
      <w:rPr>
        <w:b/>
        <w:snapToGrid w:val="0"/>
        <w:sz w:val="18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C9DC" w14:textId="77777777" w:rsidR="00A40E49" w:rsidRDefault="00A40E49" w:rsidP="008D5F88">
      <w:pPr>
        <w:spacing w:after="0" w:line="240" w:lineRule="auto"/>
      </w:pPr>
      <w:r>
        <w:separator/>
      </w:r>
    </w:p>
  </w:footnote>
  <w:footnote w:type="continuationSeparator" w:id="0">
    <w:p w14:paraId="34B0DCE8" w14:textId="77777777" w:rsidR="00A40E49" w:rsidRDefault="00A40E49" w:rsidP="008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2CA" w14:textId="77777777" w:rsidR="008D5F88" w:rsidRDefault="008F26B5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0048" behindDoc="0" locked="0" layoutInCell="1" allowOverlap="1" wp14:anchorId="2FA888A4" wp14:editId="5EB47B81">
          <wp:simplePos x="0" y="0"/>
          <wp:positionH relativeFrom="column">
            <wp:posOffset>3399790</wp:posOffset>
          </wp:positionH>
          <wp:positionV relativeFrom="page">
            <wp:posOffset>486410</wp:posOffset>
          </wp:positionV>
          <wp:extent cx="1694815" cy="131064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44928" behindDoc="0" locked="0" layoutInCell="1" allowOverlap="1" wp14:anchorId="52D83B7C" wp14:editId="4C6EF1F7">
          <wp:simplePos x="0" y="0"/>
          <wp:positionH relativeFrom="column">
            <wp:posOffset>-900429</wp:posOffset>
          </wp:positionH>
          <wp:positionV relativeFrom="paragraph">
            <wp:posOffset>-450215</wp:posOffset>
          </wp:positionV>
          <wp:extent cx="10058400" cy="11708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0019" cy="1179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E45"/>
    <w:multiLevelType w:val="hybridMultilevel"/>
    <w:tmpl w:val="198EE708"/>
    <w:lvl w:ilvl="0" w:tplc="033E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59A8"/>
    <w:multiLevelType w:val="hybridMultilevel"/>
    <w:tmpl w:val="609EF50C"/>
    <w:lvl w:ilvl="0" w:tplc="4412B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0A2D"/>
    <w:multiLevelType w:val="hybridMultilevel"/>
    <w:tmpl w:val="0942A404"/>
    <w:lvl w:ilvl="0" w:tplc="1A3006F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CA4636E"/>
    <w:multiLevelType w:val="hybridMultilevel"/>
    <w:tmpl w:val="94A0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29527">
    <w:abstractNumId w:val="0"/>
  </w:num>
  <w:num w:numId="2" w16cid:durableId="1810249578">
    <w:abstractNumId w:val="1"/>
  </w:num>
  <w:num w:numId="3" w16cid:durableId="1956980073">
    <w:abstractNumId w:val="3"/>
  </w:num>
  <w:num w:numId="4" w16cid:durableId="2045328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5F88"/>
    <w:rsid w:val="000071EC"/>
    <w:rsid w:val="00055802"/>
    <w:rsid w:val="000F00DB"/>
    <w:rsid w:val="00144671"/>
    <w:rsid w:val="00144BD0"/>
    <w:rsid w:val="0015305D"/>
    <w:rsid w:val="001C6476"/>
    <w:rsid w:val="002352F8"/>
    <w:rsid w:val="002419C3"/>
    <w:rsid w:val="00297817"/>
    <w:rsid w:val="002A7D57"/>
    <w:rsid w:val="002D20B9"/>
    <w:rsid w:val="002F31EC"/>
    <w:rsid w:val="003117AB"/>
    <w:rsid w:val="00344511"/>
    <w:rsid w:val="00351B3E"/>
    <w:rsid w:val="00390D69"/>
    <w:rsid w:val="00390E03"/>
    <w:rsid w:val="003A26E8"/>
    <w:rsid w:val="003A3F92"/>
    <w:rsid w:val="003F2860"/>
    <w:rsid w:val="003F409C"/>
    <w:rsid w:val="00417BA0"/>
    <w:rsid w:val="0046109E"/>
    <w:rsid w:val="00461A53"/>
    <w:rsid w:val="00495456"/>
    <w:rsid w:val="004A5FF6"/>
    <w:rsid w:val="004F32BC"/>
    <w:rsid w:val="00516CA0"/>
    <w:rsid w:val="005954E3"/>
    <w:rsid w:val="005C2D44"/>
    <w:rsid w:val="005D33F6"/>
    <w:rsid w:val="0061315C"/>
    <w:rsid w:val="00621512"/>
    <w:rsid w:val="006309D6"/>
    <w:rsid w:val="006338D7"/>
    <w:rsid w:val="00641BFB"/>
    <w:rsid w:val="00685AB8"/>
    <w:rsid w:val="006D19C7"/>
    <w:rsid w:val="006E7651"/>
    <w:rsid w:val="00776F15"/>
    <w:rsid w:val="007D0DFE"/>
    <w:rsid w:val="00830602"/>
    <w:rsid w:val="00841E99"/>
    <w:rsid w:val="008B43F3"/>
    <w:rsid w:val="008B7DE6"/>
    <w:rsid w:val="008C050C"/>
    <w:rsid w:val="008D3FB3"/>
    <w:rsid w:val="008D5F88"/>
    <w:rsid w:val="008D6B18"/>
    <w:rsid w:val="008F0D9A"/>
    <w:rsid w:val="008F1EAD"/>
    <w:rsid w:val="008F26B5"/>
    <w:rsid w:val="008F4751"/>
    <w:rsid w:val="0091191B"/>
    <w:rsid w:val="00927006"/>
    <w:rsid w:val="0093036A"/>
    <w:rsid w:val="00936D1E"/>
    <w:rsid w:val="00946C80"/>
    <w:rsid w:val="009E4553"/>
    <w:rsid w:val="009F547C"/>
    <w:rsid w:val="00A2036D"/>
    <w:rsid w:val="00A35494"/>
    <w:rsid w:val="00A40E49"/>
    <w:rsid w:val="00A42BF4"/>
    <w:rsid w:val="00A43A3B"/>
    <w:rsid w:val="00A812F6"/>
    <w:rsid w:val="00A87D66"/>
    <w:rsid w:val="00A92868"/>
    <w:rsid w:val="00A97881"/>
    <w:rsid w:val="00AA2D39"/>
    <w:rsid w:val="00AB312E"/>
    <w:rsid w:val="00AD75EE"/>
    <w:rsid w:val="00AF6B7C"/>
    <w:rsid w:val="00B23F20"/>
    <w:rsid w:val="00B57AD4"/>
    <w:rsid w:val="00B9549B"/>
    <w:rsid w:val="00BC13BE"/>
    <w:rsid w:val="00BC4DC5"/>
    <w:rsid w:val="00BD4689"/>
    <w:rsid w:val="00BE05F2"/>
    <w:rsid w:val="00C53C1E"/>
    <w:rsid w:val="00C8547E"/>
    <w:rsid w:val="00CD15D3"/>
    <w:rsid w:val="00D237F8"/>
    <w:rsid w:val="00E1186E"/>
    <w:rsid w:val="00E23211"/>
    <w:rsid w:val="00E4216F"/>
    <w:rsid w:val="00E606DB"/>
    <w:rsid w:val="00EF32BD"/>
    <w:rsid w:val="00F15873"/>
    <w:rsid w:val="00F2251E"/>
    <w:rsid w:val="00F33777"/>
    <w:rsid w:val="00F4069B"/>
    <w:rsid w:val="00F4572A"/>
    <w:rsid w:val="00F71E50"/>
    <w:rsid w:val="00FB33A0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1B01D4"/>
  <w15:chartTrackingRefBased/>
  <w15:docId w15:val="{508EC893-0E37-4288-A32D-FE3D910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88"/>
  </w:style>
  <w:style w:type="paragraph" w:styleId="Footer">
    <w:name w:val="footer"/>
    <w:basedOn w:val="Normal"/>
    <w:link w:val="FooterChar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88"/>
  </w:style>
  <w:style w:type="table" w:customStyle="1" w:styleId="TableGrid1">
    <w:name w:val="Table Grid1"/>
    <w:basedOn w:val="TableNormal"/>
    <w:next w:val="TableGrid"/>
    <w:uiPriority w:val="39"/>
    <w:rsid w:val="009F547C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15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34BA-9FD6-4DA0-A591-D0E4EF0F5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77DC9-9984-4052-899A-3ED607D28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3C843-636B-45DC-87F0-6385DEC6BD1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5571DA-1269-4437-8254-7CBEADD2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2362</Words>
  <Characters>1347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CARRADORI Nicola (DEVCO)</dc:creator>
  <cp:keywords/>
  <dc:description/>
  <cp:lastModifiedBy>Džiugas Kuprevičius</cp:lastModifiedBy>
  <cp:revision>2</cp:revision>
  <dcterms:created xsi:type="dcterms:W3CDTF">2022-12-13T10:42:00Z</dcterms:created>
  <dcterms:modified xsi:type="dcterms:W3CDTF">2022-12-13T10:42:00Z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IsMyDocuments">
    <vt:bool>true</vt:bool>
  </property>
</Properties>
</file>